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32" w:rsidRDefault="00A413AB" w:rsidP="00E66EFE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520</wp:posOffset>
            </wp:positionV>
            <wp:extent cx="1291491" cy="1805049"/>
            <wp:effectExtent l="19050" t="0" r="3909" b="0"/>
            <wp:wrapTight wrapText="bothSides">
              <wp:wrapPolygon edited="0">
                <wp:start x="-319" y="0"/>
                <wp:lineTo x="-319" y="21428"/>
                <wp:lineTo x="21665" y="21428"/>
                <wp:lineTo x="21665" y="0"/>
                <wp:lineTo x="-319" y="0"/>
              </wp:wrapPolygon>
            </wp:wrapTight>
            <wp:docPr id="1" name="그림 0" descr="GRIG4-Part1-Reporting-Principles-and-Standard-Disclosur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G4-Part1-Reporting-Principles-and-Standard-Disclosures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491" cy="180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AD1" w:rsidRDefault="00C63AD1" w:rsidP="00E66EF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AA30F1" w:rsidRPr="00AA30F1" w:rsidRDefault="00A413AB" w:rsidP="00AA30F1">
      <w:pPr>
        <w:spacing w:after="0" w:line="240" w:lineRule="atLeast"/>
        <w:ind w:left="45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GRI G4</w:t>
      </w:r>
    </w:p>
    <w:p w:rsidR="002D4732" w:rsidRPr="002D4732" w:rsidRDefault="008B507D" w:rsidP="00AA30F1">
      <w:pPr>
        <w:spacing w:after="0" w:line="240" w:lineRule="atLeast"/>
        <w:ind w:left="45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Sustainability Reporting Guidelines</w:t>
      </w: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966469">
        <w:rPr>
          <w:rFonts w:asciiTheme="minorEastAsia" w:hAnsiTheme="minorEastAsia" w:cs="바탕" w:hint="eastAsia"/>
          <w:color w:val="365F91" w:themeColor="accent1" w:themeShade="BF"/>
          <w:szCs w:val="20"/>
        </w:rPr>
        <w:t>: 2013</w:t>
      </w:r>
      <w:r w:rsidR="002A76B4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. </w:t>
      </w:r>
      <w:r w:rsidR="00EC58B7">
        <w:rPr>
          <w:rFonts w:asciiTheme="minorEastAsia" w:hAnsiTheme="minorEastAsia" w:cs="바탕" w:hint="eastAsia"/>
          <w:color w:val="365F91" w:themeColor="accent1" w:themeShade="BF"/>
          <w:szCs w:val="20"/>
        </w:rPr>
        <w:t>5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A413AB">
        <w:rPr>
          <w:rFonts w:asciiTheme="minorEastAsia" w:hAnsiTheme="minorEastAsia" w:cs="바탕" w:hint="eastAsia"/>
          <w:color w:val="365F91" w:themeColor="accent1" w:themeShade="BF"/>
          <w:szCs w:val="20"/>
        </w:rPr>
        <w:t>GRI</w:t>
      </w:r>
    </w:p>
    <w:p w:rsidR="002D4732" w:rsidRDefault="002D4732" w:rsidP="002D4732">
      <w:pPr>
        <w:pStyle w:val="Default"/>
      </w:pPr>
    </w:p>
    <w:p w:rsidR="00AA30F1" w:rsidRDefault="00AA30F1" w:rsidP="002D4732">
      <w:pPr>
        <w:pStyle w:val="Default"/>
        <w:rPr>
          <w:rFonts w:hint="eastAsia"/>
        </w:rPr>
      </w:pPr>
    </w:p>
    <w:p w:rsidR="008B507D" w:rsidRDefault="008B507D" w:rsidP="002D4732">
      <w:pPr>
        <w:pStyle w:val="Default"/>
        <w:rPr>
          <w:rFonts w:hint="eastAsia"/>
        </w:rPr>
      </w:pPr>
    </w:p>
    <w:p w:rsidR="008B507D" w:rsidRPr="008B507D" w:rsidRDefault="008B507D" w:rsidP="008B507D">
      <w:pPr>
        <w:spacing w:after="0" w:line="240" w:lineRule="atLeast"/>
        <w:ind w:firstLineChars="100" w:firstLine="200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The GRI Sustainability Reporting Guidelines (the Guidelines) offer Reporting Principles, Standard Disclosures and an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i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mplementation Manual for the preparation of sustainability reports by organizations, regardless of</w:t>
      </w:r>
      <w:r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their size, sector or location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.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The Guidelines also offer an international reference for all those interested in the disclosure of governance approach and of</w:t>
      </w:r>
      <w:r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th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e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env</w:t>
      </w:r>
      <w:r>
        <w:rPr>
          <w:rFonts w:asciiTheme="majorHAnsi" w:eastAsiaTheme="majorHAnsi" w:hAnsiTheme="majorHAnsi" w:cs="Arial"/>
          <w:color w:val="404040" w:themeColor="text1" w:themeTint="BF"/>
          <w:szCs w:val="20"/>
        </w:rPr>
        <w:t>ironmental, social and economic performance and impacts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of organizations. The Guidelines are useful in the preparation of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any type of document which requires such disclosure.</w:t>
      </w:r>
    </w:p>
    <w:p w:rsidR="008B507D" w:rsidRPr="008B507D" w:rsidRDefault="008B507D" w:rsidP="008B507D">
      <w:pPr>
        <w:spacing w:after="0" w:line="240" w:lineRule="atLeast"/>
        <w:ind w:firstLineChars="100" w:firstLine="200"/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</w:pPr>
    </w:p>
    <w:p w:rsidR="00AA30F1" w:rsidRPr="002D4732" w:rsidRDefault="008B507D" w:rsidP="008B507D">
      <w:pPr>
        <w:spacing w:after="0" w:line="240" w:lineRule="atLeast"/>
        <w:ind w:firstLineChars="100" w:firstLine="200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The Guidelines are developed through a global multi-stakeholder process involving representatives from business, labor,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civil society, and financial markets, as well as auditors and experts in various fields; and in close dialogue with regulators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and governmental agencies in several countries. The Guidelines are developed in alignment with internationally recognized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8B507D">
        <w:rPr>
          <w:rFonts w:asciiTheme="majorHAnsi" w:eastAsiaTheme="majorHAnsi" w:hAnsiTheme="majorHAnsi" w:cs="Arial"/>
          <w:color w:val="404040" w:themeColor="text1" w:themeTint="BF"/>
          <w:szCs w:val="20"/>
        </w:rPr>
        <w:t>reporting related documents, which are referenced throughout the Guidelines.</w:t>
      </w:r>
    </w:p>
    <w:p w:rsidR="00962CE3" w:rsidRDefault="00962CE3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AA30F1" w:rsidRPr="00962CE3" w:rsidRDefault="00AA30F1" w:rsidP="00E532DB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AE52A5" w:rsidRDefault="00962CE3" w:rsidP="00E66EFE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됩니다.&gt;</w:t>
      </w:r>
    </w:p>
    <w:p w:rsidR="008B507D" w:rsidRDefault="00EC58B7" w:rsidP="00E66EFE">
      <w:pPr>
        <w:widowControl/>
        <w:wordWrap/>
        <w:autoSpaceDE/>
        <w:autoSpaceDN/>
        <w:rPr>
          <w:rFonts w:hint="eastAsia"/>
        </w:rPr>
      </w:pPr>
      <w:hyperlink r:id="rId8" w:history="1">
        <w:r w:rsidRPr="00D05251">
          <w:rPr>
            <w:rStyle w:val="a6"/>
          </w:rPr>
          <w:t>http://www.kosif.org/board/bbs/board.php?bo_table=interior&amp;wr_id=433</w:t>
        </w:r>
      </w:hyperlink>
    </w:p>
    <w:p w:rsidR="00EC58B7" w:rsidRDefault="00EC58B7" w:rsidP="00E66EFE">
      <w:pPr>
        <w:widowControl/>
        <w:wordWrap/>
        <w:autoSpaceDE/>
        <w:autoSpaceDN/>
      </w:pPr>
    </w:p>
    <w:p w:rsidR="00ED649E" w:rsidRPr="002A76B4" w:rsidRDefault="00ED649E" w:rsidP="00E66EFE">
      <w:pPr>
        <w:widowControl/>
        <w:wordWrap/>
        <w:autoSpaceDE/>
        <w:autoSpaceDN/>
      </w:pPr>
    </w:p>
    <w:p w:rsidR="00ED649E" w:rsidRPr="00ED649E" w:rsidRDefault="00A413AB" w:rsidP="00ED649E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5699</wp:posOffset>
            </wp:positionV>
            <wp:extent cx="1892877" cy="1353787"/>
            <wp:effectExtent l="19050" t="0" r="0" b="0"/>
            <wp:wrapTight wrapText="bothSides">
              <wp:wrapPolygon edited="0">
                <wp:start x="-217" y="0"/>
                <wp:lineTo x="-217" y="21276"/>
                <wp:lineTo x="21521" y="21276"/>
                <wp:lineTo x="21521" y="0"/>
                <wp:lineTo x="-217" y="0"/>
              </wp:wrapPolygon>
            </wp:wrapTight>
            <wp:docPr id="2" name="그림 1" descr="Ceres_ProxyVot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es_ProxyVote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77" cy="135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07D" w:rsidRDefault="008B507D" w:rsidP="008B507D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26781B">
        <w:rPr>
          <w:rFonts w:asciiTheme="minorEastAsia" w:hAnsiTheme="minorEastAsia" w:cs="바탕"/>
          <w:b/>
          <w:color w:val="365F91" w:themeColor="accent1" w:themeShade="BF"/>
          <w:szCs w:val="20"/>
        </w:rPr>
        <w:t>Proxy Voting for Sustainability</w:t>
      </w:r>
    </w:p>
    <w:p w:rsidR="008B507D" w:rsidRPr="0094075C" w:rsidRDefault="008B507D" w:rsidP="008B507D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B507D" w:rsidRDefault="008B507D" w:rsidP="008B507D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2013. 5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CERES</w:t>
      </w:r>
    </w:p>
    <w:p w:rsidR="00ED649E" w:rsidRDefault="00ED649E" w:rsidP="00ED649E">
      <w:pPr>
        <w:spacing w:after="0" w:line="240" w:lineRule="atLeast"/>
        <w:rPr>
          <w:rFonts w:asciiTheme="minorEastAsia" w:hAnsiTheme="minorEastAsia" w:cs="바탕" w:hint="eastAsia"/>
          <w:color w:val="365F91" w:themeColor="accent1" w:themeShade="BF"/>
          <w:szCs w:val="20"/>
        </w:rPr>
      </w:pPr>
    </w:p>
    <w:p w:rsidR="008B507D" w:rsidRDefault="008B507D" w:rsidP="00ED649E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8B507D" w:rsidRPr="006B666A" w:rsidRDefault="008B507D" w:rsidP="008B507D">
      <w:pPr>
        <w:rPr>
          <w:rFonts w:asciiTheme="minorEastAsia" w:hAnsiTheme="minorEastAsia" w:cs="바탕"/>
          <w:color w:val="404040" w:themeColor="text1" w:themeTint="BF"/>
          <w:szCs w:val="20"/>
        </w:rPr>
      </w:pPr>
      <w:r w:rsidRPr="006B666A">
        <w:rPr>
          <w:rFonts w:asciiTheme="minorEastAsia" w:hAnsiTheme="minorEastAsia" w:cs="바탕"/>
          <w:color w:val="404040" w:themeColor="text1" w:themeTint="BF"/>
          <w:szCs w:val="20"/>
        </w:rPr>
        <w:t xml:space="preserve">This report serves as a resource guide to help global investors respond to environmental, social and governance (ESG) issues that are increasingly the subject of shareholder resolutions filed with U.S. publicly held corporations. This first-of-its-kind report lays out four concise sets of principles </w:t>
      </w:r>
      <w:r w:rsidRPr="006B666A">
        <w:rPr>
          <w:rFonts w:asciiTheme="minorEastAsia" w:hAnsiTheme="minorEastAsia" w:cs="바탕"/>
          <w:color w:val="404040" w:themeColor="text1" w:themeTint="BF"/>
          <w:szCs w:val="20"/>
        </w:rPr>
        <w:lastRenderedPageBreak/>
        <w:t>on governance, social issues, general sustainability and environmental performance to guide investors’ voting on specific resolutions addressing these topics.</w:t>
      </w:r>
    </w:p>
    <w:p w:rsidR="00BA56FA" w:rsidRPr="008B507D" w:rsidRDefault="00BA56FA" w:rsidP="00BA56FA">
      <w:pPr>
        <w:spacing w:after="0" w:line="240" w:lineRule="atLeast"/>
        <w:rPr>
          <w:rFonts w:asciiTheme="minorEastAsia" w:hAnsiTheme="minorEastAsia" w:cs="바탕"/>
          <w:color w:val="404040" w:themeColor="text1" w:themeTint="BF"/>
          <w:szCs w:val="20"/>
        </w:rPr>
      </w:pPr>
    </w:p>
    <w:p w:rsidR="009B653C" w:rsidRPr="002A76B4" w:rsidRDefault="009B653C" w:rsidP="009B653C">
      <w:pPr>
        <w:widowControl/>
        <w:wordWrap/>
        <w:autoSpaceDE/>
        <w:autoSpaceDN/>
      </w:pPr>
      <w:r>
        <w:rPr>
          <w:rFonts w:hint="eastAsia"/>
        </w:rPr>
        <w:t>&lt;보고서는 첨부된 파일을 다운로드 받으시면 됩니다.&gt;</w:t>
      </w:r>
    </w:p>
    <w:p w:rsidR="009B653C" w:rsidRPr="009B653C" w:rsidRDefault="000B44E5" w:rsidP="000B44E5">
      <w:pPr>
        <w:widowControl/>
        <w:wordWrap/>
        <w:autoSpaceDE/>
        <w:autoSpaceDN/>
      </w:pPr>
      <w:r w:rsidRPr="000B44E5">
        <w:t>http://www.kosif.org/board/bbs/board.php?bo_table=interior&amp;wr_id=432</w:t>
      </w:r>
    </w:p>
    <w:sectPr w:rsidR="009B653C" w:rsidRPr="009B653C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8B7" w:rsidRDefault="00EC58B7" w:rsidP="007C5CAE">
      <w:pPr>
        <w:spacing w:after="0" w:line="240" w:lineRule="auto"/>
      </w:pPr>
      <w:r>
        <w:separator/>
      </w:r>
    </w:p>
  </w:endnote>
  <w:endnote w:type="continuationSeparator" w:id="0">
    <w:p w:rsidR="00EC58B7" w:rsidRDefault="00EC58B7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Interstate Light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8B7" w:rsidRDefault="00EC58B7" w:rsidP="007C5CAE">
      <w:pPr>
        <w:spacing w:after="0" w:line="240" w:lineRule="auto"/>
      </w:pPr>
      <w:r>
        <w:separator/>
      </w:r>
    </w:p>
  </w:footnote>
  <w:footnote w:type="continuationSeparator" w:id="0">
    <w:p w:rsidR="00EC58B7" w:rsidRDefault="00EC58B7" w:rsidP="007C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DB3584"/>
    <w:multiLevelType w:val="hybridMultilevel"/>
    <w:tmpl w:val="79F6DFE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A168C4"/>
    <w:multiLevelType w:val="hybridMultilevel"/>
    <w:tmpl w:val="B5609498"/>
    <w:lvl w:ilvl="0" w:tplc="2EEA39C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1659057B"/>
    <w:multiLevelType w:val="hybridMultilevel"/>
    <w:tmpl w:val="DB445F86"/>
    <w:lvl w:ilvl="0" w:tplc="43B2834E"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3">
    <w:nsid w:val="3A5042A7"/>
    <w:multiLevelType w:val="hybridMultilevel"/>
    <w:tmpl w:val="BD8AF158"/>
    <w:lvl w:ilvl="0" w:tplc="7766F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992D4B"/>
    <w:multiLevelType w:val="hybridMultilevel"/>
    <w:tmpl w:val="A6B043F8"/>
    <w:lvl w:ilvl="0" w:tplc="BA3643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576D0"/>
    <w:rsid w:val="000B2A63"/>
    <w:rsid w:val="000B44E5"/>
    <w:rsid w:val="00127F25"/>
    <w:rsid w:val="00164075"/>
    <w:rsid w:val="002639E9"/>
    <w:rsid w:val="002A76B4"/>
    <w:rsid w:val="002D4732"/>
    <w:rsid w:val="003F4E94"/>
    <w:rsid w:val="00403915"/>
    <w:rsid w:val="006D35FE"/>
    <w:rsid w:val="007B3EF6"/>
    <w:rsid w:val="007C5CAE"/>
    <w:rsid w:val="008B507D"/>
    <w:rsid w:val="0094075C"/>
    <w:rsid w:val="00962CE3"/>
    <w:rsid w:val="00966469"/>
    <w:rsid w:val="009743DD"/>
    <w:rsid w:val="00991A3A"/>
    <w:rsid w:val="009A1302"/>
    <w:rsid w:val="009B653C"/>
    <w:rsid w:val="00A413AB"/>
    <w:rsid w:val="00AA30F1"/>
    <w:rsid w:val="00AB4D14"/>
    <w:rsid w:val="00AE52A5"/>
    <w:rsid w:val="00BA56FA"/>
    <w:rsid w:val="00C245F3"/>
    <w:rsid w:val="00C63AD1"/>
    <w:rsid w:val="00C84B3D"/>
    <w:rsid w:val="00CC7778"/>
    <w:rsid w:val="00E532DB"/>
    <w:rsid w:val="00E66EFE"/>
    <w:rsid w:val="00EB5614"/>
    <w:rsid w:val="00EC58B7"/>
    <w:rsid w:val="00ED649E"/>
    <w:rsid w:val="00F7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  <w:style w:type="character" w:styleId="a6">
    <w:name w:val="Hyperlink"/>
    <w:basedOn w:val="a0"/>
    <w:uiPriority w:val="99"/>
    <w:unhideWhenUsed/>
    <w:rsid w:val="00AE52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D4732"/>
    <w:pPr>
      <w:ind w:leftChars="400" w:left="800"/>
    </w:pPr>
  </w:style>
  <w:style w:type="paragraph" w:customStyle="1" w:styleId="Default">
    <w:name w:val="Default"/>
    <w:rsid w:val="002D473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2D4732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2D4732"/>
    <w:rPr>
      <w:rFonts w:cs="Interstate Bold"/>
      <w:color w:val="221E1F"/>
      <w:sz w:val="20"/>
      <w:szCs w:val="20"/>
    </w:rPr>
  </w:style>
  <w:style w:type="character" w:customStyle="1" w:styleId="A70">
    <w:name w:val="A7"/>
    <w:uiPriority w:val="99"/>
    <w:rsid w:val="002D4732"/>
    <w:rPr>
      <w:rFonts w:ascii="Interstate Light" w:eastAsia="Interstate Light" w:cs="Interstate Light"/>
      <w:color w:val="221E1F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sif.org/board/bbs/board.php?bo_table=interior&amp;wr_id=4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7</cp:revision>
  <dcterms:created xsi:type="dcterms:W3CDTF">2013-04-15T04:54:00Z</dcterms:created>
  <dcterms:modified xsi:type="dcterms:W3CDTF">2013-06-17T07:44:00Z</dcterms:modified>
</cp:coreProperties>
</file>