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mc:AlternateContent>
          <mc:Choice Requires="wpg">
            <w:drawing>
              <wp:inline distB="114300" distT="114300" distL="114300" distR="114300">
                <wp:extent cx="5943600" cy="12700"/>
                <wp:effectExtent b="25400" l="25400" r="25400" t="254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647275" y="2020275"/>
                          <a:ext cx="6469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"/>
                <wp:effectExtent b="25400" l="25400" r="25400" t="254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 w="25400">
                          <a:solidFill>
                            <a:srgbClr val="1C4587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PROJECT DETAILS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Project Name: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Comparison and Assessment of Housing and Income Appreciation Over The Past Decade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Team Members: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Courtney Gainor, Irwin Bahande Mier, Christopher Reutz, Kim Rones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PROJECT DESCRIPTION/OUTLINE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&lt;&lt; INSERT DESCRIPTION HERE &gt;&gt;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National - USA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2009-2019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Compare median house price vs. median household income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From Zillow CSVs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Scatter Plot by Metros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State - CA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2009-2019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Compare median house price vs. median household income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From Zillow CSVs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County - San Diego County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2009-2019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Compare median house price vs. median household income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From Zillow CSVs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Zip Code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2009-2019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Median household income for Zip Code available via SANDAG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 Jolla (92037)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Greater rate of appreciation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Santee (92071)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Slower rate of appreciation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RESEARCH QUESTIONS TO ANSWER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How have housing prices recovered/increased in relation to the median household income in the US since the Great Recession?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Which metros have appreciated the most/least since the Great Recession compared to the national median household income or national median appreciation rate if available on Zillow?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How have different zip codes with considerably different median household incomes changed in terms of housing and income appreciation?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DATA SETS TO BE USED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Two files on metro level (MSA), quarterly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Median home price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(Affordability_ChainedZHVI_2018Q4.csv)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Median household income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(Affordability_Income_2018Q4.csv)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Three fields for monthly median home prices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ZIP Code level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(Zip_Zhvi_AllHomes.csv)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County level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(County_Zhvi_AllHomes.csv)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State level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(State_Zhvi_AllHomes.csv)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ROUGH BREAKDOWN OF TASKS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Part 1 - National stats by metro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Christopher and Irwin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Part 2 - Zip codes, County, State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Courtney (92037) and Kim (92071)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