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Éxito en el lanzamiento del Club Hipertensión y Diabetes “Corazones Contentos” en Roldanillo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pasado miércoles 31 de julio de 2025, se llevó a cabo con gran éxito el lanzamiento del Club Hipertensión y Diabetes “Corazones Contentos” en el municipio de Roldanillo. La jornada incluyó actividades educativas, sesiones de ejercicio, tamizajes, toma de presión arterial, glucometrías y control de peso para todos los asistentes, promoviendo el bienestar y la prevención. Agradecemos el compromiso del PIC municipal, la Dirección Local de Salud, el Hospital Departamental San Antonio de Roldanillo y el PIC departamental.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más información sobre el Club “Corazones Contentos”, consulta en la oficina de prevención y mantenimiento de la salud de nuestra institución.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456565</wp:posOffset>
            </wp:positionH>
            <wp:positionV relativeFrom="paragraph">
              <wp:posOffset>-62864</wp:posOffset>
            </wp:positionV>
            <wp:extent cx="18415" cy="1841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