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E3A8A"/>
          <w:sz w:val="44"/>
        </w:rPr>
        <w:t>HUENICS SALES, INGESTION &amp; INVENTORY SYSTEM</w:t>
      </w:r>
    </w:p>
    <w:p>
      <w:pPr>
        <w:jc w:val="center"/>
      </w:pPr>
      <w:r>
        <w:rPr>
          <w:rFonts w:ascii="Calibri" w:hAnsi="Calibri"/>
          <w:i/>
          <w:color w:val="64748B"/>
          <w:sz w:val="24"/>
        </w:rPr>
        <w:t>Technical Scope Optimization &amp; Modified Budget Proposal (PHP 63,000 → PHP 40,000 Max Budget)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color w:val="1E40AF"/>
                <w:sz w:val="19"/>
              </w:rPr>
              <w:t xml:space="preserve">📌 EXECUTIVE SUMMARY: </w:t>
            </w:r>
            <w:r>
              <w:rPr>
                <w:rFonts w:ascii="Calibri" w:hAnsi="Calibri"/>
                <w:color w:val="1E3A8A"/>
                <w:sz w:val="19"/>
              </w:rPr>
              <w:t>This modified proposal outlines how to adapt the initial PHP 63,000 architecture into the client's strict PHP 40,000 budget cap while guaranteeing 100% completion and flawless execution of the core business process (Quotation ➔ 1-Click PO ➔ VAT &amp; Math Audit ➔ BOM Deduction ➔ Delivery &amp; Warranty).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1E3A8A"/>
          <w:sz w:val="30"/>
        </w:rPr>
        <w:t>1. Budget Comparison Overview</w:t>
      </w:r>
    </w:p>
    <w:p>
      <w:r>
        <w:t xml:space="preserve">The table below contrasts the full-scale initial feature set against the optimized scope tailored to the </w:t>
      </w:r>
      <w:r>
        <w:rPr>
          <w:b/>
        </w:rPr>
        <w:t>PHP 40,000.00</w:t>
      </w:r>
      <w:r>
        <w:t xml:space="preserve"> budget limit: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Functional Domain</w:t>
            </w:r>
          </w:p>
        </w:tc>
        <w:tc>
          <w:tcPr>
            <w:tcW w:type="dxa" w:w="248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Initial Proposed Scope (₱63k)</w:t>
            </w:r>
          </w:p>
        </w:tc>
        <w:tc>
          <w:tcPr>
            <w:tcW w:type="dxa" w:w="248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Modified Scope (₱40k)</w:t>
            </w:r>
          </w:p>
        </w:tc>
        <w:tc>
          <w:tcPr>
            <w:tcW w:type="dxa" w:w="248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Cost Adjustment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PDF Ingestion Engine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Multi-vendor regex engine + visual layout GUI builder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Automated DB-driven dynamic regex parser &amp; extraction (Zero code needed)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66534"/>
                <w:sz w:val="18"/>
              </w:rPr>
              <w:t>- ₱9,000 (Defer visual GUI)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Quotation &amp; PO Conversion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Custom Quotes + 1-click PO conversion + 12% VAT audit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100% INCLUDED — Full 1-Click conversion, 12% PH VAT &amp; line math audit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₱0 (Core Retained)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Modular BOM &amp; Inventory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Recursive multi-tier sub-assembly tree + component deduction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Single-tier modular BOM checklist (COB, Driver, Heatsink) + Auto-deduct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66534"/>
                <w:sz w:val="18"/>
              </w:rPr>
              <w:t>- ₱6,000 (Streamline to 1-tier)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Delivery &amp; Warranty Tracker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DR# logging, 6mo/1yr/2yr fixed clocks, 30-day alerts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100% INCLUDED — Full delivery status &amp; warranty lifecycle engine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₱0 (Core Retained)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Sales Quota &amp; Performance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Real-time Leaderboard + Quota setter + Gamification engine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Real-time Leaderboard, Quota gauges &amp; Gross Profit calculation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66534"/>
                <w:sz w:val="18"/>
              </w:rPr>
              <w:t>- ₱5,000 (Defer gamification)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Notifications &amp; Alerts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In-app alerts + SMS Gateway + Third-party SMTP dispatch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Native Filament In-App Notification Bell &amp; Database Alerts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66534"/>
                <w:sz w:val="18"/>
              </w:rPr>
              <w:t>- ₱3,000 (Defer SMS carrier)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Multi-Auth Roles &amp; Security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4-Role RBAC (Admin, Ops, Sales, CEO) + Private disk storage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100% INCLUDED — Enterprise multi-auth &amp; secure private file vault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₱0 (Core Retained)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</w:tcPr>
          <w:p>
            <w:r>
              <w:rPr>
                <w:b/>
              </w:rPr>
              <w:t>Original System Proposal:</w:t>
            </w:r>
          </w:p>
        </w:tc>
        <w:tc>
          <w:tcPr>
            <w:tcW w:type="dxa" w:w="4968"/>
            <w:shd w:fill="F1F5F9"/>
          </w:tcPr>
          <w:p>
            <w:r>
              <w:rPr>
                <w:b/>
              </w:rPr>
              <w:t>PHP 63,000.00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b/>
              </w:rPr>
              <w:t>Strategic Scope Optimizations (Deferred to Phase 2):</w:t>
            </w:r>
          </w:p>
        </w:tc>
        <w:tc>
          <w:tcPr>
            <w:tcW w:type="dxa" w:w="4968"/>
            <w:shd w:fill="F1F5F9"/>
          </w:tcPr>
          <w:p>
            <w:r>
              <w:rPr>
                <w:b/>
              </w:rPr>
              <w:t>- PHP 23,000.00</w:t>
            </w:r>
          </w:p>
        </w:tc>
      </w:tr>
      <w:tr>
        <w:tc>
          <w:tcPr>
            <w:tcW w:type="dxa" w:w="4968"/>
            <w:shd w:fill="1E3A8A"/>
          </w:tcPr>
          <w:p>
            <w:r>
              <w:rPr>
                <w:b/>
                <w:color w:val="FFFFFF"/>
              </w:rPr>
              <w:t>MODIFIED TOTAL INVESTMENT:</w:t>
            </w:r>
          </w:p>
        </w:tc>
        <w:tc>
          <w:tcPr>
            <w:tcW w:type="dxa" w:w="4968"/>
            <w:shd w:fill="1E3A8A"/>
          </w:tcPr>
          <w:p>
            <w:r>
              <w:rPr>
                <w:b/>
                <w:color w:val="FFFFFF"/>
              </w:rPr>
              <w:t>PHP 40,000.00 (EXACT CLIENT BUDGET)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1E3A8A"/>
          <w:sz w:val="30"/>
        </w:rPr>
        <w:t>2. Detailed Breakdown of Features Optimized for Phase 2</w:t>
      </w:r>
    </w:p>
    <w:p>
      <w:pPr>
        <w:pStyle w:val="Heading2"/>
      </w:pPr>
      <w:r>
        <w:rPr>
          <w:rFonts w:ascii="Calibri" w:hAnsi="Calibri"/>
          <w:b/>
          <w:color w:val="2563EB"/>
          <w:sz w:val="25"/>
        </w:rPr>
        <w:t>1. Visual Coordinate Drag-and-Drop Layout GUI Builder (Savings: PHP 9,000.00)</w:t>
      </w:r>
    </w:p>
    <w:p>
      <w:r>
        <w:rPr>
          <w:b/>
        </w:rPr>
        <w:t xml:space="preserve">Why it can be deferred: </w:t>
      </w:r>
      <w:r>
        <w:t>The underlying system already processes unlimited vendor formats via database rules (vendor_document_layouts and vendor_layout_field_mappings). Admins can add new vendor layouts seamlessly via simple database seeders or standard admin forms without needing a complex HTML5 canvas visual coordinate drag-and-drop tool.</w:t>
      </w:r>
    </w:p>
    <w:p>
      <w:r>
        <w:rPr>
          <w:b/>
          <w:color w:val="166534"/>
        </w:rPr>
        <w:t>Impact on Workflow: ZERO. The PDF parser parses all vendor formats automatically.</w:t>
      </w:r>
    </w:p>
    <w:p>
      <w:pPr>
        <w:pStyle w:val="Heading2"/>
      </w:pPr>
      <w:r>
        <w:rPr>
          <w:rFonts w:ascii="Calibri" w:hAnsi="Calibri"/>
          <w:b/>
          <w:color w:val="2563EB"/>
          <w:sz w:val="25"/>
        </w:rPr>
        <w:t>2. Recursive Multi-Tier Sub-Assembly Tree (Savings: PHP 6,000.00)</w:t>
      </w:r>
    </w:p>
    <w:p>
      <w:r>
        <w:rPr>
          <w:b/>
        </w:rPr>
        <w:t xml:space="preserve">Why it can be deferred: </w:t>
      </w:r>
      <w:r>
        <w:t>Huenics lighting products (e.g. LED Tracklights) primarily require single-level modular choices (COB model, Driver amperage, Heatsink type). A clean single-tier BOM checklist satisfies 100% of actual assembly and auto-deduction needs without requiring multi-level nested assembly recursion.</w:t>
      </w:r>
    </w:p>
    <w:p>
      <w:r>
        <w:rPr>
          <w:b/>
          <w:color w:val="166534"/>
        </w:rPr>
        <w:t>Impact on Workflow: ZERO. All sub-components are auto-deducted upon marking delivery as delivered.</w:t>
      </w:r>
    </w:p>
    <w:p>
      <w:pPr>
        <w:pStyle w:val="Heading2"/>
      </w:pPr>
      <w:r>
        <w:rPr>
          <w:rFonts w:ascii="Calibri" w:hAnsi="Calibri"/>
          <w:b/>
          <w:color w:val="2563EB"/>
          <w:sz w:val="25"/>
        </w:rPr>
        <w:t>3. Advanced Sales Gamification &amp; Dynamic Commission Calculator (Savings: PHP 5,000.00)</w:t>
      </w:r>
    </w:p>
    <w:p>
      <w:r>
        <w:rPr>
          <w:b/>
        </w:rPr>
        <w:t xml:space="preserve">Why it can be deferred: </w:t>
      </w:r>
      <w:r>
        <w:t>The system still provides the full Real-Time Sales Leaderboard, Monthly Target progress gauges (₱ achieved vs target), and Conversion Rate win percentages per sales agent. Deferring only the animated gamification badges and custom multi-tiered commission bracket calculations saves development overhead.</w:t>
      </w:r>
    </w:p>
    <w:p>
      <w:r>
        <w:rPr>
          <w:b/>
          <w:color w:val="166534"/>
        </w:rPr>
        <w:t>Impact on Workflow: ZERO. Management and Sales still see real-time quota achievements and gross profit.</w:t>
      </w:r>
    </w:p>
    <w:p>
      <w:pPr>
        <w:pStyle w:val="Heading2"/>
      </w:pPr>
      <w:r>
        <w:rPr>
          <w:rFonts w:ascii="Calibri" w:hAnsi="Calibri"/>
          <w:b/>
          <w:color w:val="2563EB"/>
          <w:sz w:val="25"/>
        </w:rPr>
        <w:t>4. External SMS Gateway &amp; Custom Carrier Integration (Savings: PHP 3,000.00)</w:t>
      </w:r>
    </w:p>
    <w:p>
      <w:r>
        <w:rPr>
          <w:b/>
        </w:rPr>
        <w:t xml:space="preserve">Why it can be deferred: </w:t>
      </w:r>
      <w:r>
        <w:t>The system provides immediate, real-time In-App Notification Bell alerts and database notifications for low stock, expiring warranties, and overdue deliveries. External SMS telco credits and API gateway integrations can be connected later as an add-on.</w:t>
      </w:r>
    </w:p>
    <w:p>
      <w:r>
        <w:rPr>
          <w:b/>
          <w:color w:val="166534"/>
        </w:rPr>
        <w:t>Impact on Workflow: ZERO. All internal users receive instant alerts inside their Filament portal.</w:t>
      </w:r>
    </w:p>
    <w:p>
      <w:pPr>
        <w:pStyle w:val="Heading1"/>
      </w:pPr>
      <w:r>
        <w:rPr>
          <w:rFonts w:ascii="Calibri" w:hAnsi="Calibri"/>
          <w:b/>
          <w:color w:val="1E3A8A"/>
          <w:sz w:val="30"/>
        </w:rPr>
        <w:t>3. Core Deliverables Guaranteed Under PHP 40,000</w:t>
      </w:r>
    </w:p>
    <w:p>
      <w:pPr>
        <w:pStyle w:val="ListBullet"/>
      </w:pPr>
      <w:r>
        <w:rPr>
          <w:b/>
        </w:rPr>
        <w:t xml:space="preserve">End-to-End Quotation Management: </w:t>
      </w:r>
      <w:r>
        <w:t>Custom quotations with automatic line profit calculation, PDF cross-referencing, and status tracking (Pending, Approved, Rejected).</w:t>
      </w:r>
    </w:p>
    <w:p>
      <w:pPr>
        <w:pStyle w:val="ListBullet"/>
      </w:pPr>
      <w:r>
        <w:rPr>
          <w:b/>
        </w:rPr>
        <w:t xml:space="preserve">1-Click Quotation ➔ PO Conversion: </w:t>
      </w:r>
      <w:r>
        <w:t>Instant conversion copying all customer data, line items, and crediting the sales agent's quota.</w:t>
      </w:r>
    </w:p>
    <w:p>
      <w:pPr>
        <w:pStyle w:val="ListBullet"/>
      </w:pPr>
      <w:r>
        <w:rPr>
          <w:b/>
        </w:rPr>
        <w:t xml:space="preserve">12% Philippine VAT &amp; Line Math Verification: </w:t>
      </w:r>
      <w:r>
        <w:t>Automated detection and red-flagging of vendor arithmetic errors (e.g., .85 line error, ₱112,500 copied VAT discrepancy).</w:t>
      </w:r>
    </w:p>
    <w:p>
      <w:pPr>
        <w:pStyle w:val="ListBullet"/>
      </w:pPr>
      <w:r>
        <w:rPr>
          <w:b/>
        </w:rPr>
        <w:t xml:space="preserve">Modular Component Auto-Deduction: </w:t>
      </w:r>
      <w:r>
        <w:t>Selectable COB, Driver, and Heatsink parts auto-deduct from stock when the PO is marked delivered.</w:t>
      </w:r>
    </w:p>
    <w:p>
      <w:pPr>
        <w:pStyle w:val="ListBullet"/>
      </w:pPr>
      <w:r>
        <w:rPr>
          <w:b/>
        </w:rPr>
        <w:t xml:space="preserve">Delivery &amp; Warranty Tracking: </w:t>
      </w:r>
      <w:r>
        <w:t>Delivery Receipt (DR#) logging, overdue delivery alerts, and warranty clocks anchored to delivery date (6 Months, 1 Year, 2 Years).</w:t>
      </w:r>
    </w:p>
    <w:p>
      <w:pPr>
        <w:pStyle w:val="ListBullet"/>
      </w:pPr>
      <w:r>
        <w:rPr>
          <w:b/>
        </w:rPr>
        <w:t xml:space="preserve">Executive Sales &amp; Profit Dashboard: </w:t>
      </w:r>
      <w:r>
        <w:t>Real-time monthly leaderboard, gross profit computation (Selling Price - Base Cost - Components), and quota progress.</w:t>
      </w:r>
    </w:p>
    <w:p>
      <w:pPr>
        <w:pStyle w:val="ListBullet"/>
      </w:pPr>
      <w:r>
        <w:rPr>
          <w:b/>
        </w:rPr>
        <w:t xml:space="preserve">Multi-Auth Role-Based Access Control: </w:t>
      </w:r>
      <w:r>
        <w:t>4 distinct secure user roles: Admin, Operations Manager, Sales Executive, and CEO.</w:t>
      </w:r>
    </w:p>
    <w:p>
      <w:pPr>
        <w:pStyle w:val="ListBullet"/>
      </w:pPr>
      <w:r>
        <w:rPr>
          <w:b/>
        </w:rPr>
        <w:t xml:space="preserve">Private Document Storage Vault: </w:t>
      </w:r>
      <w:r>
        <w:t>SHA-256 duplicate upload prevention and protected private storage disk.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