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BD69" w14:textId="77777777" w:rsidR="00865A56" w:rsidRPr="00865A56" w:rsidRDefault="00865A56" w:rsidP="00865A56">
      <w:pPr>
        <w:rPr>
          <w:b/>
          <w:bCs/>
        </w:rPr>
      </w:pPr>
      <w:r w:rsidRPr="00865A56">
        <w:rPr>
          <w:b/>
          <w:bCs/>
        </w:rPr>
        <w:t>You need to make revisions to your submission</w:t>
      </w:r>
    </w:p>
    <w:p w14:paraId="01292151" w14:textId="77777777" w:rsidR="00865A56" w:rsidRPr="00865A56" w:rsidRDefault="00865A56" w:rsidP="00865A56">
      <w:r w:rsidRPr="00865A56">
        <w:t>Your reviewers have provided feedback on your submission. There are revisions you need to make before your submission can progress. We’ve also emailed sboubaker@uj.edu.sa with more details.</w:t>
      </w:r>
    </w:p>
    <w:p w14:paraId="21EFCE6F" w14:textId="77777777" w:rsidR="00865A56" w:rsidRPr="00865A56" w:rsidRDefault="00865A56" w:rsidP="00865A56">
      <w:r w:rsidRPr="00865A56">
        <w:t>We recommend submitting your revisions by 11 Sep 2026.</w:t>
      </w:r>
    </w:p>
    <w:p w14:paraId="37EC38FA" w14:textId="7C52A9DB" w:rsidR="00865A56" w:rsidRDefault="00865A56">
      <w:r>
        <w:pict w14:anchorId="0A4B2B00">
          <v:rect id="_x0000_i1025" style="width:0;height:1.5pt" o:hralign="center" o:hrstd="t" o:hr="t" fillcolor="#a0a0a0" stroked="f"/>
        </w:pict>
      </w:r>
    </w:p>
    <w:p w14:paraId="6F2FF18B" w14:textId="77777777" w:rsidR="00865A56" w:rsidRPr="00865A56" w:rsidRDefault="00865A56" w:rsidP="00865A56">
      <w:r w:rsidRPr="00865A56">
        <w:t>Feedback from the Editor</w:t>
      </w:r>
    </w:p>
    <w:p w14:paraId="1D526333" w14:textId="77777777" w:rsidR="00865A56" w:rsidRPr="00865A56" w:rsidRDefault="00865A56" w:rsidP="00865A56">
      <w:r w:rsidRPr="00865A56">
        <w:t>Read editor’s comments</w:t>
      </w:r>
    </w:p>
    <w:p w14:paraId="7CB45F2F" w14:textId="77777777" w:rsidR="00865A56" w:rsidRPr="00865A56" w:rsidRDefault="00865A56" w:rsidP="00865A56">
      <w:r w:rsidRPr="00865A56">
        <w:t>Dear Dr Boubaker,</w:t>
      </w:r>
      <w:r w:rsidRPr="00865A56">
        <w:br/>
      </w:r>
      <w:r w:rsidRPr="00865A56">
        <w:br/>
        <w:t>Your manuscript, "Robust Adaptive Control of Underactuated UAV-Suspended Payload Systems: A Symmetry Approach for Last-Mile Delivery", has now been assessed.</w:t>
      </w:r>
      <w:r w:rsidRPr="00865A56">
        <w:br/>
      </w:r>
      <w:r w:rsidRPr="00865A56">
        <w:b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sidRPr="00865A56">
        <w:br/>
      </w:r>
      <w:r w:rsidRPr="00865A56">
        <w:br/>
        <w:t xml:space="preserve">Handling Editor: Dr. </w:t>
      </w:r>
      <w:proofErr w:type="spellStart"/>
      <w:r w:rsidRPr="00865A56">
        <w:t>Mouquan</w:t>
      </w:r>
      <w:proofErr w:type="spellEnd"/>
      <w:r w:rsidRPr="00865A56">
        <w:t xml:space="preserve"> Shen</w:t>
      </w:r>
      <w:r w:rsidRPr="00865A56">
        <w:br/>
        <w:t>Recommendation: Request Revision</w:t>
      </w:r>
      <w:r w:rsidRPr="00865A56">
        <w:br/>
      </w:r>
      <w:r w:rsidRPr="00865A56">
        <w:br/>
        <w:t>We recommend submitting all revisions within the mentioned deadline.</w:t>
      </w:r>
      <w:r w:rsidRPr="00865A56">
        <w:br/>
      </w:r>
      <w:r w:rsidRPr="00865A56">
        <w:br/>
        <w:t>If you need more time, please contact us and include your submission ID.</w:t>
      </w:r>
      <w:r w:rsidRPr="00865A56">
        <w:br/>
      </w:r>
      <w:r w:rsidRPr="00865A56">
        <w:br/>
        <w:t>Kind regards,</w:t>
      </w:r>
      <w:r w:rsidRPr="00865A56">
        <w:br/>
      </w:r>
      <w:r w:rsidRPr="00865A56">
        <w:br/>
        <w:t>Pooja Gade</w:t>
      </w:r>
      <w:r w:rsidRPr="00865A56">
        <w:br/>
        <w:t>Assistant Editor</w:t>
      </w:r>
      <w:r w:rsidRPr="00865A56">
        <w:br/>
        <w:t>Scientific Reports</w:t>
      </w:r>
    </w:p>
    <w:p w14:paraId="2EB48F1A" w14:textId="77777777" w:rsidR="00865A56" w:rsidRPr="00865A56" w:rsidRDefault="00865A56" w:rsidP="00865A56">
      <w:hyperlink r:id="rId5" w:history="1">
        <w:r w:rsidRPr="00865A56">
          <w:rPr>
            <w:rStyle w:val="Hyperlink"/>
          </w:rPr>
          <w:t>Support contact: srep@nature.com</w:t>
        </w:r>
      </w:hyperlink>
    </w:p>
    <w:p w14:paraId="5FE2AA31" w14:textId="77777777" w:rsidR="00865A56" w:rsidRPr="00865A56" w:rsidRDefault="00865A56" w:rsidP="00865A56">
      <w:r w:rsidRPr="00865A56">
        <w:t>Submission ID: 8f58d8bc-94ff-4c7a-b6d0-29e1897b5988</w:t>
      </w:r>
    </w:p>
    <w:p w14:paraId="15A7FA29" w14:textId="77777777" w:rsidR="00865A56" w:rsidRPr="00865A56" w:rsidRDefault="00865A56" w:rsidP="00865A56">
      <w:r w:rsidRPr="00865A56">
        <w:t>Feedback from the Reviewer</w:t>
      </w:r>
    </w:p>
    <w:p w14:paraId="6834C0FF" w14:textId="77777777" w:rsidR="00865A56" w:rsidRPr="00865A56" w:rsidRDefault="00865A56" w:rsidP="00865A56">
      <w:r w:rsidRPr="00865A56">
        <w:lastRenderedPageBreak/>
        <w:t>Read reviewer's comment</w:t>
      </w:r>
    </w:p>
    <w:p w14:paraId="4ADCE920" w14:textId="77777777" w:rsidR="00865A56" w:rsidRPr="00865A56" w:rsidRDefault="00865A56" w:rsidP="00865A56">
      <w:pPr>
        <w:rPr>
          <w:b/>
          <w:bCs/>
        </w:rPr>
      </w:pPr>
      <w:r w:rsidRPr="00865A56">
        <w:rPr>
          <w:b/>
          <w:bCs/>
        </w:rPr>
        <w:t>Reviewer 1</w:t>
      </w:r>
    </w:p>
    <w:p w14:paraId="17E85F72" w14:textId="77777777" w:rsidR="00865A56" w:rsidRPr="00865A56" w:rsidRDefault="00865A56" w:rsidP="00865A56">
      <w:r w:rsidRPr="00865A56">
        <w:t>The manuscript addresses an important problem in UAV transportation of cable-suspended payloads, and the use of a flexible-cable simulator together with the release of source code are positive aspects. However, the current conclusions are not supported because the mathematical formulation, stability analysis, public implementation, and reported performance metrics are not mutually consistent.</w:t>
      </w:r>
      <w:r w:rsidRPr="00865A56">
        <w:br/>
      </w:r>
      <w:r w:rsidRPr="00865A56">
        <w:br/>
        <w:t xml:space="preserve">1. The controller implemented in the public code is substantially different from the controller </w:t>
      </w:r>
      <w:proofErr w:type="spellStart"/>
      <w:r w:rsidRPr="00865A56">
        <w:t>analysed</w:t>
      </w:r>
      <w:proofErr w:type="spellEnd"/>
      <w:r w:rsidRPr="00865A56">
        <w:t xml:space="preserve"> in the manuscript. The code uses saturated position feedback and an additional payload-velocity feedback term absent from Eq. (8); the sign of the quasi-static cable reference differs from Eq. (12); additional filters, saturation, and a leaky integral are introduced; and the inner compensator acts only on the horizontal channels. Most importantly, the manuscript adapts the model parameters associated with \(\</w:t>
      </w:r>
      <w:proofErr w:type="spellStart"/>
      <w:r w:rsidRPr="00865A56">
        <w:t>kappa_u</w:t>
      </w:r>
      <w:proofErr w:type="spellEnd"/>
      <w:r w:rsidRPr="00865A56">
        <w:t>\) and \(\</w:t>
      </w:r>
      <w:proofErr w:type="spellStart"/>
      <w:r w:rsidRPr="00865A56">
        <w:t>kappa_v</w:t>
      </w:r>
      <w:proofErr w:type="spellEnd"/>
      <w:r w:rsidRPr="00865A56">
        <w:t xml:space="preserve">\), whereas the code adapts the super-twisting gains \(K_1\) and \(K_2\). Therefore, the simulations do not validate </w:t>
      </w:r>
      <w:proofErr w:type="spellStart"/>
      <w:r w:rsidRPr="00865A56">
        <w:t>Eqs</w:t>
      </w:r>
      <w:proofErr w:type="spellEnd"/>
      <w:r w:rsidRPr="00865A56">
        <w:t>. (29)</w:t>
      </w:r>
      <w:proofErr w:type="gramStart"/>
      <w:r w:rsidRPr="00865A56">
        <w:t>–(</w:t>
      </w:r>
      <w:proofErr w:type="gramEnd"/>
      <w:r w:rsidRPr="00865A56">
        <w:t>40) or Theorem 2.</w:t>
      </w:r>
      <w:r w:rsidRPr="00865A56">
        <w:br/>
      </w:r>
      <w:r w:rsidRPr="00865A56">
        <w:br/>
        <w:t xml:space="preserve">2. The outer-loop dynamics in </w:t>
      </w:r>
      <w:proofErr w:type="spellStart"/>
      <w:r w:rsidRPr="00865A56">
        <w:t>Eqs</w:t>
      </w:r>
      <w:proofErr w:type="spellEnd"/>
      <w:r w:rsidRPr="00865A56">
        <w:t>. (16)</w:t>
      </w:r>
      <w:proofErr w:type="gramStart"/>
      <w:r w:rsidRPr="00865A56">
        <w:t>–(</w:t>
      </w:r>
      <w:proofErr w:type="gramEnd"/>
      <w:r w:rsidRPr="00865A56">
        <w:t xml:space="preserve">17) are not derived from the UAV–payload system. From the preceding kinematic equations, the cable-error dynamics do not follow as </w:t>
      </w:r>
      <w:proofErr w:type="gramStart"/>
      <w:r w:rsidRPr="00865A56">
        <w:t>\(</w:t>
      </w:r>
      <w:proofErr w:type="gramEnd"/>
      <w:r w:rsidRPr="00865A56">
        <w:t>\</w:t>
      </w:r>
      <w:proofErr w:type="gramStart"/>
      <w:r w:rsidRPr="00865A56">
        <w:t>dot{</w:t>
      </w:r>
      <w:proofErr w:type="gramEnd"/>
      <w:r w:rsidRPr="00865A56">
        <w:t xml:space="preserve">\tilde </w:t>
      </w:r>
      <w:proofErr w:type="gramStart"/>
      <w:r w:rsidRPr="00865A56">
        <w:t>h}_</w:t>
      </w:r>
      <w:proofErr w:type="gramEnd"/>
      <w:r w:rsidRPr="00865A56">
        <w:t>h=-</w:t>
      </w:r>
      <w:proofErr w:type="spellStart"/>
      <w:r w:rsidRPr="00865A56">
        <w:t>K_h</w:t>
      </w:r>
      <w:proofErr w:type="spellEnd"/>
      <w:r w:rsidRPr="00865A56">
        <w:t xml:space="preserve">\tilde </w:t>
      </w:r>
      <w:proofErr w:type="spellStart"/>
      <w:r w:rsidRPr="00865A56">
        <w:t>h_h</w:t>
      </w:r>
      <w:proofErr w:type="spellEnd"/>
      <w:r w:rsidRPr="00865A56">
        <w:t>+\</w:t>
      </w:r>
      <w:proofErr w:type="spellStart"/>
      <w:r w:rsidRPr="00865A56">
        <w:t>xi_h</w:t>
      </w:r>
      <w:proofErr w:type="spellEnd"/>
      <w:r w:rsidRPr="00865A56">
        <w:t>\). The physical pendulum dynamics required to establish this equation are missing, and the definition of \(\</w:t>
      </w:r>
      <w:proofErr w:type="spellStart"/>
      <w:r w:rsidRPr="00865A56">
        <w:t>xi_h</w:t>
      </w:r>
      <w:proofErr w:type="spellEnd"/>
      <w:r w:rsidRPr="00865A56">
        <w:t>\) appears circular because it includes the cable-error derivative itself. Consequently, Theorem 1 does not establish stability of the proposed UAV–payload closed loop. In addition, a claim of global exponential stability is incompatible with the small-inclination and quasi-static assumptions, which define a local operating regime.</w:t>
      </w:r>
      <w:r w:rsidRPr="00865A56">
        <w:br/>
      </w:r>
      <w:r w:rsidRPr="00865A56">
        <w:br/>
        <w:t xml:space="preserve">3. Theorem 2 contains sign inconsistencies between </w:t>
      </w:r>
      <w:proofErr w:type="spellStart"/>
      <w:r w:rsidRPr="00865A56">
        <w:t>Eqs</w:t>
      </w:r>
      <w:proofErr w:type="spellEnd"/>
      <w:r w:rsidRPr="00865A56">
        <w:t>. (26)</w:t>
      </w:r>
      <w:proofErr w:type="gramStart"/>
      <w:r w:rsidRPr="00865A56">
        <w:t>–(</w:t>
      </w:r>
      <w:proofErr w:type="gramEnd"/>
      <w:r w:rsidRPr="00865A56">
        <w:t xml:space="preserve">34), including the disturbance and super-twisting terms. More fundamentally, the adaptation law contains the parameter error \(\tilde\theta\), which depends on the unknown true parameter and therefore cannot be implemented. The Lyapunov proof does not introduce the integral super-twisting term as an augmented state, and the stated condition on \(K_2\) is insufficient for the claimed convergence. The </w:t>
      </w:r>
      <w:proofErr w:type="spellStart"/>
      <w:r w:rsidRPr="00865A56">
        <w:t>Barbalat</w:t>
      </w:r>
      <w:proofErr w:type="spellEnd"/>
      <w:r w:rsidRPr="00865A56">
        <w:t xml:space="preserve"> argument and the parameter-convergence claim also require assumptions that are not established.</w:t>
      </w:r>
      <w:r w:rsidRPr="00865A56">
        <w:br/>
      </w:r>
      <w:r w:rsidRPr="00865A56">
        <w:br/>
        <w:t xml:space="preserve">4. The cable-rate estimator used in the public code does not correspond to </w:t>
      </w:r>
      <w:proofErr w:type="spellStart"/>
      <w:r w:rsidRPr="00865A56">
        <w:t>Eqs</w:t>
      </w:r>
      <w:proofErr w:type="spellEnd"/>
      <w:r w:rsidRPr="00865A56">
        <w:t>. (9)</w:t>
      </w:r>
      <w:proofErr w:type="gramStart"/>
      <w:r w:rsidRPr="00865A56">
        <w:t>–(</w:t>
      </w:r>
      <w:proofErr w:type="gramEnd"/>
      <w:r w:rsidRPr="00865A56">
        <w:t xml:space="preserve">11). Its correction signs are inconsistent with the defined estimation error, and its derivative state is updated at the current sample index rather than propagated to the next sample. The same </w:t>
      </w:r>
      <w:r w:rsidRPr="00865A56">
        <w:lastRenderedPageBreak/>
        <w:t>estimated signal is subsequently used to calculate payload velocity, velocity RMSE, and tangential velocity \(v_\perp\). Thus, the validity of several principal results in Tables 2 and 3 has not been demonstrated. The authors would need to correct the estimator, validate it against simulator ground truth, and regenerate all affected results.</w:t>
      </w:r>
      <w:r w:rsidRPr="00865A56">
        <w:br/>
      </w:r>
      <w:r w:rsidRPr="00865A56">
        <w:br/>
        <w:t>5. Several additional inconsistencies affect reproducibility. Equation (44) has a vertical-axis sign inconsistent with both the definition of \(h\) and the code. Equation (47) does not match the trajectory period used by the simulation. The implemented second derivative of the lemniscate trajectory is incorrect. The nominal parameter matrices reported in the manuscript are not used by the released inner controller. Exact scripts that reproduce each figure and table without manual reconfiguration are also not provided.</w:t>
      </w:r>
      <w:r w:rsidRPr="00865A56">
        <w:br/>
      </w:r>
      <w:r w:rsidRPr="00865A56">
        <w:br/>
        <w:t>6. “Restoration of performance symmetry” is neither mathematically defined nor quantitatively tested. No symmetry transformation, equivariance property, invariance measure, or matched comparison under rotated disturbances is provided. Similar-looking errors on two axes in a single deterministic simulation cannot establish symmetry restoration. Unless a rigorous definition and appropriate validation are added, “symmetry” should be removed from the title and the associated novelty claims.</w:t>
      </w:r>
      <w:r w:rsidRPr="00865A56">
        <w:br/>
      </w:r>
      <w:r w:rsidRPr="00865A56">
        <w:br/>
        <w:t xml:space="preserve">7. The comparison with </w:t>
      </w:r>
      <w:proofErr w:type="spellStart"/>
      <w:r w:rsidRPr="00865A56">
        <w:t>Kusznir</w:t>
      </w:r>
      <w:proofErr w:type="spellEnd"/>
      <w:r w:rsidRPr="00865A56">
        <w:t xml:space="preserve"> and </w:t>
      </w:r>
      <w:proofErr w:type="spellStart"/>
      <w:r w:rsidRPr="00865A56">
        <w:t>Smoczek</w:t>
      </w:r>
      <w:proofErr w:type="spellEnd"/>
      <w:r w:rsidRPr="00865A56">
        <w:t xml:space="preserve"> is an internally constructed boundary-layer SMC ablation inspired by that study, rather than a faithful implementation of the published controller. The manuscript equation and the component-wise normalization used in the code also differ. It should therefore not be described as external validation against the published controller.</w:t>
      </w:r>
      <w:r w:rsidRPr="00865A56">
        <w:br/>
      </w:r>
      <w:r w:rsidRPr="00865A56">
        <w:br/>
        <w:t>8. The validation consists of single deterministic runs. There is no payload-mass sweep demonstrating adaptation, no stochastic or repeated wind experiments, no assessment of sensor noise, delay, actuator saturation, or computational cost, and no physical experiment. These limitations do not support the stated claims of robustness, adaptation, computational efficiency, or last-mile readiness.</w:t>
      </w:r>
      <w:r w:rsidRPr="00865A56">
        <w:br/>
      </w:r>
      <w:r w:rsidRPr="00865A56">
        <w:br/>
        <w:t xml:space="preserve">9. The data response remains insufficient. The repository excludes the generated </w:t>
      </w:r>
      <w:proofErr w:type="gramStart"/>
      <w:r w:rsidRPr="00865A56">
        <w:t>`.mat</w:t>
      </w:r>
      <w:proofErr w:type="gramEnd"/>
      <w:r w:rsidRPr="00865A56">
        <w:t>` files and other result outputs, so the time-series data underlying the figures and tables are unavailable. The authors should provide raw and processed simulation outputs, exact configurations, figure/table generation scripts, software versions, and a persistent tagged release or DOI. Separate Data Availability and Code Availability statements are also needed.</w:t>
      </w:r>
      <w:r w:rsidRPr="00865A56">
        <w:br/>
      </w:r>
      <w:r w:rsidRPr="00865A56">
        <w:br/>
        <w:t>The following claims should not appear in their present form:</w:t>
      </w:r>
      <w:r w:rsidRPr="00865A56">
        <w:br/>
      </w:r>
      <w:r w:rsidRPr="00865A56">
        <w:lastRenderedPageBreak/>
        <w:br/>
        <w:t>- “rigorously demonstrating” stability of the complete closed-loop system;</w:t>
      </w:r>
      <w:r w:rsidRPr="00865A56">
        <w:br/>
        <w:t>- restoration of performance symmetry;</w:t>
      </w:r>
      <w:r w:rsidRPr="00865A56">
        <w:br/>
        <w:t>- payload-trajectory invariance to wind and cable-state variation;</w:t>
      </w:r>
      <w:r w:rsidRPr="00865A56">
        <w:br/>
        <w:t>- experimental validation;</w:t>
      </w:r>
      <w:r w:rsidRPr="00865A56">
        <w:br/>
        <w:t>- suitability for onboard or low-power implementation without computation-time evidence.</w:t>
      </w:r>
      <w:r w:rsidRPr="00865A56">
        <w:br/>
      </w:r>
      <w:r w:rsidRPr="00865A56">
        <w:br/>
        <w:t xml:space="preserve">At most, the current simulations show bounded </w:t>
      </w:r>
      <w:proofErr w:type="spellStart"/>
      <w:r w:rsidRPr="00865A56">
        <w:t>behaviour</w:t>
      </w:r>
      <w:proofErr w:type="spellEnd"/>
      <w:r w:rsidRPr="00865A56">
        <w:t xml:space="preserve"> for a small set of deterministic scenarios using the implemented controller, which differs from the </w:t>
      </w:r>
      <w:proofErr w:type="spellStart"/>
      <w:r w:rsidRPr="00865A56">
        <w:t>analysed</w:t>
      </w:r>
      <w:proofErr w:type="spellEnd"/>
      <w:r w:rsidRPr="00865A56">
        <w:t xml:space="preserve"> controller.</w:t>
      </w:r>
      <w:r w:rsidRPr="00865A56">
        <w:br/>
      </w:r>
      <w:r w:rsidRPr="00865A56">
        <w:br/>
        <w:t>Additional presentation problems include the duplicated captions of Figs. 4 and 6, reversal of Figs. 11 and 12 in the discussion, the phrase “basic pneumatic controller,” inconsistent use of “super-twisting,” “</w:t>
      </w:r>
      <w:proofErr w:type="spellStart"/>
      <w:r w:rsidRPr="00865A56">
        <w:t>supertorsion</w:t>
      </w:r>
      <w:proofErr w:type="spellEnd"/>
      <w:r w:rsidRPr="00865A56">
        <w:t>,” and “time-based sliding mode,” unresolved journal-template instructions, and erroneous or duplicated DOI information in the reference list.</w:t>
      </w:r>
      <w:r w:rsidRPr="00865A56">
        <w:br/>
      </w:r>
      <w:r w:rsidRPr="00865A56">
        <w:br/>
        <w:t>These are fundamental issues affecting the validity of the central method and results. Addressing them would require a new implementable formulation, a new stability analysis, correction of the estimator and metrics, and a complete rerun of the numerical validation.</w:t>
      </w:r>
    </w:p>
    <w:p w14:paraId="48A264B1" w14:textId="77777777" w:rsidR="00865A56" w:rsidRPr="00865A56" w:rsidRDefault="00865A56" w:rsidP="00865A56">
      <w:pPr>
        <w:rPr>
          <w:b/>
          <w:bCs/>
        </w:rPr>
      </w:pPr>
      <w:r w:rsidRPr="00865A56">
        <w:rPr>
          <w:b/>
          <w:bCs/>
        </w:rPr>
        <w:t>Reviewer 2</w:t>
      </w:r>
    </w:p>
    <w:p w14:paraId="18FDB0B2" w14:textId="77777777" w:rsidR="00865A56" w:rsidRPr="00865A56" w:rsidRDefault="00865A56" w:rsidP="00865A56">
      <w:r w:rsidRPr="00865A56">
        <w:t>In this paper, the authors have investigated the control of cable-suspended payload systems using a composite adaptive control strategy for quadrotor-based last-mile delivery. I will provide some specific comments to the Author for further improvement:</w:t>
      </w:r>
      <w:r w:rsidRPr="00865A56">
        <w:br/>
        <w:t>1. Remove unnecessary abbreviation from the abstract and keywords. (LMD, STA)</w:t>
      </w:r>
      <w:r w:rsidRPr="00865A56">
        <w:br/>
        <w:t>2. Some of the introduction paragraphs are too long.</w:t>
      </w:r>
      <w:r w:rsidRPr="00865A56">
        <w:br/>
        <w:t>3. The terminology used to describe the proposed controller is not always consistent. For example, terms such as “adaptive robust control,” “adaptive super-twisting,” “A-STA,” and “dynamic compensator” should be clearly defined and used consistently throughout the manuscript.</w:t>
      </w:r>
      <w:r w:rsidRPr="00865A56">
        <w:br/>
        <w:t>4. The organization of Section 2 could be improved. The assumptions, system model, controller design, and stability analysis should be presented in a more logically connected sequence to make the derivation easier to follow. I suggest adding a section to the manuscript.</w:t>
      </w:r>
      <w:r w:rsidRPr="00865A56">
        <w:br/>
        <w:t>5. The relationship between the kinematic controller and the dynamic compensator should be clarified. In particular, the manuscript should explicitly explain which performance objective is addressed by each layer and how the two layers interact. The paper currently states this distinction in several different places, which could be consolidated.</w:t>
      </w:r>
      <w:r w:rsidRPr="00865A56">
        <w:br/>
        <w:t xml:space="preserve">6. The simulation results section contains several qualitative statements describing improved performance. These statements should be directly linked to the corresponding figures and </w:t>
      </w:r>
      <w:r w:rsidRPr="00865A56">
        <w:lastRenderedPageBreak/>
        <w:t>quantitative performance indices to avoid repetition.</w:t>
      </w:r>
      <w:r w:rsidRPr="00865A56">
        <w:br/>
        <w:t>7. The captions of several figures should be revised.</w:t>
      </w:r>
      <w:r w:rsidRPr="00865A56">
        <w:br/>
        <w:t xml:space="preserve">8. The claimed “finite-time convergence” of the super-twisting controller should be supported more rigorously. The current proof mainly establishes V˙≤0 and invokes </w:t>
      </w:r>
      <w:proofErr w:type="spellStart"/>
      <w:r w:rsidRPr="00865A56">
        <w:t>Barbalat's</w:t>
      </w:r>
      <w:proofErr w:type="spellEnd"/>
      <w:r w:rsidRPr="00865A56">
        <w:t xml:space="preserve"> lemma to conclude asymptotic convergence. This does not by itself establish finite-time convergence. The authors should either provide an appropriate finite-time stability proof or revise the corresponding claims.</w:t>
      </w:r>
      <w:r w:rsidRPr="00865A56">
        <w:br/>
        <w:t>9. There appears to be a dimensional/notation inconsistency in the adaptive parameterization. The paper defines ϕ</w:t>
      </w:r>
      <w:r w:rsidRPr="00865A56">
        <w:rPr>
          <w:rFonts w:ascii="Cambria Math" w:hAnsi="Cambria Math" w:cs="Cambria Math"/>
        </w:rPr>
        <w:t>∈</w:t>
      </w:r>
      <w:r w:rsidRPr="00865A56">
        <w:t>R4</w:t>
      </w:r>
      <w:r w:rsidRPr="00865A56">
        <w:rPr>
          <w:rFonts w:ascii="Calibri" w:hAnsi="Calibri" w:cs="Calibri"/>
        </w:rPr>
        <w:t>×</w:t>
      </w:r>
      <w:r w:rsidRPr="00865A56">
        <w:t xml:space="preserve">8 and </w:t>
      </w:r>
      <w:r w:rsidRPr="00865A56">
        <w:rPr>
          <w:rFonts w:ascii="Calibri" w:hAnsi="Calibri" w:cs="Calibri"/>
        </w:rPr>
        <w:t>θ</w:t>
      </w:r>
      <w:r w:rsidRPr="00865A56">
        <w:rPr>
          <w:rFonts w:ascii="Cambria Math" w:hAnsi="Cambria Math" w:cs="Cambria Math"/>
        </w:rPr>
        <w:t>∈</w:t>
      </w:r>
      <w:r w:rsidRPr="00865A56">
        <w:t xml:space="preserve">R8 which is reasonable, but the subsequent Lyapunov expressions and adaptation law should be checked carefully for consistency in vector dimensions and transpose operations. The authors should explicitly state the dimensions of all terms in </w:t>
      </w:r>
      <w:proofErr w:type="spellStart"/>
      <w:r w:rsidRPr="00865A56">
        <w:t>Eqs</w:t>
      </w:r>
      <w:proofErr w:type="spellEnd"/>
      <w:r w:rsidRPr="00865A56">
        <w:t>. (31), (34), and (38)</w:t>
      </w:r>
      <w:proofErr w:type="gramStart"/>
      <w:r w:rsidRPr="00865A56">
        <w:rPr>
          <w:rFonts w:ascii="Calibri" w:hAnsi="Calibri" w:cs="Calibri"/>
        </w:rPr>
        <w:t>–</w:t>
      </w:r>
      <w:r w:rsidRPr="00865A56">
        <w:t>(</w:t>
      </w:r>
      <w:proofErr w:type="gramEnd"/>
      <w:r w:rsidRPr="00865A56">
        <w:t>40).</w:t>
      </w:r>
    </w:p>
    <w:p w14:paraId="577060B3" w14:textId="77777777" w:rsidR="00865A56" w:rsidRPr="00865A56" w:rsidRDefault="00865A56" w:rsidP="00865A56">
      <w:pPr>
        <w:rPr>
          <w:b/>
          <w:bCs/>
        </w:rPr>
      </w:pPr>
      <w:r w:rsidRPr="00865A56">
        <w:rPr>
          <w:b/>
          <w:bCs/>
        </w:rPr>
        <w:t>Reviewer 3</w:t>
      </w:r>
    </w:p>
    <w:p w14:paraId="0D3A8A2C" w14:textId="77777777" w:rsidR="00865A56" w:rsidRPr="00865A56" w:rsidRDefault="00865A56" w:rsidP="00865A56">
      <w:r w:rsidRPr="00865A56">
        <w:t>This paper is devoted to robust adaptive control of underactuated UAV-Suspended payload systems. The authors have rendered an interesting result with correct derivation. Some minor comments are supplied below:</w:t>
      </w:r>
      <w:r w:rsidRPr="00865A56">
        <w:br/>
        <w:t>1. The Introduction section lacks a comparison with existing methods.</w:t>
      </w:r>
      <w:r w:rsidRPr="00865A56">
        <w:br/>
        <w:t>2. The structure of the adaptive law is not clear enough.</w:t>
      </w:r>
      <w:r w:rsidRPr="00865A56">
        <w:br/>
        <w:t>3. Why does the regressor need to be persistently exciting for the parameter estimation error to converge to zero?</w:t>
      </w:r>
      <w:r w:rsidRPr="00865A56">
        <w:br/>
        <w:t>4. The authors are suggested to include figures showing error convergence under different gains to illustrate the impact of parameters on tracking performance.</w:t>
      </w:r>
      <w:r w:rsidRPr="00865A56">
        <w:br/>
        <w:t xml:space="preserve">5. The authors are suggested to provide some recent results on the related topic of adaptive control, such as ‘An equilibrium factor-based iterative learning control of robot arms’, ‘Neural network adaptive iterative learning control for strict-feedback unknown delay </w:t>
      </w:r>
      <w:proofErr w:type="gramStart"/>
      <w:r w:rsidRPr="00865A56">
        <w:t>systems’</w:t>
      </w:r>
      <w:proofErr w:type="gramEnd"/>
      <w:r w:rsidRPr="00865A56">
        <w:t>.</w:t>
      </w:r>
    </w:p>
    <w:p w14:paraId="6EE0F019" w14:textId="37E7C795" w:rsidR="000D615D" w:rsidRDefault="000D615D"/>
    <w:sectPr w:rsidR="000D6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6AC2"/>
    <w:multiLevelType w:val="multilevel"/>
    <w:tmpl w:val="AB3A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85B8B"/>
    <w:multiLevelType w:val="multilevel"/>
    <w:tmpl w:val="432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71147"/>
    <w:multiLevelType w:val="multilevel"/>
    <w:tmpl w:val="185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243ED"/>
    <w:multiLevelType w:val="multilevel"/>
    <w:tmpl w:val="5E40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039813">
    <w:abstractNumId w:val="0"/>
  </w:num>
  <w:num w:numId="2" w16cid:durableId="1448767944">
    <w:abstractNumId w:val="2"/>
  </w:num>
  <w:num w:numId="3" w16cid:durableId="1267301024">
    <w:abstractNumId w:val="3"/>
  </w:num>
  <w:num w:numId="4" w16cid:durableId="1167987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A67"/>
    <w:rsid w:val="000D615D"/>
    <w:rsid w:val="002546EC"/>
    <w:rsid w:val="003F5DC4"/>
    <w:rsid w:val="004677BA"/>
    <w:rsid w:val="00556588"/>
    <w:rsid w:val="00671A67"/>
    <w:rsid w:val="00865A56"/>
    <w:rsid w:val="00C329FC"/>
    <w:rsid w:val="00FF11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CF36"/>
  <w15:chartTrackingRefBased/>
  <w15:docId w15:val="{9F22E83F-01F3-44BD-9DB8-FF5F95D4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A67"/>
    <w:rPr>
      <w:rFonts w:eastAsiaTheme="majorEastAsia" w:cstheme="majorBidi"/>
      <w:color w:val="272727" w:themeColor="text1" w:themeTint="D8"/>
    </w:rPr>
  </w:style>
  <w:style w:type="paragraph" w:styleId="Title">
    <w:name w:val="Title"/>
    <w:basedOn w:val="Normal"/>
    <w:next w:val="Normal"/>
    <w:link w:val="TitleChar"/>
    <w:uiPriority w:val="10"/>
    <w:qFormat/>
    <w:rsid w:val="00671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A67"/>
    <w:pPr>
      <w:spacing w:before="160"/>
      <w:jc w:val="center"/>
    </w:pPr>
    <w:rPr>
      <w:i/>
      <w:iCs/>
      <w:color w:val="404040" w:themeColor="text1" w:themeTint="BF"/>
    </w:rPr>
  </w:style>
  <w:style w:type="character" w:customStyle="1" w:styleId="QuoteChar">
    <w:name w:val="Quote Char"/>
    <w:basedOn w:val="DefaultParagraphFont"/>
    <w:link w:val="Quote"/>
    <w:uiPriority w:val="29"/>
    <w:rsid w:val="00671A67"/>
    <w:rPr>
      <w:i/>
      <w:iCs/>
      <w:color w:val="404040" w:themeColor="text1" w:themeTint="BF"/>
    </w:rPr>
  </w:style>
  <w:style w:type="paragraph" w:styleId="ListParagraph">
    <w:name w:val="List Paragraph"/>
    <w:basedOn w:val="Normal"/>
    <w:uiPriority w:val="34"/>
    <w:qFormat/>
    <w:rsid w:val="00671A67"/>
    <w:pPr>
      <w:ind w:left="720"/>
      <w:contextualSpacing/>
    </w:pPr>
  </w:style>
  <w:style w:type="character" w:styleId="IntenseEmphasis">
    <w:name w:val="Intense Emphasis"/>
    <w:basedOn w:val="DefaultParagraphFont"/>
    <w:uiPriority w:val="21"/>
    <w:qFormat/>
    <w:rsid w:val="00671A67"/>
    <w:rPr>
      <w:i/>
      <w:iCs/>
      <w:color w:val="2F5496" w:themeColor="accent1" w:themeShade="BF"/>
    </w:rPr>
  </w:style>
  <w:style w:type="paragraph" w:styleId="IntenseQuote">
    <w:name w:val="Intense Quote"/>
    <w:basedOn w:val="Normal"/>
    <w:next w:val="Normal"/>
    <w:link w:val="IntenseQuoteChar"/>
    <w:uiPriority w:val="30"/>
    <w:qFormat/>
    <w:rsid w:val="00671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A67"/>
    <w:rPr>
      <w:i/>
      <w:iCs/>
      <w:color w:val="2F5496" w:themeColor="accent1" w:themeShade="BF"/>
    </w:rPr>
  </w:style>
  <w:style w:type="character" w:styleId="IntenseReference">
    <w:name w:val="Intense Reference"/>
    <w:basedOn w:val="DefaultParagraphFont"/>
    <w:uiPriority w:val="32"/>
    <w:qFormat/>
    <w:rsid w:val="00671A67"/>
    <w:rPr>
      <w:b/>
      <w:bCs/>
      <w:smallCaps/>
      <w:color w:val="2F5496" w:themeColor="accent1" w:themeShade="BF"/>
      <w:spacing w:val="5"/>
    </w:rPr>
  </w:style>
  <w:style w:type="character" w:styleId="Hyperlink">
    <w:name w:val="Hyperlink"/>
    <w:basedOn w:val="DefaultParagraphFont"/>
    <w:uiPriority w:val="99"/>
    <w:unhideWhenUsed/>
    <w:rsid w:val="00865A56"/>
    <w:rPr>
      <w:color w:val="0563C1" w:themeColor="hyperlink"/>
      <w:u w:val="single"/>
    </w:rPr>
  </w:style>
  <w:style w:type="character" w:styleId="UnresolvedMention">
    <w:name w:val="Unresolved Mention"/>
    <w:basedOn w:val="DefaultParagraphFont"/>
    <w:uiPriority w:val="99"/>
    <w:semiHidden/>
    <w:unhideWhenUsed/>
    <w:rsid w:val="00865A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ep@nature.com?subject=Re%20Submission%20revision:%208f58d8bc-94ff-4c7a-b6d0-29e1897b598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1652</Words>
  <Characters>9417</Characters>
  <Application>Microsoft Office Word</Application>
  <DocSecurity>0</DocSecurity>
  <Lines>78</Lines>
  <Paragraphs>22</Paragraphs>
  <ScaleCrop>false</ScaleCrop>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Sahbi Abubaker</dc:creator>
  <cp:keywords/>
  <dc:description/>
  <cp:lastModifiedBy>Sahbi Abubaker</cp:lastModifiedBy>
  <cp:revision>2</cp:revision>
  <dcterms:created xsi:type="dcterms:W3CDTF">2026-08-28T11:51:00Z</dcterms:created>
  <dcterms:modified xsi:type="dcterms:W3CDTF">2026-08-28T11:54:00Z</dcterms:modified>
</cp:coreProperties>
</file>