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B8F1DB7" w:rsidR="00826E17" w:rsidRPr="0067066D" w:rsidRDefault="001C305F">
      <w:pPr>
        <w:pStyle w:val="Heading1"/>
        <w:keepNext w:val="0"/>
        <w:keepLines w:val="0"/>
        <w:spacing w:before="540" w:after="180"/>
        <w:rPr>
          <w:rFonts w:ascii="Lato" w:eastAsia="Lato" w:hAnsi="Lato" w:cs="Lato"/>
          <w:b/>
          <w:color w:val="000000" w:themeColor="text1"/>
          <w:sz w:val="36"/>
          <w:szCs w:val="36"/>
        </w:rPr>
      </w:pPr>
      <w:r w:rsidRPr="0067066D">
        <w:rPr>
          <w:rFonts w:ascii="Lato" w:eastAsia="Lato" w:hAnsi="Lato" w:cs="Lato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29D4828" wp14:editId="437537BC">
            <wp:simplePos x="0" y="0"/>
            <wp:positionH relativeFrom="column">
              <wp:posOffset>-18415</wp:posOffset>
            </wp:positionH>
            <wp:positionV relativeFrom="paragraph">
              <wp:posOffset>62865</wp:posOffset>
            </wp:positionV>
            <wp:extent cx="91440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s-snc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v67tey7rr7r1" w:colFirst="0" w:colLast="0"/>
      <w:bookmarkEnd w:id="0"/>
      <w:r w:rsidR="009F62FD" w:rsidRPr="0067066D">
        <w:rPr>
          <w:rFonts w:ascii="Lato" w:eastAsia="Lato" w:hAnsi="Lato" w:cs="Lato"/>
          <w:b/>
          <w:color w:val="000000" w:themeColor="text1"/>
          <w:sz w:val="36"/>
          <w:szCs w:val="36"/>
        </w:rPr>
        <w:t xml:space="preserve">What </w:t>
      </w:r>
      <w:r w:rsidR="009F62FD" w:rsidRPr="0067066D">
        <w:rPr>
          <w:rFonts w:ascii="Lato" w:eastAsia="Lato" w:hAnsi="Lato" w:cs="Lato"/>
          <w:b/>
          <w:i/>
          <w:color w:val="000000" w:themeColor="text1"/>
          <w:sz w:val="36"/>
          <w:szCs w:val="36"/>
        </w:rPr>
        <w:t>must</w:t>
      </w:r>
      <w:r w:rsidR="009F62FD" w:rsidRPr="0067066D">
        <w:rPr>
          <w:rFonts w:ascii="Lato" w:eastAsia="Lato" w:hAnsi="Lato" w:cs="Lato"/>
          <w:b/>
          <w:color w:val="000000" w:themeColor="text1"/>
          <w:sz w:val="36"/>
          <w:szCs w:val="36"/>
        </w:rPr>
        <w:t xml:space="preserve"> we do to get victims to report cy</w:t>
      </w:r>
      <w:bookmarkStart w:id="1" w:name="_GoBack"/>
      <w:bookmarkEnd w:id="1"/>
      <w:r w:rsidR="009F62FD" w:rsidRPr="0067066D">
        <w:rPr>
          <w:rFonts w:ascii="Lato" w:eastAsia="Lato" w:hAnsi="Lato" w:cs="Lato"/>
          <w:b/>
          <w:color w:val="000000" w:themeColor="text1"/>
          <w:sz w:val="36"/>
          <w:szCs w:val="36"/>
        </w:rPr>
        <w:t>bercrime to law-enforcement?</w:t>
      </w:r>
    </w:p>
    <w:p w14:paraId="00000002" w14:textId="5455E6A7" w:rsidR="00826E17" w:rsidRDefault="009F62FD" w:rsidP="0067066D">
      <w:pPr>
        <w:spacing w:before="600" w:after="300" w:line="336" w:lineRule="auto"/>
        <w:rPr>
          <w:rFonts w:ascii="Lato" w:eastAsia="Lato" w:hAnsi="Lato" w:cs="Lato"/>
        </w:rPr>
      </w:pPr>
      <w:r>
        <w:rPr>
          <w:rFonts w:ascii="Lato" w:eastAsia="Lato" w:hAnsi="Lato" w:cs="Lato"/>
        </w:rPr>
        <w:t>The main reasons people do not report cybercrime to the police are:</w:t>
      </w:r>
    </w:p>
    <w:p w14:paraId="00000003" w14:textId="77777777" w:rsidR="00826E17" w:rsidRDefault="009F62FD">
      <w:pPr>
        <w:numPr>
          <w:ilvl w:val="0"/>
          <w:numId w:val="2"/>
        </w:numPr>
        <w:spacing w:before="300" w:line="336" w:lineRule="auto"/>
        <w:rPr>
          <w:rFonts w:ascii="Lato" w:eastAsia="Lato" w:hAnsi="Lato" w:cs="Lato"/>
        </w:rPr>
      </w:pPr>
      <w:r>
        <w:rPr>
          <w:rFonts w:ascii="Lato" w:eastAsia="Lato" w:hAnsi="Lato" w:cs="Lato"/>
        </w:rPr>
        <w:t>Victims are unsure if what they experienced was actually a crime;</w:t>
      </w:r>
    </w:p>
    <w:p w14:paraId="00000004" w14:textId="77777777" w:rsidR="00826E17" w:rsidRDefault="009F62FD">
      <w:pPr>
        <w:numPr>
          <w:ilvl w:val="0"/>
          <w:numId w:val="2"/>
        </w:numPr>
        <w:spacing w:line="336" w:lineRule="auto"/>
        <w:rPr>
          <w:rFonts w:ascii="Lato" w:eastAsia="Lato" w:hAnsi="Lato" w:cs="Lato"/>
        </w:rPr>
      </w:pPr>
      <w:r>
        <w:rPr>
          <w:rFonts w:ascii="Lato" w:eastAsia="Lato" w:hAnsi="Lato" w:cs="Lato"/>
        </w:rPr>
        <w:t>Victims don’t know what their options are for reporting;</w:t>
      </w:r>
    </w:p>
    <w:p w14:paraId="17F24360" w14:textId="0D1AB31C" w:rsidR="001C305F" w:rsidRPr="0067066D" w:rsidRDefault="009F62FD" w:rsidP="0067066D">
      <w:pPr>
        <w:numPr>
          <w:ilvl w:val="0"/>
          <w:numId w:val="2"/>
        </w:numPr>
        <w:spacing w:after="300" w:line="336" w:lineRule="auto"/>
        <w:rPr>
          <w:rFonts w:ascii="Lato" w:eastAsia="Lato" w:hAnsi="Lato" w:cs="Lato"/>
        </w:rPr>
      </w:pPr>
      <w:r>
        <w:rPr>
          <w:rFonts w:ascii="Lato" w:eastAsia="Lato" w:hAnsi="Lato" w:cs="Lato"/>
        </w:rPr>
        <w:t>Victims are disappointed or feel let-down by law enforcement.</w:t>
      </w:r>
    </w:p>
    <w:p w14:paraId="00000007" w14:textId="5326F0D7" w:rsidR="00826E17" w:rsidRPr="001C305F" w:rsidRDefault="009F62FD" w:rsidP="0067066D">
      <w:pPr>
        <w:spacing w:before="360" w:after="300" w:line="336" w:lineRule="auto"/>
        <w:rPr>
          <w:rFonts w:ascii="Lato" w:eastAsia="Lato" w:hAnsi="Lato" w:cs="Lato"/>
          <w:b/>
        </w:rPr>
      </w:pPr>
      <w:r w:rsidRPr="001C305F">
        <w:rPr>
          <w:rFonts w:ascii="Lato" w:eastAsia="Lato" w:hAnsi="Lato" w:cs="Lato"/>
          <w:b/>
        </w:rPr>
        <w:t>We can prevent the above by doing the following:</w:t>
      </w:r>
    </w:p>
    <w:p w14:paraId="00000008" w14:textId="77777777" w:rsidR="00826E17" w:rsidRDefault="009F62FD">
      <w:pPr>
        <w:numPr>
          <w:ilvl w:val="0"/>
          <w:numId w:val="1"/>
        </w:numPr>
        <w:spacing w:before="300" w:after="200"/>
        <w:rPr>
          <w:rFonts w:ascii="Lato" w:eastAsia="Lato" w:hAnsi="Lato" w:cs="Lato"/>
          <w:sz w:val="32"/>
          <w:szCs w:val="32"/>
        </w:rPr>
      </w:pPr>
      <w:bookmarkStart w:id="2" w:name="sa8m6sajg59e" w:colFirst="0" w:colLast="0"/>
      <w:bookmarkEnd w:id="2"/>
      <w:r>
        <w:rPr>
          <w:rFonts w:ascii="Lato" w:eastAsia="Lato" w:hAnsi="Lato" w:cs="Lato"/>
          <w:b/>
          <w:sz w:val="32"/>
          <w:szCs w:val="32"/>
        </w:rPr>
        <w:t xml:space="preserve">Provide a clear definition of what a cybercrime is. </w:t>
      </w:r>
    </w:p>
    <w:p w14:paraId="00000009" w14:textId="77777777" w:rsidR="00826E17" w:rsidRDefault="009F62FD">
      <w:pPr>
        <w:spacing w:before="300" w:after="200" w:line="360" w:lineRule="auto"/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… Or what types of cybercrimes </w:t>
      </w:r>
      <w:r>
        <w:rPr>
          <w:rFonts w:ascii="Lato" w:eastAsia="Lato" w:hAnsi="Lato" w:cs="Lato"/>
        </w:rPr>
        <w:t>will be accepted and processed within the system.</w:t>
      </w:r>
    </w:p>
    <w:p w14:paraId="0000000A" w14:textId="77777777" w:rsidR="00826E17" w:rsidRDefault="009F62FD">
      <w:pPr>
        <w:spacing w:before="300" w:after="200" w:line="360" w:lineRule="auto"/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Reassure people that they are in the right place to report a scam, an online fraud, online harassment, etc. </w:t>
      </w:r>
    </w:p>
    <w:p w14:paraId="0000000C" w14:textId="206EF1C8" w:rsidR="00826E17" w:rsidRDefault="009F62FD" w:rsidP="001C305F">
      <w:pPr>
        <w:spacing w:before="300" w:after="200" w:line="360" w:lineRule="auto"/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Provide examples of what kinds of cybercrimes can be reported. </w:t>
      </w:r>
    </w:p>
    <w:p w14:paraId="0000000D" w14:textId="77777777" w:rsidR="00826E17" w:rsidRDefault="009F62FD">
      <w:pPr>
        <w:numPr>
          <w:ilvl w:val="0"/>
          <w:numId w:val="1"/>
        </w:numPr>
        <w:spacing w:before="300" w:after="200"/>
        <w:rPr>
          <w:rFonts w:ascii="Lato" w:eastAsia="Lato" w:hAnsi="Lato" w:cs="Lato"/>
          <w:sz w:val="32"/>
          <w:szCs w:val="32"/>
        </w:rPr>
      </w:pPr>
      <w:bookmarkStart w:id="3" w:name="t0vou0c9v6c9" w:colFirst="0" w:colLast="0"/>
      <w:bookmarkEnd w:id="3"/>
      <w:r>
        <w:rPr>
          <w:rFonts w:ascii="Lato" w:eastAsia="Lato" w:hAnsi="Lato" w:cs="Lato"/>
          <w:b/>
          <w:sz w:val="32"/>
          <w:szCs w:val="32"/>
        </w:rPr>
        <w:t>P</w:t>
      </w:r>
      <w:r>
        <w:rPr>
          <w:rFonts w:ascii="Lato" w:eastAsia="Lato" w:hAnsi="Lato" w:cs="Lato"/>
          <w:b/>
          <w:sz w:val="32"/>
          <w:szCs w:val="32"/>
        </w:rPr>
        <w:t>rovide a clear definition of wh</w:t>
      </w:r>
      <w:r>
        <w:rPr>
          <w:rFonts w:ascii="Lato" w:eastAsia="Lato" w:hAnsi="Lato" w:cs="Lato"/>
          <w:b/>
          <w:sz w:val="32"/>
          <w:szCs w:val="32"/>
        </w:rPr>
        <w:t>at evidence is</w:t>
      </w:r>
      <w:r>
        <w:rPr>
          <w:rFonts w:ascii="Lato" w:eastAsia="Lato" w:hAnsi="Lato" w:cs="Lato"/>
          <w:b/>
          <w:sz w:val="32"/>
          <w:szCs w:val="32"/>
        </w:rPr>
        <w:t xml:space="preserve">. </w:t>
      </w:r>
    </w:p>
    <w:p w14:paraId="0000000E" w14:textId="77777777" w:rsidR="00826E17" w:rsidRDefault="009F62FD">
      <w:pPr>
        <w:spacing w:before="300" w:after="200" w:line="360" w:lineRule="auto"/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People do not know what police need in order to solve a crime or launch an investigation. They do not know what to share or how to acquire this information. Use non-technical explanations to describe evidence. </w:t>
      </w:r>
    </w:p>
    <w:p w14:paraId="0000000F" w14:textId="77777777" w:rsidR="00826E17" w:rsidRDefault="009F62FD">
      <w:pPr>
        <w:spacing w:before="300" w:after="200" w:line="360" w:lineRule="auto"/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>Provide examples of evide</w:t>
      </w:r>
      <w:r>
        <w:rPr>
          <w:rFonts w:ascii="Lato" w:eastAsia="Lato" w:hAnsi="Lato" w:cs="Lato"/>
        </w:rPr>
        <w:t xml:space="preserve">nce. Provide directions on how to find evidence. </w:t>
      </w:r>
    </w:p>
    <w:p w14:paraId="00000010" w14:textId="440F6722" w:rsidR="00826E17" w:rsidRDefault="009F62FD">
      <w:pPr>
        <w:spacing w:before="300" w:after="200" w:line="360" w:lineRule="auto"/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Make it easy to share evidence. </w:t>
      </w:r>
    </w:p>
    <w:p w14:paraId="1DF4521B" w14:textId="77777777" w:rsidR="001C305F" w:rsidRDefault="001C305F">
      <w:pPr>
        <w:spacing w:before="300" w:after="200" w:line="360" w:lineRule="auto"/>
        <w:ind w:left="720"/>
        <w:rPr>
          <w:rFonts w:ascii="Lato" w:eastAsia="Lato" w:hAnsi="Lato" w:cs="Lato"/>
        </w:rPr>
      </w:pPr>
    </w:p>
    <w:p w14:paraId="00000011" w14:textId="77777777" w:rsidR="00826E17" w:rsidRDefault="009F62FD">
      <w:pPr>
        <w:numPr>
          <w:ilvl w:val="0"/>
          <w:numId w:val="1"/>
        </w:numPr>
        <w:spacing w:before="300" w:after="200"/>
        <w:rPr>
          <w:rFonts w:ascii="Lato" w:eastAsia="Lato" w:hAnsi="Lato" w:cs="Lato"/>
          <w:sz w:val="32"/>
          <w:szCs w:val="32"/>
        </w:rPr>
      </w:pPr>
      <w:bookmarkStart w:id="4" w:name="an3tzmojvbnx" w:colFirst="0" w:colLast="0"/>
      <w:bookmarkEnd w:id="4"/>
      <w:r>
        <w:rPr>
          <w:rFonts w:ascii="Lato" w:eastAsia="Lato" w:hAnsi="Lato" w:cs="Lato"/>
          <w:b/>
          <w:sz w:val="32"/>
          <w:szCs w:val="32"/>
        </w:rPr>
        <w:lastRenderedPageBreak/>
        <w:t xml:space="preserve">Ask specific questions. </w:t>
      </w:r>
    </w:p>
    <w:p w14:paraId="00000013" w14:textId="40FE859D" w:rsidR="00826E17" w:rsidRDefault="009F62FD" w:rsidP="001C305F">
      <w:pPr>
        <w:spacing w:before="300" w:after="200" w:line="336" w:lineRule="auto"/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When people are upset or confused, they are not able to provide details of a crime unless the question is specific and comprehensible. </w:t>
      </w:r>
    </w:p>
    <w:p w14:paraId="00000014" w14:textId="77777777" w:rsidR="00826E17" w:rsidRDefault="009F62FD">
      <w:pPr>
        <w:numPr>
          <w:ilvl w:val="0"/>
          <w:numId w:val="1"/>
        </w:numPr>
        <w:spacing w:before="300" w:after="200"/>
        <w:rPr>
          <w:rFonts w:ascii="Lato" w:eastAsia="Lato" w:hAnsi="Lato" w:cs="Lato"/>
          <w:b/>
          <w:sz w:val="32"/>
          <w:szCs w:val="32"/>
        </w:rPr>
      </w:pPr>
      <w:bookmarkStart w:id="5" w:name="z3kqxjhctqom" w:colFirst="0" w:colLast="0"/>
      <w:bookmarkEnd w:id="5"/>
      <w:r>
        <w:rPr>
          <w:rFonts w:ascii="Lato" w:eastAsia="Lato" w:hAnsi="Lato" w:cs="Lato"/>
          <w:b/>
          <w:sz w:val="32"/>
          <w:szCs w:val="32"/>
        </w:rPr>
        <w:t xml:space="preserve">Set clear expectations for what will happen after victims submit a report. </w:t>
      </w:r>
    </w:p>
    <w:p w14:paraId="00000015" w14:textId="77777777" w:rsidR="00826E17" w:rsidRDefault="009F62FD">
      <w:pPr>
        <w:spacing w:before="300" w:after="200" w:line="336" w:lineRule="auto"/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People expect the police to immediately investigate them, identify a suspect, or interview them. People expect the police to solve the problem and get their money back. </w:t>
      </w:r>
    </w:p>
    <w:p w14:paraId="00000017" w14:textId="7F58AD86" w:rsidR="00826E17" w:rsidRDefault="009F62FD" w:rsidP="001C305F">
      <w:pPr>
        <w:spacing w:before="300" w:after="200" w:line="336" w:lineRule="auto"/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If follow-up is not likely then this must be made clear to users. The service must be clear about who will be receiving the reports, and for what purpose. </w:t>
      </w:r>
    </w:p>
    <w:p w14:paraId="00000018" w14:textId="77777777" w:rsidR="00826E17" w:rsidRDefault="009F62FD">
      <w:pPr>
        <w:numPr>
          <w:ilvl w:val="0"/>
          <w:numId w:val="1"/>
        </w:numPr>
        <w:spacing w:before="300" w:after="200"/>
        <w:rPr>
          <w:rFonts w:ascii="Lato" w:eastAsia="Lato" w:hAnsi="Lato" w:cs="Lato"/>
          <w:b/>
          <w:sz w:val="32"/>
          <w:szCs w:val="32"/>
        </w:rPr>
      </w:pPr>
      <w:r>
        <w:rPr>
          <w:rFonts w:ascii="Lato" w:eastAsia="Lato" w:hAnsi="Lato" w:cs="Lato"/>
          <w:b/>
          <w:sz w:val="32"/>
          <w:szCs w:val="32"/>
        </w:rPr>
        <w:t>Give victims next steps to protect themselves and seek help.</w:t>
      </w:r>
    </w:p>
    <w:p w14:paraId="00000019" w14:textId="77777777" w:rsidR="00826E17" w:rsidRDefault="009F62FD">
      <w:pPr>
        <w:spacing w:before="300" w:after="200" w:line="336" w:lineRule="auto"/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>Victims call police stations, or visit</w:t>
      </w:r>
      <w:r>
        <w:rPr>
          <w:rFonts w:ascii="Lato" w:eastAsia="Lato" w:hAnsi="Lato" w:cs="Lato"/>
        </w:rPr>
        <w:t xml:space="preserve"> in-person to follow-up on reports. They seek advice and clarity on what has happened to them. </w:t>
      </w:r>
    </w:p>
    <w:p w14:paraId="0000001B" w14:textId="0805F78D" w:rsidR="00826E17" w:rsidRDefault="009F62FD" w:rsidP="001C305F">
      <w:pPr>
        <w:spacing w:before="300" w:after="200" w:line="336" w:lineRule="auto"/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Provide guidance on what victims can do to a) protect themselves b) seek support outside of police and law-enforcement agencies. </w:t>
      </w:r>
    </w:p>
    <w:p w14:paraId="0000001C" w14:textId="77777777" w:rsidR="00826E17" w:rsidRDefault="009F62FD">
      <w:pPr>
        <w:numPr>
          <w:ilvl w:val="0"/>
          <w:numId w:val="1"/>
        </w:numPr>
        <w:spacing w:before="300" w:after="200"/>
        <w:rPr>
          <w:rFonts w:ascii="Lato" w:eastAsia="Lato" w:hAnsi="Lato" w:cs="Lato"/>
          <w:sz w:val="32"/>
          <w:szCs w:val="32"/>
        </w:rPr>
      </w:pPr>
      <w:bookmarkStart w:id="6" w:name="nza1ppyifl5b" w:colFirst="0" w:colLast="0"/>
      <w:bookmarkEnd w:id="6"/>
      <w:r>
        <w:rPr>
          <w:rFonts w:ascii="Lato" w:eastAsia="Lato" w:hAnsi="Lato" w:cs="Lato"/>
          <w:b/>
          <w:sz w:val="32"/>
          <w:szCs w:val="32"/>
        </w:rPr>
        <w:t>Set clear expectations throug</w:t>
      </w:r>
      <w:r>
        <w:rPr>
          <w:rFonts w:ascii="Lato" w:eastAsia="Lato" w:hAnsi="Lato" w:cs="Lato"/>
          <w:b/>
          <w:sz w:val="32"/>
          <w:szCs w:val="32"/>
        </w:rPr>
        <w:t>hout the flow (</w:t>
      </w:r>
      <w:proofErr w:type="spellStart"/>
      <w:r>
        <w:rPr>
          <w:rFonts w:ascii="Lato" w:eastAsia="Lato" w:hAnsi="Lato" w:cs="Lato"/>
          <w:b/>
          <w:sz w:val="32"/>
          <w:szCs w:val="32"/>
        </w:rPr>
        <w:t>ie</w:t>
      </w:r>
      <w:proofErr w:type="spellEnd"/>
      <w:r>
        <w:rPr>
          <w:rFonts w:ascii="Lato" w:eastAsia="Lato" w:hAnsi="Lato" w:cs="Lato"/>
          <w:b/>
          <w:sz w:val="32"/>
          <w:szCs w:val="32"/>
        </w:rPr>
        <w:t>. from page to page, section to section, etc.)</w:t>
      </w:r>
      <w:r>
        <w:rPr>
          <w:rFonts w:ascii="Lato" w:eastAsia="Lato" w:hAnsi="Lato" w:cs="Lato"/>
          <w:sz w:val="32"/>
          <w:szCs w:val="32"/>
        </w:rPr>
        <w:t xml:space="preserve">  </w:t>
      </w:r>
    </w:p>
    <w:p w14:paraId="0000001F" w14:textId="67F69817" w:rsidR="00826E17" w:rsidRDefault="009F62FD" w:rsidP="001C305F">
      <w:pPr>
        <w:spacing w:before="300" w:after="200" w:line="360" w:lineRule="auto"/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Prep people on what they will need to prepare and provide. Make it clear how many steps they will need to complete in order to submit a report. </w:t>
      </w:r>
    </w:p>
    <w:p w14:paraId="00000020" w14:textId="77777777" w:rsidR="00826E17" w:rsidRDefault="009F62FD">
      <w:pPr>
        <w:numPr>
          <w:ilvl w:val="0"/>
          <w:numId w:val="1"/>
        </w:numPr>
        <w:spacing w:before="300" w:after="200"/>
        <w:rPr>
          <w:rFonts w:ascii="Lato" w:eastAsia="Lato" w:hAnsi="Lato" w:cs="Lato"/>
          <w:b/>
          <w:sz w:val="32"/>
          <w:szCs w:val="32"/>
        </w:rPr>
      </w:pPr>
      <w:bookmarkStart w:id="7" w:name="azd1n7le8hc2" w:colFirst="0" w:colLast="0"/>
      <w:bookmarkEnd w:id="7"/>
      <w:r>
        <w:rPr>
          <w:rFonts w:ascii="Lato" w:eastAsia="Lato" w:hAnsi="Lato" w:cs="Lato"/>
          <w:b/>
          <w:sz w:val="32"/>
          <w:szCs w:val="32"/>
        </w:rPr>
        <w:t>Use language that provides emotional reassu</w:t>
      </w:r>
      <w:r>
        <w:rPr>
          <w:rFonts w:ascii="Lato" w:eastAsia="Lato" w:hAnsi="Lato" w:cs="Lato"/>
          <w:b/>
          <w:sz w:val="32"/>
          <w:szCs w:val="32"/>
        </w:rPr>
        <w:t xml:space="preserve">rance. </w:t>
      </w:r>
    </w:p>
    <w:p w14:paraId="00000021" w14:textId="77777777" w:rsidR="00826E17" w:rsidRDefault="009F62FD">
      <w:pPr>
        <w:spacing w:before="300" w:after="300" w:line="336" w:lineRule="auto"/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If language makes people feel like they did something wrong, victims will not share crucial details about their experience with police. </w:t>
      </w:r>
    </w:p>
    <w:p w14:paraId="00000023" w14:textId="7A358936" w:rsidR="00826E17" w:rsidRDefault="009F62FD" w:rsidP="001C305F">
      <w:pPr>
        <w:spacing w:before="300" w:after="300" w:line="336" w:lineRule="auto"/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>If language or the tone of the language makes people feel isolated or ashamed, they will not complete the entir</w:t>
      </w:r>
      <w:r>
        <w:rPr>
          <w:rFonts w:ascii="Lato" w:eastAsia="Lato" w:hAnsi="Lato" w:cs="Lato"/>
        </w:rPr>
        <w:t xml:space="preserve">e form because they will be overwhelmed or upset. </w:t>
      </w:r>
    </w:p>
    <w:p w14:paraId="00000024" w14:textId="77777777" w:rsidR="00826E17" w:rsidRDefault="009F62FD">
      <w:pPr>
        <w:numPr>
          <w:ilvl w:val="0"/>
          <w:numId w:val="1"/>
        </w:numPr>
        <w:spacing w:before="300" w:after="200"/>
        <w:rPr>
          <w:rFonts w:ascii="Lato" w:eastAsia="Lato" w:hAnsi="Lato" w:cs="Lato"/>
          <w:b/>
          <w:sz w:val="32"/>
          <w:szCs w:val="32"/>
        </w:rPr>
      </w:pPr>
      <w:bookmarkStart w:id="8" w:name="r0tgm6hzqy54" w:colFirst="0" w:colLast="0"/>
      <w:bookmarkEnd w:id="8"/>
      <w:r>
        <w:rPr>
          <w:rFonts w:ascii="Lato" w:eastAsia="Lato" w:hAnsi="Lato" w:cs="Lato"/>
          <w:b/>
          <w:sz w:val="32"/>
          <w:szCs w:val="32"/>
        </w:rPr>
        <w:lastRenderedPageBreak/>
        <w:t>Use plain language that provides clarity.</w:t>
      </w:r>
    </w:p>
    <w:p w14:paraId="00000025" w14:textId="77777777" w:rsidR="00826E17" w:rsidRDefault="009F62FD">
      <w:pPr>
        <w:spacing w:before="300" w:after="300" w:line="336" w:lineRule="auto"/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>Do not use legal, policy-driven definitions of cybercrime, online harassment, evidence, and fraud because they are vague, unclear, or simply unknown to the people</w:t>
      </w:r>
      <w:r>
        <w:rPr>
          <w:rFonts w:ascii="Lato" w:eastAsia="Lato" w:hAnsi="Lato" w:cs="Lato"/>
        </w:rPr>
        <w:t xml:space="preserve"> who experience these crimes on a daily basis. </w:t>
      </w:r>
    </w:p>
    <w:p w14:paraId="00000027" w14:textId="72DDDB2B" w:rsidR="00826E17" w:rsidRDefault="009F62FD" w:rsidP="001C305F">
      <w:pPr>
        <w:spacing w:before="300" w:after="300" w:line="336" w:lineRule="auto"/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If language is not people-friendly, victims will not be able to understand why they are reporting, or how to report. </w:t>
      </w:r>
    </w:p>
    <w:p w14:paraId="00000028" w14:textId="77777777" w:rsidR="00826E17" w:rsidRDefault="009F62FD">
      <w:pPr>
        <w:numPr>
          <w:ilvl w:val="0"/>
          <w:numId w:val="1"/>
        </w:numPr>
        <w:spacing w:before="300" w:after="200"/>
        <w:rPr>
          <w:rFonts w:ascii="Lato" w:eastAsia="Lato" w:hAnsi="Lato" w:cs="Lato"/>
          <w:b/>
          <w:sz w:val="32"/>
          <w:szCs w:val="32"/>
        </w:rPr>
      </w:pPr>
      <w:bookmarkStart w:id="9" w:name="fnjj7hs1n6l3" w:colFirst="0" w:colLast="0"/>
      <w:bookmarkEnd w:id="9"/>
      <w:r>
        <w:rPr>
          <w:rFonts w:ascii="Lato" w:eastAsia="Lato" w:hAnsi="Lato" w:cs="Lato"/>
          <w:b/>
          <w:sz w:val="32"/>
          <w:szCs w:val="32"/>
        </w:rPr>
        <w:t xml:space="preserve">Reassure victims that this is not a scam. </w:t>
      </w:r>
    </w:p>
    <w:p w14:paraId="0000002D" w14:textId="442DF8E2" w:rsidR="00826E17" w:rsidRDefault="009F62FD" w:rsidP="001C305F">
      <w:pPr>
        <w:spacing w:before="300" w:after="300" w:line="336" w:lineRule="auto"/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People are likely to suspect an online tool as a scam or trap. Do not use casual language. Balance clarity with officiality. </w:t>
      </w:r>
    </w:p>
    <w:p w14:paraId="0000002E" w14:textId="77777777" w:rsidR="00826E17" w:rsidRDefault="009F62FD">
      <w:pPr>
        <w:numPr>
          <w:ilvl w:val="0"/>
          <w:numId w:val="1"/>
        </w:numPr>
        <w:spacing w:before="300" w:after="200"/>
        <w:rPr>
          <w:rFonts w:ascii="Lato" w:eastAsia="Lato" w:hAnsi="Lato" w:cs="Lato"/>
          <w:b/>
          <w:sz w:val="32"/>
          <w:szCs w:val="32"/>
        </w:rPr>
      </w:pPr>
      <w:bookmarkStart w:id="10" w:name="qg4xbpa081d7" w:colFirst="0" w:colLast="0"/>
      <w:bookmarkEnd w:id="10"/>
      <w:r>
        <w:rPr>
          <w:rFonts w:ascii="Lato" w:eastAsia="Lato" w:hAnsi="Lato" w:cs="Lato"/>
          <w:b/>
          <w:sz w:val="32"/>
          <w:szCs w:val="32"/>
        </w:rPr>
        <w:t>Make this service accessible where people already report cybercrimes and seek help.</w:t>
      </w:r>
    </w:p>
    <w:p w14:paraId="0000002F" w14:textId="77777777" w:rsidR="00826E17" w:rsidRDefault="009F62FD">
      <w:pPr>
        <w:spacing w:before="300" w:after="200" w:line="336" w:lineRule="auto"/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>Victims of cybercrime tell us that they ca</w:t>
      </w:r>
      <w:r>
        <w:rPr>
          <w:rFonts w:ascii="Lato" w:eastAsia="Lato" w:hAnsi="Lato" w:cs="Lato"/>
        </w:rPr>
        <w:t xml:space="preserve">ll 911 or visit police stations in-person after experiencing a cybercrime. </w:t>
      </w:r>
    </w:p>
    <w:p w14:paraId="00000030" w14:textId="32B1BE1C" w:rsidR="00826E17" w:rsidRDefault="009F62FD">
      <w:pPr>
        <w:spacing w:before="300" w:after="200" w:line="336" w:lineRule="auto"/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>The design of this service must be universally accessible at all points of the reporting service. Police, front line staff, victim services, and service providers</w:t>
      </w:r>
      <w:r>
        <w:rPr>
          <w:rFonts w:ascii="Lato" w:eastAsia="Lato" w:hAnsi="Lato" w:cs="Lato"/>
        </w:rPr>
        <w:t xml:space="preserve"> (private sector </w:t>
      </w:r>
      <w:r>
        <w:rPr>
          <w:rFonts w:ascii="Lato" w:eastAsia="Lato" w:hAnsi="Lato" w:cs="Lato"/>
        </w:rPr>
        <w:t xml:space="preserve">orgs) must all be able to refer victims to this service where appropriate. </w:t>
      </w:r>
    </w:p>
    <w:p w14:paraId="00000031" w14:textId="77777777" w:rsidR="00826E17" w:rsidRDefault="00826E17">
      <w:pPr>
        <w:spacing w:before="300" w:after="200" w:line="336" w:lineRule="auto"/>
        <w:ind w:left="720"/>
        <w:rPr>
          <w:rFonts w:ascii="Lato" w:eastAsia="Lato" w:hAnsi="Lato" w:cs="Lato"/>
        </w:rPr>
      </w:pPr>
    </w:p>
    <w:p w14:paraId="00000032" w14:textId="77777777" w:rsidR="00826E17" w:rsidRDefault="00826E17">
      <w:pPr>
        <w:spacing w:before="300" w:after="200" w:line="336" w:lineRule="auto"/>
        <w:rPr>
          <w:rFonts w:ascii="Lato" w:eastAsia="Lato" w:hAnsi="Lato" w:cs="Lato"/>
        </w:rPr>
      </w:pPr>
    </w:p>
    <w:p w14:paraId="00000033" w14:textId="77777777" w:rsidR="00826E17" w:rsidRDefault="00826E17">
      <w:pPr>
        <w:spacing w:before="300" w:after="200" w:line="336" w:lineRule="auto"/>
        <w:rPr>
          <w:rFonts w:ascii="Lato" w:eastAsia="Lato" w:hAnsi="Lato" w:cs="Lato"/>
        </w:rPr>
      </w:pPr>
    </w:p>
    <w:p w14:paraId="00000034" w14:textId="77777777" w:rsidR="00826E17" w:rsidRDefault="00826E17">
      <w:pPr>
        <w:spacing w:before="300" w:after="200" w:line="336" w:lineRule="auto"/>
        <w:rPr>
          <w:rFonts w:ascii="Lato" w:eastAsia="Lato" w:hAnsi="Lato" w:cs="Lato"/>
        </w:rPr>
      </w:pPr>
    </w:p>
    <w:p w14:paraId="0000003B" w14:textId="77777777" w:rsidR="00826E17" w:rsidRDefault="00826E17">
      <w:pPr>
        <w:spacing w:before="300" w:after="200" w:line="336" w:lineRule="auto"/>
        <w:rPr>
          <w:rFonts w:ascii="Lato" w:eastAsia="Lato" w:hAnsi="Lato" w:cs="Lato"/>
          <w:sz w:val="70"/>
          <w:szCs w:val="70"/>
        </w:rPr>
      </w:pPr>
    </w:p>
    <w:sectPr w:rsidR="00826E1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F7AC8" w14:textId="77777777" w:rsidR="009F62FD" w:rsidRDefault="009F62FD">
      <w:pPr>
        <w:spacing w:line="240" w:lineRule="auto"/>
      </w:pPr>
      <w:r>
        <w:separator/>
      </w:r>
    </w:p>
  </w:endnote>
  <w:endnote w:type="continuationSeparator" w:id="0">
    <w:p w14:paraId="7CD5661A" w14:textId="77777777" w:rsidR="009F62FD" w:rsidRDefault="009F6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D" w14:textId="77777777" w:rsidR="00826E17" w:rsidRDefault="009F62FD">
    <w:pPr>
      <w:spacing w:line="360" w:lineRule="auto"/>
      <w:rPr>
        <w:color w:val="F8CD55"/>
      </w:rPr>
    </w:pPr>
    <w:r>
      <w:rPr>
        <w:color w:val="F8CD55"/>
      </w:rPr>
      <w:t>▂▂▂▂▂▂▂▂▂▂▂▂▂▂▂▂▂▂▂▂▂▂▂▂▂▂▂</w:t>
    </w:r>
  </w:p>
  <w:p w14:paraId="0000003E" w14:textId="77777777" w:rsidR="00826E17" w:rsidRDefault="009F62FD">
    <w:pPr>
      <w:spacing w:line="360" w:lineRule="auto"/>
    </w:pPr>
    <w:r>
      <w:rPr>
        <w:rFonts w:ascii="Lato" w:eastAsia="Lato" w:hAnsi="Lato" w:cs="Lato"/>
        <w:b/>
        <w:sz w:val="16"/>
        <w:szCs w:val="16"/>
      </w:rPr>
      <w:t>Canadian Digital Service</w:t>
    </w:r>
    <w:r>
      <w:rPr>
        <w:rFonts w:ascii="Lato" w:eastAsia="Lato" w:hAnsi="Lato" w:cs="Lato"/>
        <w:sz w:val="16"/>
        <w:szCs w:val="16"/>
      </w:rPr>
      <w:t xml:space="preserve"> - Design Recommendations - Alpha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2C7DB" w14:textId="77777777" w:rsidR="009F62FD" w:rsidRDefault="009F62FD">
      <w:pPr>
        <w:spacing w:line="240" w:lineRule="auto"/>
      </w:pPr>
      <w:r>
        <w:separator/>
      </w:r>
    </w:p>
  </w:footnote>
  <w:footnote w:type="continuationSeparator" w:id="0">
    <w:p w14:paraId="0352F93F" w14:textId="77777777" w:rsidR="009F62FD" w:rsidRDefault="009F62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826E17" w:rsidRDefault="00826E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120EA"/>
    <w:multiLevelType w:val="multilevel"/>
    <w:tmpl w:val="CB80A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9311AA"/>
    <w:multiLevelType w:val="multilevel"/>
    <w:tmpl w:val="C45ED75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E17"/>
    <w:rsid w:val="001C305F"/>
    <w:rsid w:val="0067066D"/>
    <w:rsid w:val="00826E17"/>
    <w:rsid w:val="009F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0D13"/>
  <w15:docId w15:val="{D2EE3B24-3B19-2448-8FA6-476FD628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05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05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2019-08-27T13:47:00Z</dcterms:created>
  <dcterms:modified xsi:type="dcterms:W3CDTF">2019-08-27T13:49:00Z</dcterms:modified>
</cp:coreProperties>
</file>