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04/2026/QĐ-VSF-TC-01</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pPr>
    </w:p>
    <w:p>
      <w:pPr>
        <w:spacing w:after="100" w:before="0" w:line="269" w:lineRule="auto"/>
      </w:pPr>
    </w:p>
    <w:p>
      <w:pPr>
        <w:spacing w:after="100" w:before="0" w:line="269" w:lineRule="auto"/>
      </w:pPr>
    </w:p>
    <w:p>
      <w:pPr>
        <w:spacing w:after="160" w:before="0" w:line="269" w:lineRule="auto"/>
        <w:jc w:val="center"/>
      </w:pPr>
      <w:r>
        <w:rPr>
          <w:rFonts w:ascii="Times New Roman" w:hAnsi="Times New Roman" w:eastAsia="Times New Roman"/>
          <w:b/>
          <w:i w:val="0"/>
          <w:sz w:val="36"/>
        </w:rPr>
        <w:t>QUY CHẾ</w:t>
      </w:r>
    </w:p>
    <w:p>
      <w:pPr>
        <w:spacing w:after="200" w:before="0" w:line="269" w:lineRule="auto"/>
        <w:jc w:val="center"/>
      </w:pPr>
      <w:r>
        <w:rPr>
          <w:rFonts w:ascii="Times New Roman" w:hAnsi="Times New Roman" w:eastAsia="Times New Roman"/>
          <w:b/>
          <w:i w:val="0"/>
          <w:sz w:val="36"/>
        </w:rPr>
        <w:t>QUY CHẾ CÔNG TÁC PHÍ, ĐI CÔNG TÁC, TẠM ỨNG VÀ HOÀN ỨNG CHI PHÍ</w:t>
      </w:r>
    </w:p>
    <w:p>
      <w:pPr>
        <w:spacing w:after="100" w:before="0" w:line="269" w:lineRule="auto"/>
        <w:jc w:val="center"/>
      </w:pPr>
      <w:r>
        <w:rPr>
          <w:rFonts w:ascii="Times New Roman" w:hAnsi="Times New Roman" w:eastAsia="Times New Roman"/>
          <w:b w:val="0"/>
          <w:i/>
          <w:sz w:val="24"/>
        </w:rPr>
        <w:t>(Ban hành kèm theo Quyết định số 04/2026/QĐ-VSF-TC-01 ngày 24 tháng 06 năm 2026 của Tổng Giám đốc VSF Vinsmart Future)</w:t>
      </w:r>
    </w:p>
    <w:p>
      <w:pPr>
        <w:spacing w:after="100" w:before="0" w:line="269" w:lineRule="auto"/>
      </w:pPr>
    </w:p>
    <w:p>
      <w:pPr>
        <w:spacing w:after="100" w:before="0" w:line="269" w:lineRule="auto"/>
      </w:pPr>
    </w:p>
    <w:tbl>
      <w:tblPr>
        <w:tblStyle w:val="TableGrid"/>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1"/>
              </w:rPr>
              <w:t>Thông tin</w:t>
            </w:r>
          </w:p>
        </w:tc>
        <w:tc>
          <w:tcPr>
            <w:tcW w:type="dxa" w:w="4957"/>
            <w:vAlign w:val="center"/>
          </w:tcPr>
          <w:p>
            <w:pPr>
              <w:spacing w:after="0" w:line="240" w:lineRule="auto"/>
              <w:jc w:val="center"/>
            </w:pPr>
            <w:r/>
            <w:r>
              <w:rPr>
                <w:rFonts w:ascii="Times New Roman" w:hAnsi="Times New Roman" w:eastAsia="Times New Roman"/>
                <w:b/>
                <w:i w:val="0"/>
                <w:sz w:val="21"/>
              </w:rPr>
              <w:t>Nội dung</w:t>
            </w:r>
          </w:p>
        </w:tc>
      </w:tr>
      <w:tr>
        <w:tc>
          <w:tcPr>
            <w:tcW w:type="dxa" w:w="4957"/>
            <w:vAlign w:val="center"/>
          </w:tcPr>
          <w:p>
            <w:pPr>
              <w:spacing w:after="0" w:line="240" w:lineRule="auto"/>
            </w:pPr>
            <w:r/>
            <w:r>
              <w:rPr>
                <w:rFonts w:ascii="Times New Roman" w:hAnsi="Times New Roman" w:eastAsia="Times New Roman"/>
                <w:b w:val="0"/>
                <w:i w:val="0"/>
                <w:sz w:val="21"/>
              </w:rPr>
              <w:t>Mã tài liệu</w:t>
            </w:r>
          </w:p>
        </w:tc>
        <w:tc>
          <w:tcPr>
            <w:tcW w:type="dxa" w:w="4957"/>
            <w:vAlign w:val="center"/>
          </w:tcPr>
          <w:p>
            <w:pPr>
              <w:spacing w:after="0" w:line="240" w:lineRule="auto"/>
            </w:pPr>
            <w:r/>
            <w:r>
              <w:rPr>
                <w:rFonts w:ascii="Times New Roman" w:hAnsi="Times New Roman" w:eastAsia="Times New Roman"/>
                <w:b w:val="0"/>
                <w:i w:val="0"/>
                <w:sz w:val="21"/>
              </w:rPr>
              <w:t>VSF-TC-01-V2</w:t>
            </w:r>
          </w:p>
        </w:tc>
      </w:tr>
      <w:tr>
        <w:tc>
          <w:tcPr>
            <w:tcW w:type="dxa" w:w="4957"/>
            <w:vAlign w:val="center"/>
          </w:tcPr>
          <w:p>
            <w:pPr>
              <w:spacing w:after="0" w:line="240" w:lineRule="auto"/>
            </w:pPr>
            <w:r/>
            <w:r>
              <w:rPr>
                <w:rFonts w:ascii="Times New Roman" w:hAnsi="Times New Roman" w:eastAsia="Times New Roman"/>
                <w:b w:val="0"/>
                <w:i w:val="0"/>
                <w:sz w:val="21"/>
              </w:rPr>
              <w:t>Phiên bản</w:t>
            </w:r>
          </w:p>
        </w:tc>
        <w:tc>
          <w:tcPr>
            <w:tcW w:type="dxa" w:w="4957"/>
            <w:vAlign w:val="center"/>
          </w:tcPr>
          <w:p>
            <w:pPr>
              <w:spacing w:after="0" w:line="240" w:lineRule="auto"/>
            </w:pPr>
            <w:r/>
            <w:r>
              <w:rPr>
                <w:rFonts w:ascii="Times New Roman" w:hAnsi="Times New Roman" w:eastAsia="Times New Roman"/>
                <w:b w:val="0"/>
                <w:i w:val="0"/>
                <w:sz w:val="21"/>
              </w:rPr>
              <w:t>2.0</w:t>
            </w:r>
          </w:p>
        </w:tc>
      </w:tr>
      <w:tr>
        <w:tc>
          <w:tcPr>
            <w:tcW w:type="dxa" w:w="4957"/>
            <w:vAlign w:val="center"/>
          </w:tcPr>
          <w:p>
            <w:pPr>
              <w:spacing w:after="0" w:line="240" w:lineRule="auto"/>
            </w:pPr>
            <w:r/>
            <w:r>
              <w:rPr>
                <w:rFonts w:ascii="Times New Roman" w:hAnsi="Times New Roman" w:eastAsia="Times New Roman"/>
                <w:b w:val="0"/>
                <w:i w:val="0"/>
                <w:sz w:val="21"/>
              </w:rPr>
              <w:t>Ngày ban hành</w:t>
            </w:r>
          </w:p>
        </w:tc>
        <w:tc>
          <w:tcPr>
            <w:tcW w:type="dxa" w:w="4957"/>
            <w:vAlign w:val="center"/>
          </w:tcPr>
          <w:p>
            <w:pPr>
              <w:spacing w:after="0" w:line="240" w:lineRule="auto"/>
            </w:pPr>
            <w:r/>
            <w:r>
              <w:rPr>
                <w:rFonts w:ascii="Times New Roman" w:hAnsi="Times New Roman" w:eastAsia="Times New Roman"/>
                <w:b w:val="0"/>
                <w:i w:val="0"/>
                <w:sz w:val="21"/>
              </w:rPr>
              <w:t>24 tháng 06 năm 2026</w:t>
            </w:r>
          </w:p>
        </w:tc>
      </w:tr>
      <w:tr>
        <w:tc>
          <w:tcPr>
            <w:tcW w:type="dxa" w:w="4957"/>
            <w:vAlign w:val="center"/>
          </w:tcPr>
          <w:p>
            <w:pPr>
              <w:spacing w:after="0" w:line="240" w:lineRule="auto"/>
            </w:pPr>
            <w:r/>
            <w:r>
              <w:rPr>
                <w:rFonts w:ascii="Times New Roman" w:hAnsi="Times New Roman" w:eastAsia="Times New Roman"/>
                <w:b w:val="0"/>
                <w:i w:val="0"/>
                <w:sz w:val="21"/>
              </w:rPr>
              <w:t>Ngày hiệu lực</w:t>
            </w:r>
          </w:p>
        </w:tc>
        <w:tc>
          <w:tcPr>
            <w:tcW w:type="dxa" w:w="4957"/>
            <w:vAlign w:val="center"/>
          </w:tcPr>
          <w:p>
            <w:pPr>
              <w:spacing w:after="0" w:line="240" w:lineRule="auto"/>
            </w:pPr>
            <w:r/>
            <w:r>
              <w:rPr>
                <w:rFonts w:ascii="Times New Roman" w:hAnsi="Times New Roman" w:eastAsia="Times New Roman"/>
                <w:b w:val="0"/>
                <w:i w:val="0"/>
                <w:sz w:val="21"/>
              </w:rPr>
              <w:t>01 tháng 07 năm 2026</w:t>
            </w:r>
          </w:p>
        </w:tc>
      </w:tr>
      <w:tr>
        <w:tc>
          <w:tcPr>
            <w:tcW w:type="dxa" w:w="4957"/>
            <w:vAlign w:val="center"/>
          </w:tcPr>
          <w:p>
            <w:pPr>
              <w:spacing w:after="0" w:line="240" w:lineRule="auto"/>
            </w:pPr>
            <w:r/>
            <w:r>
              <w:rPr>
                <w:rFonts w:ascii="Times New Roman" w:hAnsi="Times New Roman" w:eastAsia="Times New Roman"/>
                <w:b w:val="0"/>
                <w:i w:val="0"/>
                <w:sz w:val="21"/>
              </w:rPr>
              <w:t>Đơn vị chủ trì</w:t>
            </w:r>
          </w:p>
        </w:tc>
        <w:tc>
          <w:tcPr>
            <w:tcW w:type="dxa" w:w="4957"/>
            <w:vAlign w:val="center"/>
          </w:tcPr>
          <w:p>
            <w:pPr>
              <w:spacing w:after="0" w:line="240" w:lineRule="auto"/>
            </w:pPr>
            <w:r/>
            <w:r>
              <w:rPr>
                <w:rFonts w:ascii="Times New Roman" w:hAnsi="Times New Roman" w:eastAsia="Times New Roman"/>
                <w:b w:val="0"/>
                <w:i w:val="0"/>
                <w:sz w:val="21"/>
              </w:rPr>
              <w:t>Phòng Tài chính - Kế toán</w:t>
            </w:r>
          </w:p>
        </w:tc>
      </w:tr>
      <w:tr>
        <w:tc>
          <w:tcPr>
            <w:tcW w:type="dxa" w:w="4957"/>
            <w:vAlign w:val="center"/>
          </w:tcPr>
          <w:p>
            <w:pPr>
              <w:spacing w:after="0" w:line="240" w:lineRule="auto"/>
            </w:pPr>
            <w:r/>
            <w:r>
              <w:rPr>
                <w:rFonts w:ascii="Times New Roman" w:hAnsi="Times New Roman" w:eastAsia="Times New Roman"/>
                <w:b w:val="0"/>
                <w:i w:val="0"/>
                <w:sz w:val="21"/>
              </w:rPr>
              <w:t>Mức độ lưu hành</w:t>
            </w:r>
          </w:p>
        </w:tc>
        <w:tc>
          <w:tcPr>
            <w:tcW w:type="dxa" w:w="4957"/>
            <w:vAlign w:val="center"/>
          </w:tcPr>
          <w:p>
            <w:pPr>
              <w:spacing w:after="0" w:line="240" w:lineRule="auto"/>
            </w:pPr>
            <w:r/>
            <w:r>
              <w:rPr>
                <w:rFonts w:ascii="Times New Roman" w:hAnsi="Times New Roman" w:eastAsia="Times New Roman"/>
                <w:b w:val="0"/>
                <w:i w:val="0"/>
                <w:sz w:val="21"/>
              </w:rPr>
              <w:t>Nội bộ - không phát tán ra ngoài khi chưa được phê duyệt</w:t>
            </w:r>
          </w:p>
        </w:tc>
      </w:tr>
      <w:tr>
        <w:tc>
          <w:tcPr>
            <w:tcW w:type="dxa" w:w="4957"/>
            <w:vAlign w:val="center"/>
          </w:tcPr>
          <w:p>
            <w:pPr>
              <w:spacing w:after="0" w:line="240" w:lineRule="auto"/>
            </w:pPr>
            <w:r/>
            <w:r>
              <w:rPr>
                <w:rFonts w:ascii="Times New Roman" w:hAnsi="Times New Roman" w:eastAsia="Times New Roman"/>
                <w:b w:val="0"/>
                <w:i w:val="0"/>
                <w:sz w:val="21"/>
              </w:rPr>
              <w:t>Tính chất văn bản</w:t>
            </w:r>
          </w:p>
        </w:tc>
        <w:tc>
          <w:tcPr>
            <w:tcW w:type="dxa" w:w="4957"/>
            <w:vAlign w:val="center"/>
          </w:tcPr>
          <w:p>
            <w:pPr>
              <w:spacing w:after="0" w:line="240" w:lineRule="auto"/>
            </w:pPr>
            <w:r/>
            <w:r>
              <w:rPr>
                <w:rFonts w:ascii="Times New Roman" w:hAnsi="Times New Roman" w:eastAsia="Times New Roman"/>
                <w:b w:val="0"/>
                <w:i w:val="0"/>
                <w:sz w:val="21"/>
              </w:rPr>
              <w:t>Dự thảo chính sách nội bộ dùng cho đào tạo, vận hành thử nghiệm và dữ liệu RAG</w:t>
            </w:r>
          </w:p>
        </w:tc>
      </w:tr>
    </w:tbl>
    <w:p>
      <w:pPr>
        <w:spacing w:after="40" w:before="0" w:line="269" w:lineRule="auto"/>
      </w:pPr>
    </w:p>
    <w:p>
      <w:pPr>
        <w:spacing w:after="100" w:before="0" w:line="269" w:lineRule="auto"/>
        <w:jc w:val="center"/>
      </w:pPr>
      <w:r>
        <w:rPr>
          <w:rFonts w:ascii="Times New Roman" w:hAnsi="Times New Roman" w:eastAsia="Times New Roman"/>
          <w:b w:val="0"/>
          <w:i/>
          <w:sz w:val="22"/>
        </w:rPr>
        <w:t>Tài liệu này được lập theo cấu trúc văn bản quản trị nội bộ, có quy định cụ thể về thời hạn, định mức, biểu mẫu, trách nhiệm và nguyên tắc xử lý vi phạm.</w:t>
      </w:r>
    </w:p>
    <w:p>
      <w:r>
        <w:br w:type="page"/>
      </w:r>
    </w:p>
    <w:tbl>
      <w:tblPr>
        <w:tblW w:type="auto" w:w="0"/>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04/2026/QĐ-VSF-TC-01</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jc w:val="center"/>
      </w:pPr>
      <w:r>
        <w:rPr>
          <w:rFonts w:ascii="Times New Roman" w:hAnsi="Times New Roman" w:eastAsia="Times New Roman"/>
          <w:b/>
          <w:i w:val="0"/>
          <w:sz w:val="32"/>
        </w:rPr>
        <w:t>QUYẾT ĐỊNH</w:t>
      </w:r>
    </w:p>
    <w:p>
      <w:pPr>
        <w:spacing w:after="100" w:before="0" w:line="269" w:lineRule="auto"/>
        <w:jc w:val="center"/>
      </w:pPr>
      <w:r>
        <w:rPr>
          <w:rFonts w:ascii="Times New Roman" w:hAnsi="Times New Roman" w:eastAsia="Times New Roman"/>
          <w:b/>
          <w:i w:val="0"/>
          <w:sz w:val="26"/>
        </w:rPr>
        <w:t>Về việc ban hành quy chế quy chế công tác phí, đi công tác, tạm ứng và hoàn ứng chi phí</w:t>
      </w:r>
    </w:p>
    <w:p>
      <w:pPr>
        <w:spacing w:after="100" w:before="0" w:line="269" w:lineRule="auto"/>
        <w:jc w:val="center"/>
      </w:pPr>
      <w:r>
        <w:rPr>
          <w:rFonts w:ascii="Times New Roman" w:hAnsi="Times New Roman" w:eastAsia="Times New Roman"/>
          <w:b/>
          <w:i w:val="0"/>
          <w:sz w:val="24"/>
        </w:rPr>
        <w:t>TỔNG GIÁM ĐỐC CÔNG TY CỔ PHẦN VSF VINSMART FUTURE</w:t>
      </w:r>
    </w:p>
    <w:p>
      <w:pPr>
        <w:spacing w:after="100" w:before="0" w:line="269" w:lineRule="auto"/>
      </w:pPr>
      <w:r>
        <w:rPr>
          <w:rFonts w:ascii="Times New Roman" w:hAnsi="Times New Roman" w:eastAsia="Times New Roman"/>
          <w:b w:val="0"/>
          <w:i/>
          <w:sz w:val="24"/>
        </w:rPr>
        <w:t>Căn cứ:</w:t>
      </w:r>
    </w:p>
    <w:p>
      <w:pPr>
        <w:spacing w:after="60" w:before="0" w:line="269" w:lineRule="auto"/>
        <w:ind w:firstLine="170"/>
      </w:pPr>
      <w:r>
        <w:rPr>
          <w:rFonts w:ascii="Times New Roman" w:hAnsi="Times New Roman" w:eastAsia="Times New Roman"/>
          <w:b w:val="0"/>
          <w:i w:val="0"/>
          <w:sz w:val="24"/>
        </w:rPr>
        <w:t>- Bộ luật Lao động số 45/2019/QH14 ngày 20/11/2019 và các văn bản hướng dẫn thi hành;</w:t>
      </w:r>
    </w:p>
    <w:p>
      <w:pPr>
        <w:spacing w:after="60" w:before="0" w:line="269" w:lineRule="auto"/>
        <w:ind w:firstLine="170"/>
      </w:pPr>
      <w:r>
        <w:rPr>
          <w:rFonts w:ascii="Times New Roman" w:hAnsi="Times New Roman" w:eastAsia="Times New Roman"/>
          <w:b w:val="0"/>
          <w:i w:val="0"/>
          <w:sz w:val="24"/>
        </w:rPr>
        <w:t>- Luật Doanh nghiệp, Điều lệ tổ chức và hoạt động của Công ty Cổ phần VSF Vinsmart Future;</w:t>
      </w:r>
    </w:p>
    <w:p>
      <w:pPr>
        <w:spacing w:after="60" w:before="0" w:line="269" w:lineRule="auto"/>
        <w:ind w:firstLine="170"/>
      </w:pPr>
      <w:r>
        <w:rPr>
          <w:rFonts w:ascii="Times New Roman" w:hAnsi="Times New Roman" w:eastAsia="Times New Roman"/>
          <w:b w:val="0"/>
          <w:i w:val="0"/>
          <w:sz w:val="24"/>
        </w:rPr>
        <w:t>- Nội quy lao động, Quy chế tài chính, Quy chế bảo mật và các quy định nội bộ đang có hiệu lực của Công ty;</w:t>
      </w:r>
    </w:p>
    <w:p>
      <w:pPr>
        <w:spacing w:after="60" w:before="0" w:line="269" w:lineRule="auto"/>
        <w:ind w:firstLine="170"/>
      </w:pPr>
      <w:r>
        <w:rPr>
          <w:rFonts w:ascii="Times New Roman" w:hAnsi="Times New Roman" w:eastAsia="Times New Roman"/>
          <w:b w:val="0"/>
          <w:i w:val="0"/>
          <w:sz w:val="24"/>
        </w:rPr>
        <w:t>- Nhu cầu vận hành thống nhất, kiểm soát rủi ro, bảo vệ tài sản, bảo vệ dữ liệu và bảo đảm quyền lợi hợp pháp của người lao động.</w:t>
      </w:r>
    </w:p>
    <w:p>
      <w:pPr>
        <w:spacing w:after="100" w:before="0" w:line="269" w:lineRule="auto"/>
        <w:jc w:val="center"/>
      </w:pPr>
      <w:r>
        <w:rPr>
          <w:rFonts w:ascii="Times New Roman" w:hAnsi="Times New Roman" w:eastAsia="Times New Roman"/>
          <w:b/>
          <w:i w:val="0"/>
          <w:sz w:val="24"/>
        </w:rPr>
        <w:t>QUYẾT ĐỊNH:</w:t>
      </w:r>
    </w:p>
    <w:p>
      <w:pPr>
        <w:spacing w:after="100" w:before="0" w:line="269" w:lineRule="auto"/>
      </w:pPr>
      <w:r>
        <w:rPr>
          <w:rFonts w:ascii="Times New Roman" w:hAnsi="Times New Roman" w:eastAsia="Times New Roman"/>
          <w:b w:val="0"/>
          <w:i w:val="0"/>
          <w:sz w:val="24"/>
        </w:rPr>
        <w:t>Điều 1. Ban hành kèm theo Quyết định này quy chế “Quy chế công tác phí, đi công tác, tạm ứng và hoàn ứng chi phí”.</w:t>
      </w:r>
    </w:p>
    <w:p>
      <w:pPr>
        <w:spacing w:after="100" w:before="0" w:line="269" w:lineRule="auto"/>
      </w:pPr>
      <w:r>
        <w:rPr>
          <w:rFonts w:ascii="Times New Roman" w:hAnsi="Times New Roman" w:eastAsia="Times New Roman"/>
          <w:b w:val="0"/>
          <w:i w:val="0"/>
          <w:sz w:val="24"/>
        </w:rPr>
        <w:t>Điều 2. Phòng Tài chính - Kế toán là đơn vị chủ trì hướng dẫn, kiểm tra, cập nhật biểu mẫu và tổng hợp báo cáo thực hiện.</w:t>
      </w:r>
    </w:p>
    <w:p>
      <w:pPr>
        <w:spacing w:after="100" w:before="0" w:line="269" w:lineRule="auto"/>
      </w:pPr>
      <w:r>
        <w:rPr>
          <w:rFonts w:ascii="Times New Roman" w:hAnsi="Times New Roman" w:eastAsia="Times New Roman"/>
          <w:b w:val="0"/>
          <w:i w:val="0"/>
          <w:sz w:val="24"/>
        </w:rPr>
        <w:t>Điều 3. Trưởng các đơn vị, quản lý trực tiếp và toàn thể người lao động có trách nhiệm thực hiện đúng văn bản này kể từ ngày 01 tháng 07 năm 2026.</w:t>
      </w:r>
    </w:p>
    <w:p>
      <w:pPr>
        <w:spacing w:after="100" w:before="0" w:line="269" w:lineRule="auto"/>
      </w:pPr>
      <w:r>
        <w:rPr>
          <w:rFonts w:ascii="Times New Roman" w:hAnsi="Times New Roman" w:eastAsia="Times New Roman"/>
          <w:b w:val="0"/>
          <w:i w:val="0"/>
          <w:sz w:val="24"/>
        </w:rPr>
        <w:t>Điều 4. Các quy định trước đây trái với văn bản này hết hiệu lực kể từ ngày văn bản này có hiệu lực.</w:t>
      </w:r>
    </w:p>
    <w:p>
      <w:pPr>
        <w:spacing w:after="100" w:before="0" w:line="269" w:lineRule="auto"/>
      </w:pPr>
      <w:r>
        <w:rPr>
          <w:rFonts w:ascii="Times New Roman" w:hAnsi="Times New Roman" w:eastAsia="Times New Roman"/>
          <w:b w:val="0"/>
          <w:i w:val="0"/>
          <w:sz w:val="22"/>
        </w:rPr>
        <w:t>Nơi nhận: Ban Tổng Giám đốc; Các Khối/Phòng/Ban; Công đoàn cơ sở; Lưu: HCNS, Pháp chế.</w:t>
      </w:r>
    </w:p>
    <w:p>
      <w:pPr>
        <w:spacing w:after="100" w:before="0" w:line="269" w:lineRule="auto"/>
        <w:jc w:val="right"/>
      </w:pPr>
      <w:r>
        <w:rPr>
          <w:rFonts w:ascii="Times New Roman" w:hAnsi="Times New Roman" w:eastAsia="Times New Roman"/>
          <w:b/>
          <w:i w:val="0"/>
          <w:sz w:val="24"/>
        </w:rPr>
        <w:t>TỔNG GIÁM ĐỐC</w:t>
      </w:r>
    </w:p>
    <w:p>
      <w:pPr>
        <w:spacing w:after="100" w:before="0" w:line="269" w:lineRule="auto"/>
        <w:jc w:val="right"/>
      </w:pPr>
      <w:r>
        <w:rPr>
          <w:rFonts w:ascii="Times New Roman" w:hAnsi="Times New Roman" w:eastAsia="Times New Roman"/>
          <w:b w:val="0"/>
          <w:i/>
          <w:sz w:val="22"/>
        </w:rPr>
        <w:t>(Đã ký)</w:t>
      </w:r>
    </w:p>
    <w:p>
      <w:r>
        <w:br w:type="page"/>
      </w:r>
    </w:p>
    <w:p>
      <w:pPr>
        <w:spacing w:after="120" w:before="160" w:line="269" w:lineRule="auto"/>
        <w:jc w:val="center"/>
      </w:pPr>
      <w:r>
        <w:rPr>
          <w:rFonts w:ascii="Times New Roman" w:hAnsi="Times New Roman" w:eastAsia="Times New Roman"/>
          <w:b/>
          <w:i w:val="0"/>
          <w:sz w:val="28"/>
        </w:rPr>
        <w:t>MỤC LỤC</w:t>
      </w:r>
    </w:p>
    <w:p>
      <w:pPr>
        <w:spacing w:after="100" w:before="0" w:line="269" w:lineRule="auto"/>
      </w:pPr>
      <w:r>
        <w:rPr>
          <w:rFonts w:ascii="Times New Roman" w:hAnsi="Times New Roman" w:eastAsia="Times New Roman"/>
          <w:b w:val="0"/>
          <w:i/>
          <w:sz w:val="22"/>
        </w:rPr>
        <w:t>Mục lục tĩnh dùng cho bản DOCX. Khi phát hành bản PDF chính thức, số trang được cập nhật trên hệ thống quản lý tài liệu nội bộ.</w:t>
      </w:r>
    </w:p>
    <w:p>
      <w:pPr>
        <w:spacing w:after="40" w:before="0" w:line="269" w:lineRule="auto"/>
      </w:pPr>
      <w:r>
        <w:rPr>
          <w:rFonts w:ascii="Times New Roman" w:hAnsi="Times New Roman" w:eastAsia="Times New Roman"/>
          <w:b w:val="0"/>
          <w:i w:val="0"/>
          <w:sz w:val="22"/>
        </w:rPr>
        <w:t>1. Quyết định ban hành</w:t>
      </w:r>
    </w:p>
    <w:p>
      <w:pPr>
        <w:spacing w:after="40" w:before="0" w:line="269" w:lineRule="auto"/>
      </w:pPr>
      <w:r>
        <w:rPr>
          <w:rFonts w:ascii="Times New Roman" w:hAnsi="Times New Roman" w:eastAsia="Times New Roman"/>
          <w:b w:val="0"/>
          <w:i w:val="0"/>
          <w:sz w:val="22"/>
        </w:rPr>
        <w:t>2. Chương I. Quy định chung</w:t>
      </w:r>
    </w:p>
    <w:p>
      <w:pPr>
        <w:spacing w:after="40" w:before="0" w:line="269" w:lineRule="auto"/>
      </w:pPr>
      <w:r>
        <w:rPr>
          <w:rFonts w:ascii="Times New Roman" w:hAnsi="Times New Roman" w:eastAsia="Times New Roman"/>
          <w:b w:val="0"/>
          <w:i w:val="0"/>
          <w:sz w:val="22"/>
        </w:rPr>
        <w:t>3. Chương Ii. Quy Định Cụ Thể Về Công Tác Phí</w:t>
      </w:r>
    </w:p>
    <w:p>
      <w:pPr>
        <w:spacing w:after="40" w:before="0" w:line="269" w:lineRule="auto"/>
      </w:pPr>
      <w:r>
        <w:rPr>
          <w:rFonts w:ascii="Times New Roman" w:hAnsi="Times New Roman" w:eastAsia="Times New Roman"/>
          <w:b w:val="0"/>
          <w:i w:val="0"/>
          <w:sz w:val="22"/>
        </w:rPr>
        <w:t>4. Chương III. Kiểm soát, xử lý vi phạm và tổ chức thực hiện</w:t>
      </w:r>
    </w:p>
    <w:p>
      <w:pPr>
        <w:spacing w:after="40" w:before="0" w:line="269" w:lineRule="auto"/>
      </w:pPr>
      <w:r>
        <w:rPr>
          <w:rFonts w:ascii="Times New Roman" w:hAnsi="Times New Roman" w:eastAsia="Times New Roman"/>
          <w:b w:val="0"/>
          <w:i w:val="0"/>
          <w:sz w:val="22"/>
        </w:rPr>
        <w:t>5. Phụ lục biểu mẫu</w:t>
      </w:r>
    </w:p>
    <w:p>
      <w:r>
        <w:br w:type="page"/>
      </w:r>
    </w:p>
    <w:p>
      <w:pPr>
        <w:spacing w:after="120" w:before="160" w:line="269" w:lineRule="auto"/>
        <w:jc w:val="center"/>
      </w:pPr>
      <w:r>
        <w:rPr>
          <w:rFonts w:ascii="Times New Roman" w:hAnsi="Times New Roman" w:eastAsia="Times New Roman"/>
          <w:b/>
          <w:i w:val="0"/>
          <w:sz w:val="28"/>
        </w:rPr>
        <w:t>CHƯƠNG I. QUY ĐỊNH CHUNG</w:t>
      </w:r>
    </w:p>
    <w:p>
      <w:pPr>
        <w:spacing w:after="100" w:before="80" w:line="269" w:lineRule="auto"/>
      </w:pPr>
      <w:r>
        <w:rPr>
          <w:rFonts w:ascii="Times New Roman" w:hAnsi="Times New Roman" w:eastAsia="Times New Roman"/>
          <w:b/>
          <w:i w:val="0"/>
          <w:sz w:val="26"/>
        </w:rPr>
        <w:t>Điều 1. Phạm vi điều chỉnh</w:t>
      </w:r>
    </w:p>
    <w:p>
      <w:pPr>
        <w:spacing w:after="80" w:before="0" w:line="269" w:lineRule="auto"/>
        <w:ind w:firstLine="283"/>
      </w:pPr>
      <w:r>
        <w:rPr>
          <w:rFonts w:ascii="Times New Roman" w:hAnsi="Times New Roman" w:eastAsia="Times New Roman"/>
          <w:b w:val="0"/>
          <w:i w:val="0"/>
          <w:sz w:val="24"/>
        </w:rPr>
        <w:t>1. Văn bản này quy định nguyên tắc, định mức, thời hạn, hồ sơ, trách nhiệm và cơ chế kiểm soát đối với đi công tác, công tác phí, tạm ứng và hoàn ứng.</w:t>
      </w:r>
    </w:p>
    <w:p>
      <w:pPr>
        <w:spacing w:after="80" w:before="0" w:line="269" w:lineRule="auto"/>
        <w:ind w:firstLine="283"/>
      </w:pPr>
      <w:r>
        <w:rPr>
          <w:rFonts w:ascii="Times New Roman" w:hAnsi="Times New Roman" w:eastAsia="Times New Roman"/>
          <w:b w:val="0"/>
          <w:i w:val="0"/>
          <w:sz w:val="24"/>
        </w:rPr>
        <w:t>2. Nội dung chỉ áp dụng trong phạm vi đi công tác, công tác phí, tạm ứng và hoàn ứng; các vấn đề về lương, nghỉ phép, bảo hiểm, kỷ luật hoặc tài chính khác được thực hiện theo văn bản chuyên trách tương ứng.</w:t>
      </w:r>
    </w:p>
    <w:p>
      <w:pPr>
        <w:spacing w:after="80" w:before="0" w:line="269" w:lineRule="auto"/>
        <w:ind w:firstLine="283"/>
      </w:pPr>
      <w:r>
        <w:rPr>
          <w:rFonts w:ascii="Times New Roman" w:hAnsi="Times New Roman" w:eastAsia="Times New Roman"/>
          <w:b w:val="0"/>
          <w:i w:val="0"/>
          <w:sz w:val="24"/>
        </w:rPr>
        <w:t>3. Trường hợp nội dung của văn bản này chưa quy định hoặc chưa rõ, đơn vị chủ trì phải xin ý kiến Phòng Pháp chế/Phòng Nhân sự trước khi áp dụng.</w:t>
      </w:r>
    </w:p>
    <w:p>
      <w:pPr>
        <w:spacing w:after="80" w:before="0" w:line="269" w:lineRule="auto"/>
        <w:ind w:firstLine="283"/>
      </w:pPr>
      <w:r>
        <w:rPr>
          <w:rFonts w:ascii="Times New Roman" w:hAnsi="Times New Roman" w:eastAsia="Times New Roman"/>
          <w:b w:val="0"/>
          <w:i w:val="0"/>
          <w:sz w:val="24"/>
        </w:rPr>
        <w:t>4. Mọi ngoại lệ phải có phê duyệt bằng email, hệ thống nội bộ hoặc văn bản có thể truy xuất.</w:t>
      </w:r>
    </w:p>
    <w:p>
      <w:pPr>
        <w:spacing w:after="100" w:before="80" w:line="269" w:lineRule="auto"/>
      </w:pPr>
      <w:r>
        <w:rPr>
          <w:rFonts w:ascii="Times New Roman" w:hAnsi="Times New Roman" w:eastAsia="Times New Roman"/>
          <w:b/>
          <w:i w:val="0"/>
          <w:sz w:val="26"/>
        </w:rPr>
        <w:t>Điều 2. Đối tượng áp dụng</w:t>
      </w:r>
    </w:p>
    <w:p>
      <w:pPr>
        <w:spacing w:after="80" w:before="0" w:line="269" w:lineRule="auto"/>
        <w:ind w:firstLine="283"/>
      </w:pPr>
      <w:r>
        <w:rPr>
          <w:rFonts w:ascii="Times New Roman" w:hAnsi="Times New Roman" w:eastAsia="Times New Roman"/>
          <w:b w:val="0"/>
          <w:i w:val="0"/>
          <w:sz w:val="24"/>
        </w:rPr>
        <w:t>1. Người lao động, nhân sự thử việc, thực tập sinh, cộng tác viên và người quản lý thuộc Công ty có liên quan đến phạm vi của văn bản này.</w:t>
      </w:r>
    </w:p>
    <w:p>
      <w:pPr>
        <w:spacing w:after="80" w:before="0" w:line="269" w:lineRule="auto"/>
        <w:ind w:firstLine="283"/>
      </w:pPr>
      <w:r>
        <w:rPr>
          <w:rFonts w:ascii="Times New Roman" w:hAnsi="Times New Roman" w:eastAsia="Times New Roman"/>
          <w:b w:val="0"/>
          <w:i w:val="0"/>
          <w:sz w:val="24"/>
        </w:rPr>
        <w:t>2. Nhà thầu, khách, đối tác và bên thứ ba khi làm việc tại địa điểm hoặc trên hệ thống của Công ty phải tuân thủ các yêu cầu được thông báo.</w:t>
      </w:r>
    </w:p>
    <w:p>
      <w:pPr>
        <w:spacing w:after="80" w:before="0" w:line="269" w:lineRule="auto"/>
        <w:ind w:firstLine="283"/>
      </w:pPr>
      <w:r>
        <w:rPr>
          <w:rFonts w:ascii="Times New Roman" w:hAnsi="Times New Roman" w:eastAsia="Times New Roman"/>
          <w:b w:val="0"/>
          <w:i w:val="0"/>
          <w:sz w:val="24"/>
        </w:rPr>
        <w:t>3. Trưởng đơn vị có trách nhiệm phổ biến văn bản cho nhân sự thuộc quyền quản lý, đặc biệt là các vị trí thường xuyên phát sinh nghiệp vụ liên quan.</w:t>
      </w:r>
    </w:p>
    <w:p>
      <w:pPr>
        <w:spacing w:after="80" w:before="0" w:line="269" w:lineRule="auto"/>
        <w:ind w:firstLine="283"/>
      </w:pPr>
      <w:r>
        <w:rPr>
          <w:rFonts w:ascii="Times New Roman" w:hAnsi="Times New Roman" w:eastAsia="Times New Roman"/>
          <w:b w:val="0"/>
          <w:i w:val="0"/>
          <w:sz w:val="24"/>
        </w:rPr>
        <w:t>4. Việc xác nhận trên hệ thống DMS/HRM hoặc email nội bộ được xem là bằng chứng đã được phổ biến và cam kết tuân thủ.</w:t>
      </w:r>
    </w:p>
    <w:p>
      <w:pPr>
        <w:spacing w:after="100" w:before="80" w:line="269" w:lineRule="auto"/>
      </w:pPr>
      <w:r>
        <w:rPr>
          <w:rFonts w:ascii="Times New Roman" w:hAnsi="Times New Roman" w:eastAsia="Times New Roman"/>
          <w:b/>
          <w:i w:val="0"/>
          <w:sz w:val="26"/>
        </w:rPr>
        <w:t>Điều 3. Nguyên tắc áp dụng</w:t>
      </w:r>
    </w:p>
    <w:p>
      <w:pPr>
        <w:spacing w:after="80" w:before="0" w:line="269" w:lineRule="auto"/>
        <w:ind w:firstLine="283"/>
      </w:pPr>
      <w:r>
        <w:rPr>
          <w:rFonts w:ascii="Times New Roman" w:hAnsi="Times New Roman" w:eastAsia="Times New Roman"/>
          <w:b w:val="0"/>
          <w:i w:val="0"/>
          <w:sz w:val="24"/>
        </w:rPr>
        <w:t>1. Tuân thủ pháp luật, đúng thẩm quyền, minh bạch, có căn cứ, có hồ sơ và có khả năng truy vết.</w:t>
      </w:r>
    </w:p>
    <w:p>
      <w:pPr>
        <w:spacing w:after="80" w:before="0" w:line="269" w:lineRule="auto"/>
        <w:ind w:firstLine="283"/>
      </w:pPr>
      <w:r>
        <w:rPr>
          <w:rFonts w:ascii="Times New Roman" w:hAnsi="Times New Roman" w:eastAsia="Times New Roman"/>
          <w:b w:val="0"/>
          <w:i w:val="0"/>
          <w:sz w:val="24"/>
        </w:rPr>
        <w:t>2. Ưu tiên an toàn con người, bảo mật thông tin, tiết kiệm chi phí, bảo vệ tài sản và bảo vệ uy tín của Công ty.</w:t>
      </w:r>
    </w:p>
    <w:p>
      <w:pPr>
        <w:spacing w:after="80" w:before="0" w:line="269" w:lineRule="auto"/>
        <w:ind w:firstLine="283"/>
      </w:pPr>
      <w:r>
        <w:rPr>
          <w:rFonts w:ascii="Times New Roman" w:hAnsi="Times New Roman" w:eastAsia="Times New Roman"/>
          <w:b w:val="0"/>
          <w:i w:val="0"/>
          <w:sz w:val="24"/>
        </w:rPr>
        <w:t>3. Không hợp thức hóa hồ sơ sau khi sự việc đã phát sinh, trừ trường hợp khẩn cấp có bằng chứng thông báo kịp thời và được quản lý xác nhận.</w:t>
      </w:r>
    </w:p>
    <w:p>
      <w:pPr>
        <w:spacing w:after="80" w:before="0" w:line="269" w:lineRule="auto"/>
        <w:ind w:firstLine="283"/>
      </w:pPr>
      <w:r>
        <w:rPr>
          <w:rFonts w:ascii="Times New Roman" w:hAnsi="Times New Roman" w:eastAsia="Times New Roman"/>
          <w:b w:val="0"/>
          <w:i w:val="0"/>
          <w:sz w:val="24"/>
        </w:rPr>
        <w:t>4. Không áp dụng hình thức phạt tiền, cắt lương trái quy định pháp luật. Các khoản tiền nêu trong văn bản là định mức bồi hoàn chi phí phát sinh, phí cấp lại, ngân sách hỗ trợ hoặc cơ sở tính quyền lợi/chi phí hợp lệ.</w:t>
      </w:r>
    </w:p>
    <w:p>
      <w:pPr>
        <w:spacing w:after="100" w:before="80" w:line="269" w:lineRule="auto"/>
      </w:pPr>
      <w:r>
        <w:rPr>
          <w:rFonts w:ascii="Times New Roman" w:hAnsi="Times New Roman" w:eastAsia="Times New Roman"/>
          <w:b/>
          <w:i w:val="0"/>
          <w:sz w:val="26"/>
        </w:rPr>
        <w:t>Điều 4. Trách nhiệm chung</w:t>
      </w:r>
    </w:p>
    <w:p>
      <w:pPr>
        <w:spacing w:after="80" w:before="0" w:line="269" w:lineRule="auto"/>
        <w:ind w:firstLine="283"/>
      </w:pPr>
      <w:r>
        <w:rPr>
          <w:rFonts w:ascii="Times New Roman" w:hAnsi="Times New Roman" w:eastAsia="Times New Roman"/>
          <w:b w:val="0"/>
          <w:i w:val="0"/>
          <w:sz w:val="24"/>
        </w:rPr>
        <w:t>1. Phòng Tài chính - Kế toán chủ trì hướng dẫn, tiếp nhận hồ sơ, kiểm tra tính hợp lệ, lưu trữ và báo cáo định kỳ.</w:t>
      </w:r>
    </w:p>
    <w:p>
      <w:pPr>
        <w:spacing w:after="80" w:before="0" w:line="269" w:lineRule="auto"/>
        <w:ind w:firstLine="283"/>
      </w:pPr>
      <w:r>
        <w:rPr>
          <w:rFonts w:ascii="Times New Roman" w:hAnsi="Times New Roman" w:eastAsia="Times New Roman"/>
          <w:b w:val="0"/>
          <w:i w:val="0"/>
          <w:sz w:val="24"/>
        </w:rPr>
        <w:t>2. Quản lý trực tiếp xác nhận nhu cầu, phê duyệt trong phạm vi thẩm quyền và chịu trách nhiệm về tính chính xác của thông tin đã xác nhận.</w:t>
      </w:r>
    </w:p>
    <w:p>
      <w:pPr>
        <w:spacing w:after="80" w:before="0" w:line="269" w:lineRule="auto"/>
        <w:ind w:firstLine="283"/>
      </w:pPr>
      <w:r>
        <w:rPr>
          <w:rFonts w:ascii="Times New Roman" w:hAnsi="Times New Roman" w:eastAsia="Times New Roman"/>
          <w:b w:val="0"/>
          <w:i w:val="0"/>
          <w:sz w:val="24"/>
        </w:rPr>
        <w:t>3. Người lao động có trách nhiệm khai báo trung thực, nộp hồ sơ đúng thời hạn, bảo quản tài sản/dữ liệu và thông báo ngay khi có sự cố.</w:t>
      </w:r>
    </w:p>
    <w:p>
      <w:pPr>
        <w:spacing w:after="80" w:before="0" w:line="269" w:lineRule="auto"/>
        <w:ind w:firstLine="283"/>
      </w:pPr>
      <w:r>
        <w:rPr>
          <w:rFonts w:ascii="Times New Roman" w:hAnsi="Times New Roman" w:eastAsia="Times New Roman"/>
          <w:b w:val="0"/>
          <w:i w:val="0"/>
          <w:sz w:val="24"/>
        </w:rPr>
        <w:t>4. Phòng Pháp chế/Phòng Nhân sự tham gia rà soát khi phát sinh trường hợp có nguy cơ tranh chấp, vi phạm kỷ luật hoặc trách nhiệm bồi hoàn.</w:t>
      </w:r>
    </w:p>
    <w:p>
      <w:pPr>
        <w:spacing w:after="120" w:before="160" w:line="269" w:lineRule="auto"/>
        <w:jc w:val="center"/>
      </w:pPr>
      <w:r>
        <w:rPr>
          <w:rFonts w:ascii="Times New Roman" w:hAnsi="Times New Roman" w:eastAsia="Times New Roman"/>
          <w:b/>
          <w:i w:val="0"/>
          <w:sz w:val="28"/>
        </w:rPr>
        <w:t>CHƯƠNG II. QUY ĐỊNH CỤ THỂ VỀ CÔNG TÁC PHÍ</w:t>
      </w:r>
    </w:p>
    <w:p>
      <w:pPr>
        <w:spacing w:after="100" w:before="80" w:line="269" w:lineRule="auto"/>
      </w:pPr>
      <w:r>
        <w:rPr>
          <w:rFonts w:ascii="Times New Roman" w:hAnsi="Times New Roman" w:eastAsia="Times New Roman"/>
          <w:b/>
          <w:i w:val="0"/>
          <w:sz w:val="26"/>
        </w:rPr>
        <w:t>Điều 5. Điều kiện và thời hạn phê duyệt công tác</w:t>
      </w:r>
    </w:p>
    <w:p>
      <w:pPr>
        <w:spacing w:after="80" w:before="0" w:line="269" w:lineRule="auto"/>
        <w:ind w:firstLine="283"/>
      </w:pPr>
      <w:r>
        <w:rPr>
          <w:rFonts w:ascii="Times New Roman" w:hAnsi="Times New Roman" w:eastAsia="Times New Roman"/>
          <w:b w:val="0"/>
          <w:i w:val="0"/>
          <w:sz w:val="24"/>
        </w:rPr>
        <w:t>1. Mỗi chuyến công tác phải có mục tiêu, địa điểm, thời gian, người tham gia, lịch trình, ngân sách dự kiến và kết quả cần bàn giao.</w:t>
      </w:r>
    </w:p>
    <w:p>
      <w:pPr>
        <w:spacing w:after="80" w:before="0" w:line="269" w:lineRule="auto"/>
        <w:ind w:firstLine="283"/>
      </w:pPr>
      <w:r>
        <w:rPr>
          <w:rFonts w:ascii="Times New Roman" w:hAnsi="Times New Roman" w:eastAsia="Times New Roman"/>
          <w:b w:val="0"/>
          <w:i w:val="0"/>
          <w:sz w:val="24"/>
        </w:rPr>
        <w:t>2. Công tác trong nước phải đăng ký trước tối thiểu 03 ngày làm việc; công tác nước ngoài đăng ký trước tối thiểu 10 ngày làm việc.</w:t>
      </w:r>
    </w:p>
    <w:p>
      <w:pPr>
        <w:spacing w:after="80" w:before="0" w:line="269" w:lineRule="auto"/>
        <w:ind w:firstLine="283"/>
      </w:pPr>
      <w:r>
        <w:rPr>
          <w:rFonts w:ascii="Times New Roman" w:hAnsi="Times New Roman" w:eastAsia="Times New Roman"/>
          <w:b w:val="0"/>
          <w:i w:val="0"/>
          <w:sz w:val="24"/>
        </w:rPr>
        <w:t>3. Trường hợp đột xuất do khách hàng, sự cố vận hành hoặc yêu cầu của cơ quan nhà nước, quản lý trực tiếp có thể phê duyệt qua email/điện thoại và hoàn thiện hồ sơ trong vòng 02 ngày làm việc.</w:t>
      </w:r>
    </w:p>
    <w:p>
      <w:pPr>
        <w:spacing w:after="80" w:before="0" w:line="269" w:lineRule="auto"/>
        <w:ind w:firstLine="283"/>
      </w:pPr>
      <w:r>
        <w:rPr>
          <w:rFonts w:ascii="Times New Roman" w:hAnsi="Times New Roman" w:eastAsia="Times New Roman"/>
          <w:b w:val="0"/>
          <w:i w:val="0"/>
          <w:sz w:val="24"/>
        </w:rPr>
        <w:t>4. Không đặt vé, khách sạn hoặc phát sinh chi phí trước khi được phê duyệt, trừ trường hợp khẩn cấp có xác nhận của Giám đốc Khối.</w:t>
      </w:r>
    </w:p>
    <w:p>
      <w:pPr>
        <w:spacing w:after="100" w:before="80" w:line="269" w:lineRule="auto"/>
      </w:pPr>
      <w:r>
        <w:rPr>
          <w:rFonts w:ascii="Times New Roman" w:hAnsi="Times New Roman" w:eastAsia="Times New Roman"/>
          <w:b/>
          <w:i w:val="0"/>
          <w:sz w:val="26"/>
        </w:rPr>
        <w:t>Điều 6. Định mức khách sạn, vé máy bay và phương tiện</w:t>
      </w:r>
    </w:p>
    <w:p>
      <w:pPr>
        <w:spacing w:after="80" w:before="0" w:line="269" w:lineRule="auto"/>
        <w:ind w:firstLine="283"/>
      </w:pPr>
      <w:r>
        <w:rPr>
          <w:rFonts w:ascii="Times New Roman" w:hAnsi="Times New Roman" w:eastAsia="Times New Roman"/>
          <w:b w:val="0"/>
          <w:i w:val="0"/>
          <w:sz w:val="24"/>
        </w:rPr>
        <w:t>1. Nhân viên, chuyên viên và quản lý cấp trung sử dụng vé máy bay hạng phổ thông; hạng thương gia chỉ áp dụng cho Tổng Giám đốc hoặc chuyến bay quốc tế liên tục từ 06 giờ trở lên có phê duyệt riêng.</w:t>
      </w:r>
    </w:p>
    <w:p>
      <w:pPr>
        <w:spacing w:after="80" w:before="0" w:line="269" w:lineRule="auto"/>
        <w:ind w:firstLine="283"/>
      </w:pPr>
      <w:r>
        <w:rPr>
          <w:rFonts w:ascii="Times New Roman" w:hAnsi="Times New Roman" w:eastAsia="Times New Roman"/>
          <w:b w:val="0"/>
          <w:i w:val="0"/>
          <w:sz w:val="24"/>
        </w:rPr>
        <w:t>2. Khách sạn được đặt theo nguyên tắc an toàn, gần địa điểm công tác, tiết kiệm và có hóa đơn hợp lệ.</w:t>
      </w:r>
    </w:p>
    <w:p>
      <w:pPr>
        <w:spacing w:after="80" w:before="0" w:line="269" w:lineRule="auto"/>
        <w:ind w:firstLine="283"/>
      </w:pPr>
      <w:r>
        <w:rPr>
          <w:rFonts w:ascii="Times New Roman" w:hAnsi="Times New Roman" w:eastAsia="Times New Roman"/>
          <w:b w:val="0"/>
          <w:i w:val="0"/>
          <w:sz w:val="24"/>
        </w:rPr>
        <w:t>3. Taxi, xe công nghệ, xe khách, tàu hỏa được thanh toán theo chi phí thực tế hợp lý và có chứng từ.</w:t>
      </w:r>
    </w:p>
    <w:p>
      <w:pPr>
        <w:spacing w:after="80" w:before="0" w:line="269" w:lineRule="auto"/>
        <w:ind w:firstLine="283"/>
      </w:pPr>
      <w:r>
        <w:rPr>
          <w:rFonts w:ascii="Times New Roman" w:hAnsi="Times New Roman" w:eastAsia="Times New Roman"/>
          <w:b w:val="0"/>
          <w:i w:val="0"/>
          <w:sz w:val="24"/>
        </w:rPr>
        <w:t>4. Tự túc phương tiện cá nhân được hỗ trợ theo số km được xác nhận, mức 4.000 đồng/km đối với xe máy và 9.000 đồng/km đối với ô tô cá nhân.</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Địa bàn</w:t>
            </w:r>
          </w:p>
        </w:tc>
        <w:tc>
          <w:tcPr>
            <w:tcW w:type="dxa" w:w="2479"/>
            <w:vAlign w:val="center"/>
          </w:tcPr>
          <w:p>
            <w:pPr>
              <w:spacing w:after="0" w:line="240" w:lineRule="auto"/>
              <w:jc w:val="center"/>
            </w:pPr>
            <w:r/>
            <w:r>
              <w:rPr>
                <w:rFonts w:ascii="Times New Roman" w:hAnsi="Times New Roman" w:eastAsia="Times New Roman"/>
                <w:b/>
                <w:i w:val="0"/>
                <w:sz w:val="18"/>
              </w:rPr>
              <w:t>Khách sạn tối đa/đêm</w:t>
            </w:r>
          </w:p>
        </w:tc>
        <w:tc>
          <w:tcPr>
            <w:tcW w:type="dxa" w:w="2479"/>
            <w:vAlign w:val="center"/>
          </w:tcPr>
          <w:p>
            <w:pPr>
              <w:spacing w:after="0" w:line="240" w:lineRule="auto"/>
              <w:jc w:val="center"/>
            </w:pPr>
            <w:r/>
            <w:r>
              <w:rPr>
                <w:rFonts w:ascii="Times New Roman" w:hAnsi="Times New Roman" w:eastAsia="Times New Roman"/>
                <w:b/>
                <w:i w:val="0"/>
                <w:sz w:val="18"/>
              </w:rPr>
              <w:t>Ăn uống/ngày</w:t>
            </w:r>
          </w:p>
        </w:tc>
        <w:tc>
          <w:tcPr>
            <w:tcW w:type="dxa" w:w="2479"/>
            <w:vAlign w:val="center"/>
          </w:tcPr>
          <w:p>
            <w:pPr>
              <w:spacing w:after="0" w:line="240" w:lineRule="auto"/>
              <w:jc w:val="center"/>
            </w:pPr>
            <w:r/>
            <w:r>
              <w:rPr>
                <w:rFonts w:ascii="Times New Roman" w:hAnsi="Times New Roman" w:eastAsia="Times New Roman"/>
                <w:b/>
                <w:i w:val="0"/>
                <w:sz w:val="18"/>
              </w:rPr>
              <w:t>Di chuyển nội đô/ngày</w:t>
            </w:r>
          </w:p>
        </w:tc>
      </w:tr>
      <w:tr>
        <w:tc>
          <w:tcPr>
            <w:tcW w:type="dxa" w:w="2479"/>
            <w:vAlign w:val="center"/>
          </w:tcPr>
          <w:p>
            <w:pPr>
              <w:spacing w:after="0" w:line="240" w:lineRule="auto"/>
            </w:pPr>
            <w:r/>
            <w:r>
              <w:rPr>
                <w:rFonts w:ascii="Times New Roman" w:hAnsi="Times New Roman" w:eastAsia="Times New Roman"/>
                <w:b w:val="0"/>
                <w:i w:val="0"/>
                <w:sz w:val="18"/>
              </w:rPr>
              <w:t>Hà Nội, TP.HCM, Đà Nẵng</w:t>
            </w:r>
          </w:p>
        </w:tc>
        <w:tc>
          <w:tcPr>
            <w:tcW w:type="dxa" w:w="2479"/>
            <w:vAlign w:val="center"/>
          </w:tcPr>
          <w:p>
            <w:pPr>
              <w:spacing w:after="0" w:line="240" w:lineRule="auto"/>
            </w:pPr>
            <w:r/>
            <w:r>
              <w:rPr>
                <w:rFonts w:ascii="Times New Roman" w:hAnsi="Times New Roman" w:eastAsia="Times New Roman"/>
                <w:b w:val="0"/>
                <w:i w:val="0"/>
                <w:sz w:val="18"/>
              </w:rPr>
              <w:t>1.800.000 đồng</w:t>
            </w:r>
          </w:p>
        </w:tc>
        <w:tc>
          <w:tcPr>
            <w:tcW w:type="dxa" w:w="2479"/>
            <w:vAlign w:val="center"/>
          </w:tcPr>
          <w:p>
            <w:pPr>
              <w:spacing w:after="0" w:line="240" w:lineRule="auto"/>
            </w:pPr>
            <w:r/>
            <w:r>
              <w:rPr>
                <w:rFonts w:ascii="Times New Roman" w:hAnsi="Times New Roman" w:eastAsia="Times New Roman"/>
                <w:b w:val="0"/>
                <w:i w:val="0"/>
                <w:sz w:val="18"/>
              </w:rPr>
              <w:t>300.000 đồng</w:t>
            </w:r>
          </w:p>
        </w:tc>
        <w:tc>
          <w:tcPr>
            <w:tcW w:type="dxa" w:w="2479"/>
            <w:vAlign w:val="center"/>
          </w:tcPr>
          <w:p>
            <w:pPr>
              <w:spacing w:after="0" w:line="240" w:lineRule="auto"/>
            </w:pPr>
            <w:r/>
            <w:r>
              <w:rPr>
                <w:rFonts w:ascii="Times New Roman" w:hAnsi="Times New Roman" w:eastAsia="Times New Roman"/>
                <w:b w:val="0"/>
                <w:i w:val="0"/>
                <w:sz w:val="18"/>
              </w:rPr>
              <w:t>300.000 đồng</w:t>
            </w:r>
          </w:p>
        </w:tc>
      </w:tr>
      <w:tr>
        <w:tc>
          <w:tcPr>
            <w:tcW w:type="dxa" w:w="2479"/>
            <w:vAlign w:val="center"/>
          </w:tcPr>
          <w:p>
            <w:pPr>
              <w:spacing w:after="0" w:line="240" w:lineRule="auto"/>
            </w:pPr>
            <w:r/>
            <w:r>
              <w:rPr>
                <w:rFonts w:ascii="Times New Roman" w:hAnsi="Times New Roman" w:eastAsia="Times New Roman"/>
                <w:b w:val="0"/>
                <w:i w:val="0"/>
                <w:sz w:val="18"/>
              </w:rPr>
              <w:t>Tỉnh/thành khác</w:t>
            </w:r>
          </w:p>
        </w:tc>
        <w:tc>
          <w:tcPr>
            <w:tcW w:type="dxa" w:w="2479"/>
            <w:vAlign w:val="center"/>
          </w:tcPr>
          <w:p>
            <w:pPr>
              <w:spacing w:after="0" w:line="240" w:lineRule="auto"/>
            </w:pPr>
            <w:r/>
            <w:r>
              <w:rPr>
                <w:rFonts w:ascii="Times New Roman" w:hAnsi="Times New Roman" w:eastAsia="Times New Roman"/>
                <w:b w:val="0"/>
                <w:i w:val="0"/>
                <w:sz w:val="18"/>
              </w:rPr>
              <w:t>1.200.000 đồng</w:t>
            </w:r>
          </w:p>
        </w:tc>
        <w:tc>
          <w:tcPr>
            <w:tcW w:type="dxa" w:w="2479"/>
            <w:vAlign w:val="center"/>
          </w:tcPr>
          <w:p>
            <w:pPr>
              <w:spacing w:after="0" w:line="240" w:lineRule="auto"/>
            </w:pPr>
            <w:r/>
            <w:r>
              <w:rPr>
                <w:rFonts w:ascii="Times New Roman" w:hAnsi="Times New Roman" w:eastAsia="Times New Roman"/>
                <w:b w:val="0"/>
                <w:i w:val="0"/>
                <w:sz w:val="18"/>
              </w:rPr>
              <w:t>250.000 đồng</w:t>
            </w:r>
          </w:p>
        </w:tc>
        <w:tc>
          <w:tcPr>
            <w:tcW w:type="dxa" w:w="2479"/>
            <w:vAlign w:val="center"/>
          </w:tcPr>
          <w:p>
            <w:pPr>
              <w:spacing w:after="0" w:line="240" w:lineRule="auto"/>
            </w:pPr>
            <w:r/>
            <w:r>
              <w:rPr>
                <w:rFonts w:ascii="Times New Roman" w:hAnsi="Times New Roman" w:eastAsia="Times New Roman"/>
                <w:b w:val="0"/>
                <w:i w:val="0"/>
                <w:sz w:val="18"/>
              </w:rPr>
              <w:t>250.000 đồng</w:t>
            </w:r>
          </w:p>
        </w:tc>
      </w:tr>
      <w:tr>
        <w:tc>
          <w:tcPr>
            <w:tcW w:type="dxa" w:w="2479"/>
            <w:vAlign w:val="center"/>
          </w:tcPr>
          <w:p>
            <w:pPr>
              <w:spacing w:after="0" w:line="240" w:lineRule="auto"/>
            </w:pPr>
            <w:r/>
            <w:r>
              <w:rPr>
                <w:rFonts w:ascii="Times New Roman" w:hAnsi="Times New Roman" w:eastAsia="Times New Roman"/>
                <w:b w:val="0"/>
                <w:i w:val="0"/>
                <w:sz w:val="18"/>
              </w:rPr>
              <w:t>Công tác nước ngoài Đông Nam Á</w:t>
            </w:r>
          </w:p>
        </w:tc>
        <w:tc>
          <w:tcPr>
            <w:tcW w:type="dxa" w:w="2479"/>
            <w:vAlign w:val="center"/>
          </w:tcPr>
          <w:p>
            <w:pPr>
              <w:spacing w:after="0" w:line="240" w:lineRule="auto"/>
            </w:pPr>
            <w:r/>
            <w:r>
              <w:rPr>
                <w:rFonts w:ascii="Times New Roman" w:hAnsi="Times New Roman" w:eastAsia="Times New Roman"/>
                <w:b w:val="0"/>
                <w:i w:val="0"/>
                <w:sz w:val="18"/>
              </w:rPr>
              <w:t>90 USD</w:t>
            </w:r>
          </w:p>
        </w:tc>
        <w:tc>
          <w:tcPr>
            <w:tcW w:type="dxa" w:w="2479"/>
            <w:vAlign w:val="center"/>
          </w:tcPr>
          <w:p>
            <w:pPr>
              <w:spacing w:after="0" w:line="240" w:lineRule="auto"/>
            </w:pPr>
            <w:r/>
            <w:r>
              <w:rPr>
                <w:rFonts w:ascii="Times New Roman" w:hAnsi="Times New Roman" w:eastAsia="Times New Roman"/>
                <w:b w:val="0"/>
                <w:i w:val="0"/>
                <w:sz w:val="18"/>
              </w:rPr>
              <w:t>35 USD</w:t>
            </w:r>
          </w:p>
        </w:tc>
        <w:tc>
          <w:tcPr>
            <w:tcW w:type="dxa" w:w="2479"/>
            <w:vAlign w:val="center"/>
          </w:tcPr>
          <w:p>
            <w:pPr>
              <w:spacing w:after="0" w:line="240" w:lineRule="auto"/>
            </w:pPr>
            <w:r/>
            <w:r>
              <w:rPr>
                <w:rFonts w:ascii="Times New Roman" w:hAnsi="Times New Roman" w:eastAsia="Times New Roman"/>
                <w:b w:val="0"/>
                <w:i w:val="0"/>
                <w:sz w:val="18"/>
              </w:rPr>
              <w:t>25 USD</w:t>
            </w:r>
          </w:p>
        </w:tc>
      </w:tr>
      <w:tr>
        <w:tc>
          <w:tcPr>
            <w:tcW w:type="dxa" w:w="2479"/>
            <w:vAlign w:val="center"/>
          </w:tcPr>
          <w:p>
            <w:pPr>
              <w:spacing w:after="0" w:line="240" w:lineRule="auto"/>
            </w:pPr>
            <w:r/>
            <w:r>
              <w:rPr>
                <w:rFonts w:ascii="Times New Roman" w:hAnsi="Times New Roman" w:eastAsia="Times New Roman"/>
                <w:b w:val="0"/>
                <w:i w:val="0"/>
                <w:sz w:val="18"/>
              </w:rPr>
              <w:t>Công tác nước ngoài khác</w:t>
            </w:r>
          </w:p>
        </w:tc>
        <w:tc>
          <w:tcPr>
            <w:tcW w:type="dxa" w:w="2479"/>
            <w:vAlign w:val="center"/>
          </w:tcPr>
          <w:p>
            <w:pPr>
              <w:spacing w:after="0" w:line="240" w:lineRule="auto"/>
            </w:pPr>
            <w:r/>
            <w:r>
              <w:rPr>
                <w:rFonts w:ascii="Times New Roman" w:hAnsi="Times New Roman" w:eastAsia="Times New Roman"/>
                <w:b w:val="0"/>
                <w:i w:val="0"/>
                <w:sz w:val="18"/>
              </w:rPr>
              <w:t>130 USD</w:t>
            </w:r>
          </w:p>
        </w:tc>
        <w:tc>
          <w:tcPr>
            <w:tcW w:type="dxa" w:w="2479"/>
            <w:vAlign w:val="center"/>
          </w:tcPr>
          <w:p>
            <w:pPr>
              <w:spacing w:after="0" w:line="240" w:lineRule="auto"/>
            </w:pPr>
            <w:r/>
            <w:r>
              <w:rPr>
                <w:rFonts w:ascii="Times New Roman" w:hAnsi="Times New Roman" w:eastAsia="Times New Roman"/>
                <w:b w:val="0"/>
                <w:i w:val="0"/>
                <w:sz w:val="18"/>
              </w:rPr>
              <w:t>45 USD</w:t>
            </w:r>
          </w:p>
        </w:tc>
        <w:tc>
          <w:tcPr>
            <w:tcW w:type="dxa" w:w="2479"/>
            <w:vAlign w:val="center"/>
          </w:tcPr>
          <w:p>
            <w:pPr>
              <w:spacing w:after="0" w:line="240" w:lineRule="auto"/>
            </w:pPr>
            <w:r/>
            <w:r>
              <w:rPr>
                <w:rFonts w:ascii="Times New Roman" w:hAnsi="Times New Roman" w:eastAsia="Times New Roman"/>
                <w:b w:val="0"/>
                <w:i w:val="0"/>
                <w:sz w:val="18"/>
              </w:rPr>
              <w:t>35 USD</w:t>
            </w:r>
          </w:p>
        </w:tc>
      </w:tr>
    </w:tbl>
    <w:p>
      <w:pPr>
        <w:spacing w:after="40" w:before="0" w:line="269" w:lineRule="auto"/>
      </w:pPr>
    </w:p>
    <w:p>
      <w:pPr>
        <w:spacing w:after="100" w:before="80" w:line="269" w:lineRule="auto"/>
      </w:pPr>
      <w:r>
        <w:rPr>
          <w:rFonts w:ascii="Times New Roman" w:hAnsi="Times New Roman" w:eastAsia="Times New Roman"/>
          <w:b/>
          <w:i w:val="0"/>
          <w:sz w:val="26"/>
        </w:rPr>
        <w:t>Điều 7. Tạm ứng công tác phí</w:t>
      </w:r>
    </w:p>
    <w:p>
      <w:pPr>
        <w:spacing w:after="80" w:before="0" w:line="269" w:lineRule="auto"/>
        <w:ind w:firstLine="283"/>
      </w:pPr>
      <w:r>
        <w:rPr>
          <w:rFonts w:ascii="Times New Roman" w:hAnsi="Times New Roman" w:eastAsia="Times New Roman"/>
          <w:b w:val="0"/>
          <w:i w:val="0"/>
          <w:sz w:val="24"/>
        </w:rPr>
        <w:t>1. Người đi công tác được tạm ứng tối đa 80% dự toán đã phê duyệt đối với công tác trong nước và 90% đối với công tác nước ngoài.</w:t>
      </w:r>
    </w:p>
    <w:p>
      <w:pPr>
        <w:spacing w:after="80" w:before="0" w:line="269" w:lineRule="auto"/>
        <w:ind w:firstLine="283"/>
      </w:pPr>
      <w:r>
        <w:rPr>
          <w:rFonts w:ascii="Times New Roman" w:hAnsi="Times New Roman" w:eastAsia="Times New Roman"/>
          <w:b w:val="0"/>
          <w:i w:val="0"/>
          <w:sz w:val="24"/>
        </w:rPr>
        <w:t>2. Đề nghị tạm ứng phải gửi trước ngày đi công tác tối thiểu 02 ngày làm việc; trường hợp nước ngoài gửi trước 05 ngày làm việc.</w:t>
      </w:r>
    </w:p>
    <w:p>
      <w:pPr>
        <w:spacing w:after="80" w:before="0" w:line="269" w:lineRule="auto"/>
        <w:ind w:firstLine="283"/>
      </w:pPr>
      <w:r>
        <w:rPr>
          <w:rFonts w:ascii="Times New Roman" w:hAnsi="Times New Roman" w:eastAsia="Times New Roman"/>
          <w:b w:val="0"/>
          <w:i w:val="0"/>
          <w:sz w:val="24"/>
        </w:rPr>
        <w:t>3. Tạm ứng chỉ được sử dụng cho đúng chuyến công tác đã phê duyệt, không dùng để thanh toán chi phí cá nhân hoặc chi phí của chuyến khác.</w:t>
      </w:r>
    </w:p>
    <w:p>
      <w:pPr>
        <w:spacing w:after="80" w:before="0" w:line="269" w:lineRule="auto"/>
        <w:ind w:firstLine="283"/>
      </w:pPr>
      <w:r>
        <w:rPr>
          <w:rFonts w:ascii="Times New Roman" w:hAnsi="Times New Roman" w:eastAsia="Times New Roman"/>
          <w:b w:val="0"/>
          <w:i w:val="0"/>
          <w:sz w:val="24"/>
        </w:rPr>
        <w:t>4. Người chưa hoàn ứng quá hạn từ 15 ngày trở lên không được tạm ứng chuyến mới, trừ khi được Giám đốc Tài chính phê duyệt.</w:t>
      </w:r>
    </w:p>
    <w:p>
      <w:pPr>
        <w:spacing w:after="100" w:before="80" w:line="269" w:lineRule="auto"/>
      </w:pPr>
      <w:r>
        <w:rPr>
          <w:rFonts w:ascii="Times New Roman" w:hAnsi="Times New Roman" w:eastAsia="Times New Roman"/>
          <w:b/>
          <w:i w:val="0"/>
          <w:sz w:val="26"/>
        </w:rPr>
        <w:t>Điều 8. Hoàn ứng, báo cáo kết quả và chứng từ</w:t>
      </w:r>
    </w:p>
    <w:p>
      <w:pPr>
        <w:spacing w:after="80" w:before="0" w:line="269" w:lineRule="auto"/>
        <w:ind w:firstLine="283"/>
      </w:pPr>
      <w:r>
        <w:rPr>
          <w:rFonts w:ascii="Times New Roman" w:hAnsi="Times New Roman" w:eastAsia="Times New Roman"/>
          <w:b w:val="0"/>
          <w:i w:val="0"/>
          <w:sz w:val="24"/>
        </w:rPr>
        <w:t>1. Trong vòng 05 ngày làm việc sau khi kết thúc công tác trong nước và 07 ngày làm việc sau công tác nước ngoài, người đi công tác phải nộp hồ sơ hoàn ứng.</w:t>
      </w:r>
    </w:p>
    <w:p>
      <w:pPr>
        <w:spacing w:after="80" w:before="0" w:line="269" w:lineRule="auto"/>
        <w:ind w:firstLine="283"/>
      </w:pPr>
      <w:r>
        <w:rPr>
          <w:rFonts w:ascii="Times New Roman" w:hAnsi="Times New Roman" w:eastAsia="Times New Roman"/>
          <w:b w:val="0"/>
          <w:i w:val="0"/>
          <w:sz w:val="24"/>
        </w:rPr>
        <w:t>2. Hồ sơ gồm quyết định/đề nghị công tác, lịch trình, báo cáo kết quả, hóa đơn/chứng từ, boarding pass nếu đi máy bay và bảng kê chi phí.</w:t>
      </w:r>
    </w:p>
    <w:p>
      <w:pPr>
        <w:spacing w:after="80" w:before="0" w:line="269" w:lineRule="auto"/>
        <w:ind w:firstLine="283"/>
      </w:pPr>
      <w:r>
        <w:rPr>
          <w:rFonts w:ascii="Times New Roman" w:hAnsi="Times New Roman" w:eastAsia="Times New Roman"/>
          <w:b w:val="0"/>
          <w:i w:val="0"/>
          <w:sz w:val="24"/>
        </w:rPr>
        <w:t>3. Chi phí thiếu hóa đơn nhưng có lý do hợp lý được thanh toán tối đa 200.000 đồng/ngày trong nước hoặc 15 USD/ngày nước ngoài, không quá 10% tổng dự toán.</w:t>
      </w:r>
    </w:p>
    <w:p>
      <w:pPr>
        <w:spacing w:after="80" w:before="0" w:line="269" w:lineRule="auto"/>
        <w:ind w:firstLine="283"/>
      </w:pPr>
      <w:r>
        <w:rPr>
          <w:rFonts w:ascii="Times New Roman" w:hAnsi="Times New Roman" w:eastAsia="Times New Roman"/>
          <w:b w:val="0"/>
          <w:i w:val="0"/>
          <w:sz w:val="24"/>
        </w:rPr>
        <w:t>4. Chi phí vượt định mức chỉ được thanh toán nếu có phê duyệt trước hoặc có giải trình bất khả kháng được cấp có thẩm quyền chấp nhận.</w:t>
      </w:r>
    </w:p>
    <w:p>
      <w:pPr>
        <w:spacing w:after="100" w:before="80" w:line="269" w:lineRule="auto"/>
      </w:pPr>
      <w:r>
        <w:rPr>
          <w:rFonts w:ascii="Times New Roman" w:hAnsi="Times New Roman" w:eastAsia="Times New Roman"/>
          <w:b/>
          <w:i w:val="0"/>
          <w:sz w:val="26"/>
        </w:rPr>
        <w:t>Điều 9. Nhiệm vụ phát sinh và thay đổi lịch trình</w:t>
      </w:r>
    </w:p>
    <w:p>
      <w:pPr>
        <w:spacing w:after="80" w:before="0" w:line="269" w:lineRule="auto"/>
        <w:ind w:firstLine="283"/>
      </w:pPr>
      <w:r>
        <w:rPr>
          <w:rFonts w:ascii="Times New Roman" w:hAnsi="Times New Roman" w:eastAsia="Times New Roman"/>
          <w:b w:val="0"/>
          <w:i w:val="0"/>
          <w:sz w:val="24"/>
        </w:rPr>
        <w:t>1. Thay đổi lịch trình, tăng số ngày công tác hoặc phát sinh nhiệm vụ mới phải báo quản lý trực tiếp và Tài chính trong vòng 04 giờ làm việc kể từ khi biết thông tin.</w:t>
      </w:r>
    </w:p>
    <w:p>
      <w:pPr>
        <w:spacing w:after="80" w:before="0" w:line="269" w:lineRule="auto"/>
        <w:ind w:firstLine="283"/>
      </w:pPr>
      <w:r>
        <w:rPr>
          <w:rFonts w:ascii="Times New Roman" w:hAnsi="Times New Roman" w:eastAsia="Times New Roman"/>
          <w:b w:val="0"/>
          <w:i w:val="0"/>
          <w:sz w:val="24"/>
        </w:rPr>
        <w:t>2. Nếu phát sinh ngoài giờ, người đi công tác thông báo qua email/nhóm công việc trước 22h00 cùng ngày và cập nhật hồ sơ vào ngày làm việc kế tiếp.</w:t>
      </w:r>
    </w:p>
    <w:p>
      <w:pPr>
        <w:spacing w:after="80" w:before="0" w:line="269" w:lineRule="auto"/>
        <w:ind w:firstLine="283"/>
      </w:pPr>
      <w:r>
        <w:rPr>
          <w:rFonts w:ascii="Times New Roman" w:hAnsi="Times New Roman" w:eastAsia="Times New Roman"/>
          <w:b w:val="0"/>
          <w:i w:val="0"/>
          <w:sz w:val="24"/>
        </w:rPr>
        <w:t>3. Chi phí phát sinh do lỗi cá nhân như lỡ chuyến, tự ý đổi vé, hủy phòng không báo trước sẽ không được thanh toán nếu không có lý do bất khả kháng.</w:t>
      </w:r>
    </w:p>
    <w:p>
      <w:pPr>
        <w:spacing w:after="80" w:before="0" w:line="269" w:lineRule="auto"/>
        <w:ind w:firstLine="283"/>
      </w:pPr>
      <w:r>
        <w:rPr>
          <w:rFonts w:ascii="Times New Roman" w:hAnsi="Times New Roman" w:eastAsia="Times New Roman"/>
          <w:b w:val="0"/>
          <w:i w:val="0"/>
          <w:sz w:val="24"/>
        </w:rPr>
        <w:t>4. Báo cáo kết quả công tác phải nêu việc đã hoàn thành, việc tồn đọng, rủi ro, chi phí phát sinh và đề xuất hành động tiếp theo.</w:t>
      </w:r>
    </w:p>
    <w:p>
      <w:pPr>
        <w:spacing w:after="120" w:before="160" w:line="269" w:lineRule="auto"/>
        <w:jc w:val="center"/>
      </w:pPr>
      <w:r>
        <w:rPr>
          <w:rFonts w:ascii="Times New Roman" w:hAnsi="Times New Roman" w:eastAsia="Times New Roman"/>
          <w:b/>
          <w:i w:val="0"/>
          <w:sz w:val="28"/>
        </w:rPr>
        <w:t>CHƯƠNG III. KIỂM SOÁT, XỬ LÝ VI PHẠM VÀ TỔ CHỨC THỰC HIỆN</w:t>
      </w:r>
    </w:p>
    <w:p>
      <w:pPr>
        <w:spacing w:after="100" w:before="80" w:line="269" w:lineRule="auto"/>
      </w:pPr>
      <w:r>
        <w:rPr>
          <w:rFonts w:ascii="Times New Roman" w:hAnsi="Times New Roman" w:eastAsia="Times New Roman"/>
          <w:b/>
          <w:i w:val="0"/>
          <w:sz w:val="26"/>
        </w:rPr>
        <w:t>Điều 10. Hồ sơ và thời hạn lưu trữ</w:t>
      </w:r>
    </w:p>
    <w:p>
      <w:pPr>
        <w:spacing w:after="80" w:before="0" w:line="269" w:lineRule="auto"/>
        <w:ind w:firstLine="283"/>
      </w:pPr>
      <w:r>
        <w:rPr>
          <w:rFonts w:ascii="Times New Roman" w:hAnsi="Times New Roman" w:eastAsia="Times New Roman"/>
          <w:b w:val="0"/>
          <w:i w:val="0"/>
          <w:sz w:val="24"/>
        </w:rPr>
        <w:t>1. Mỗi nghiệp vụ phải có biểu mẫu đề nghị hoặc biên bản, căn cứ thực hiện, phê duyệt, chứng từ hoàn thành và tài liệu chứng minh nếu có.</w:t>
      </w:r>
    </w:p>
    <w:p>
      <w:pPr>
        <w:spacing w:after="80" w:before="0" w:line="269" w:lineRule="auto"/>
        <w:ind w:firstLine="283"/>
      </w:pPr>
      <w:r>
        <w:rPr>
          <w:rFonts w:ascii="Times New Roman" w:hAnsi="Times New Roman" w:eastAsia="Times New Roman"/>
          <w:b w:val="0"/>
          <w:i w:val="0"/>
          <w:sz w:val="24"/>
        </w:rPr>
        <w:t>2. Hồ sơ điện tử phải lưu trên DMS, HRM, ERP, CRM, ITSM hoặc thư mục dùng chung đã phân quyền; không lưu duy nhất trên thiết bị cá nhân.</w:t>
      </w:r>
    </w:p>
    <w:p>
      <w:pPr>
        <w:spacing w:after="80" w:before="0" w:line="269" w:lineRule="auto"/>
        <w:ind w:firstLine="283"/>
      </w:pPr>
      <w:r>
        <w:rPr>
          <w:rFonts w:ascii="Times New Roman" w:hAnsi="Times New Roman" w:eastAsia="Times New Roman"/>
          <w:b w:val="0"/>
          <w:i w:val="0"/>
          <w:sz w:val="24"/>
        </w:rPr>
        <w:t>3. Thời hạn lưu tối thiểu là 05 năm đối với hồ sơ vận hành và 10 năm đối với hồ sơ có yếu tố tài chính, nhân sự, bảo mật hoặc tranh chấp.</w:t>
      </w:r>
    </w:p>
    <w:p>
      <w:pPr>
        <w:spacing w:after="80" w:before="0" w:line="269" w:lineRule="auto"/>
        <w:ind w:firstLine="283"/>
      </w:pPr>
      <w:r>
        <w:rPr>
          <w:rFonts w:ascii="Times New Roman" w:hAnsi="Times New Roman" w:eastAsia="Times New Roman"/>
          <w:b w:val="0"/>
          <w:i w:val="0"/>
          <w:sz w:val="24"/>
        </w:rPr>
        <w:t>4. Hồ sơ bị thiếu chữ ký, thiếu ngày, thiếu người chịu trách nhiệm hoặc không có bằng chứng thực hiện được xem là chưa hợp lệ.</w:t>
      </w:r>
    </w:p>
    <w:p>
      <w:pPr>
        <w:spacing w:after="100" w:before="80" w:line="269" w:lineRule="auto"/>
      </w:pPr>
      <w:r>
        <w:rPr>
          <w:rFonts w:ascii="Times New Roman" w:hAnsi="Times New Roman" w:eastAsia="Times New Roman"/>
          <w:b/>
          <w:i w:val="0"/>
          <w:sz w:val="26"/>
        </w:rPr>
        <w:t>Điều 11. Báo cáo, kiểm tra và cảnh báo sự cố</w:t>
      </w:r>
    </w:p>
    <w:p>
      <w:pPr>
        <w:spacing w:after="80" w:before="0" w:line="269" w:lineRule="auto"/>
        <w:ind w:firstLine="283"/>
      </w:pPr>
      <w:r>
        <w:rPr>
          <w:rFonts w:ascii="Times New Roman" w:hAnsi="Times New Roman" w:eastAsia="Times New Roman"/>
          <w:b w:val="0"/>
          <w:i w:val="0"/>
          <w:sz w:val="24"/>
        </w:rPr>
        <w:t>1. Phòng Tài chính - Kế toán lập báo cáo tháng trước ngày 05 của tháng kế tiếp đối với các chỉ số phát sinh thường xuyên.</w:t>
      </w:r>
    </w:p>
    <w:p>
      <w:pPr>
        <w:spacing w:after="80" w:before="0" w:line="269" w:lineRule="auto"/>
        <w:ind w:firstLine="283"/>
      </w:pPr>
      <w:r>
        <w:rPr>
          <w:rFonts w:ascii="Times New Roman" w:hAnsi="Times New Roman" w:eastAsia="Times New Roman"/>
          <w:b w:val="0"/>
          <w:i w:val="0"/>
          <w:sz w:val="24"/>
        </w:rPr>
        <w:t>2. Sự cố thông thường phải được báo cáo trong vòng 04 giờ làm việc kể từ khi phát hiện; sự cố ảnh hưởng an toàn, dữ liệu, tài sản hoặc khách hàng phải báo trong vòng 30 phút.</w:t>
      </w:r>
    </w:p>
    <w:p>
      <w:pPr>
        <w:spacing w:after="80" w:before="0" w:line="269" w:lineRule="auto"/>
        <w:ind w:firstLine="283"/>
      </w:pPr>
      <w:r>
        <w:rPr>
          <w:rFonts w:ascii="Times New Roman" w:hAnsi="Times New Roman" w:eastAsia="Times New Roman"/>
          <w:b w:val="0"/>
          <w:i w:val="0"/>
          <w:sz w:val="24"/>
        </w:rPr>
        <w:t>3. Trường hợp phát sinh ngoài giờ, người phát hiện phải thông báo qua nhóm trực/đường dây nóng và cập nhật hồ sơ trên hệ thống vào đầu ngày làm việc kế tiếp.</w:t>
      </w:r>
    </w:p>
    <w:p>
      <w:pPr>
        <w:spacing w:after="80" w:before="0" w:line="269" w:lineRule="auto"/>
        <w:ind w:firstLine="283"/>
      </w:pPr>
      <w:r>
        <w:rPr>
          <w:rFonts w:ascii="Times New Roman" w:hAnsi="Times New Roman" w:eastAsia="Times New Roman"/>
          <w:b w:val="0"/>
          <w:i w:val="0"/>
          <w:sz w:val="24"/>
        </w:rPr>
        <w:t>4. Kiểm tra định kỳ thực hiện tối thiểu 01 lần/quý hoặc đột xuất khi có phản ánh, dấu hiệu vi phạm hoặc yêu cầu của Ban Tổng Giám đốc.</w:t>
      </w:r>
    </w:p>
    <w:p>
      <w:pPr>
        <w:spacing w:after="100" w:before="80" w:line="269" w:lineRule="auto"/>
      </w:pPr>
      <w:r>
        <w:rPr>
          <w:rFonts w:ascii="Times New Roman" w:hAnsi="Times New Roman" w:eastAsia="Times New Roman"/>
          <w:b/>
          <w:i w:val="0"/>
          <w:sz w:val="26"/>
        </w:rPr>
        <w:t>Điều 12. Mức xử lý, bồi hoàn và khắc phục</w:t>
      </w:r>
    </w:p>
    <w:p>
      <w:pPr>
        <w:spacing w:after="80" w:before="0" w:line="269" w:lineRule="auto"/>
        <w:ind w:firstLine="283"/>
      </w:pPr>
      <w:r>
        <w:rPr>
          <w:rFonts w:ascii="Times New Roman" w:hAnsi="Times New Roman" w:eastAsia="Times New Roman"/>
          <w:b w:val="0"/>
          <w:i w:val="0"/>
          <w:sz w:val="24"/>
        </w:rPr>
        <w:t>1. Vi phạm được xử lý theo mức độ, hậu quả, lỗi, tần suất tái phạm, mức độ hợp tác và lịch sử tuân thủ của cá nhân/đơn vị liên quan.</w:t>
      </w:r>
    </w:p>
    <w:p>
      <w:pPr>
        <w:spacing w:after="80" w:before="0" w:line="269" w:lineRule="auto"/>
        <w:ind w:firstLine="283"/>
      </w:pPr>
      <w:r>
        <w:rPr>
          <w:rFonts w:ascii="Times New Roman" w:hAnsi="Times New Roman" w:eastAsia="Times New Roman"/>
          <w:b w:val="0"/>
          <w:i w:val="0"/>
          <w:sz w:val="24"/>
        </w:rPr>
        <w:t>2. Các khoản tiền dưới đây là định mức tham chiếu cho chi phí khắc phục, phí cấp lại, bồi hoàn tài sản hoặc giảm/không xét khoản thưởng tuân thủ nếu có; không khấu trừ trực tiếp vào lương nếu không có căn cứ hợp pháp.</w:t>
      </w:r>
    </w:p>
    <w:p>
      <w:pPr>
        <w:spacing w:after="80" w:before="0" w:line="269" w:lineRule="auto"/>
        <w:ind w:firstLine="283"/>
      </w:pPr>
      <w:r>
        <w:rPr>
          <w:rFonts w:ascii="Times New Roman" w:hAnsi="Times New Roman" w:eastAsia="Times New Roman"/>
          <w:b w:val="0"/>
          <w:i w:val="0"/>
          <w:sz w:val="24"/>
        </w:rPr>
        <w:t>3. Nếu thiệt hại thực tế cao hơn định mức tham chiếu, Công ty xác định trách nhiệm vật chất theo biên bản, chứng từ và quy định pháp luật.</w:t>
      </w:r>
    </w:p>
    <w:p>
      <w:pPr>
        <w:spacing w:after="80" w:before="0" w:line="269" w:lineRule="auto"/>
        <w:ind w:firstLine="283"/>
      </w:pPr>
      <w:r>
        <w:rPr>
          <w:rFonts w:ascii="Times New Roman" w:hAnsi="Times New Roman" w:eastAsia="Times New Roman"/>
          <w:b w:val="0"/>
          <w:i w:val="0"/>
          <w:sz w:val="24"/>
        </w:rPr>
        <w:t>4. Người lao động có quyền giải trình, khiếu nại hoặc đề nghị xem xét lại quyết định xử lý trong vòng 05 ngày làm việc kể từ ngày nhận thông báo.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Hành vi/Tình huống</w:t>
            </w:r>
          </w:p>
        </w:tc>
        <w:tc>
          <w:tcPr>
            <w:tcW w:type="dxa" w:w="3305"/>
            <w:vAlign w:val="center"/>
          </w:tcPr>
          <w:p>
            <w:pPr>
              <w:spacing w:after="0" w:line="240" w:lineRule="auto"/>
              <w:jc w:val="center"/>
            </w:pPr>
            <w:r/>
            <w:r>
              <w:rPr>
                <w:rFonts w:ascii="Times New Roman" w:hAnsi="Times New Roman" w:eastAsia="Times New Roman"/>
                <w:b/>
                <w:i w:val="0"/>
                <w:sz w:val="18"/>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8"/>
              </w:rPr>
              <w:t>Thời hạn khắc phục</w:t>
            </w:r>
          </w:p>
        </w:tc>
      </w:tr>
      <w:tr>
        <w:tc>
          <w:tcPr>
            <w:tcW w:type="dxa" w:w="3305"/>
            <w:vAlign w:val="center"/>
          </w:tcPr>
          <w:p>
            <w:pPr>
              <w:spacing w:after="0" w:line="240" w:lineRule="auto"/>
            </w:pPr>
            <w:r/>
            <w:r>
              <w:rPr>
                <w:rFonts w:ascii="Times New Roman" w:hAnsi="Times New Roman" w:eastAsia="Times New Roman"/>
                <w:b w:val="0"/>
                <w:i w:val="0"/>
                <w:sz w:val="18"/>
              </w:rPr>
              <w:t>Nộp hoàn ứng trễ 1-5 ngày</w:t>
            </w:r>
          </w:p>
        </w:tc>
        <w:tc>
          <w:tcPr>
            <w:tcW w:type="dxa" w:w="3305"/>
            <w:vAlign w:val="center"/>
          </w:tcPr>
          <w:p>
            <w:pPr>
              <w:spacing w:after="0" w:line="240" w:lineRule="auto"/>
            </w:pPr>
            <w:r/>
            <w:r>
              <w:rPr>
                <w:rFonts w:ascii="Times New Roman" w:hAnsi="Times New Roman" w:eastAsia="Times New Roman"/>
                <w:b w:val="0"/>
                <w:i w:val="0"/>
                <w:sz w:val="18"/>
              </w:rPr>
              <w:t>Nhắc nhở và tạm dừng tạm ứng mới cho đến khi hoàn tất</w:t>
            </w:r>
          </w:p>
        </w:tc>
        <w:tc>
          <w:tcPr>
            <w:tcW w:type="dxa" w:w="3305"/>
            <w:vAlign w:val="center"/>
          </w:tcPr>
          <w:p>
            <w:pPr>
              <w:spacing w:after="0" w:line="240" w:lineRule="auto"/>
            </w:pPr>
            <w:r/>
            <w:r>
              <w:rPr>
                <w:rFonts w:ascii="Times New Roman" w:hAnsi="Times New Roman" w:eastAsia="Times New Roman"/>
                <w:b w:val="0"/>
                <w:i w:val="0"/>
                <w:sz w:val="18"/>
              </w:rPr>
              <w:t>Ngay</w:t>
            </w:r>
          </w:p>
        </w:tc>
      </w:tr>
      <w:tr>
        <w:tc>
          <w:tcPr>
            <w:tcW w:type="dxa" w:w="3305"/>
            <w:vAlign w:val="center"/>
          </w:tcPr>
          <w:p>
            <w:pPr>
              <w:spacing w:after="0" w:line="240" w:lineRule="auto"/>
            </w:pPr>
            <w:r/>
            <w:r>
              <w:rPr>
                <w:rFonts w:ascii="Times New Roman" w:hAnsi="Times New Roman" w:eastAsia="Times New Roman"/>
                <w:b w:val="0"/>
                <w:i w:val="0"/>
                <w:sz w:val="18"/>
              </w:rPr>
              <w:t>Nộp hoàn ứng trễ trên 15 ngày</w:t>
            </w:r>
          </w:p>
        </w:tc>
        <w:tc>
          <w:tcPr>
            <w:tcW w:type="dxa" w:w="3305"/>
            <w:vAlign w:val="center"/>
          </w:tcPr>
          <w:p>
            <w:pPr>
              <w:spacing w:after="0" w:line="240" w:lineRule="auto"/>
            </w:pPr>
            <w:r/>
            <w:r>
              <w:rPr>
                <w:rFonts w:ascii="Times New Roman" w:hAnsi="Times New Roman" w:eastAsia="Times New Roman"/>
                <w:b w:val="0"/>
                <w:i w:val="0"/>
                <w:sz w:val="18"/>
              </w:rPr>
              <w:t>Báo cáo quản lý cấp Khối; xem xét không xét thưởng tuân thủ nếu có</w:t>
            </w:r>
          </w:p>
        </w:tc>
        <w:tc>
          <w:tcPr>
            <w:tcW w:type="dxa" w:w="3305"/>
            <w:vAlign w:val="center"/>
          </w:tcPr>
          <w:p>
            <w:pPr>
              <w:spacing w:after="0" w:line="240" w:lineRule="auto"/>
            </w:pPr>
            <w:r/>
            <w:r>
              <w:rPr>
                <w:rFonts w:ascii="Times New Roman" w:hAnsi="Times New Roman" w:eastAsia="Times New Roman"/>
                <w:b w:val="0"/>
                <w:i w:val="0"/>
                <w:sz w:val="18"/>
              </w:rPr>
              <w:t>03 ngày</w:t>
            </w:r>
          </w:p>
        </w:tc>
      </w:tr>
      <w:tr>
        <w:tc>
          <w:tcPr>
            <w:tcW w:type="dxa" w:w="3305"/>
            <w:vAlign w:val="center"/>
          </w:tcPr>
          <w:p>
            <w:pPr>
              <w:spacing w:after="0" w:line="240" w:lineRule="auto"/>
            </w:pPr>
            <w:r/>
            <w:r>
              <w:rPr>
                <w:rFonts w:ascii="Times New Roman" w:hAnsi="Times New Roman" w:eastAsia="Times New Roman"/>
                <w:b w:val="0"/>
                <w:i w:val="0"/>
                <w:sz w:val="18"/>
              </w:rPr>
              <w:t>Chi phí vượt định mức không được duyệt</w:t>
            </w:r>
          </w:p>
        </w:tc>
        <w:tc>
          <w:tcPr>
            <w:tcW w:type="dxa" w:w="3305"/>
            <w:vAlign w:val="center"/>
          </w:tcPr>
          <w:p>
            <w:pPr>
              <w:spacing w:after="0" w:line="240" w:lineRule="auto"/>
            </w:pPr>
            <w:r/>
            <w:r>
              <w:rPr>
                <w:rFonts w:ascii="Times New Roman" w:hAnsi="Times New Roman" w:eastAsia="Times New Roman"/>
                <w:b w:val="0"/>
                <w:i w:val="0"/>
                <w:sz w:val="18"/>
              </w:rPr>
              <w:t>Không thanh toán phần vượt; cá nhân tự chịu chi phí</w:t>
            </w:r>
          </w:p>
        </w:tc>
        <w:tc>
          <w:tcPr>
            <w:tcW w:type="dxa" w:w="3305"/>
            <w:vAlign w:val="center"/>
          </w:tcPr>
          <w:p>
            <w:pPr>
              <w:spacing w:after="0" w:line="240" w:lineRule="auto"/>
            </w:pPr>
            <w:r/>
            <w:r>
              <w:rPr>
                <w:rFonts w:ascii="Times New Roman" w:hAnsi="Times New Roman" w:eastAsia="Times New Roman"/>
                <w:b w:val="0"/>
                <w:i w:val="0"/>
                <w:sz w:val="18"/>
              </w:rPr>
              <w:t>Khi đối soát</w:t>
            </w:r>
          </w:p>
        </w:tc>
      </w:tr>
      <w:tr>
        <w:tc>
          <w:tcPr>
            <w:tcW w:type="dxa" w:w="3305"/>
            <w:vAlign w:val="center"/>
          </w:tcPr>
          <w:p>
            <w:pPr>
              <w:spacing w:after="0" w:line="240" w:lineRule="auto"/>
            </w:pPr>
            <w:r/>
            <w:r>
              <w:rPr>
                <w:rFonts w:ascii="Times New Roman" w:hAnsi="Times New Roman" w:eastAsia="Times New Roman"/>
                <w:b w:val="0"/>
                <w:i w:val="0"/>
                <w:sz w:val="18"/>
              </w:rPr>
              <w:t>Sử dụng tạm ứng sai mục đích</w:t>
            </w:r>
          </w:p>
        </w:tc>
        <w:tc>
          <w:tcPr>
            <w:tcW w:type="dxa" w:w="3305"/>
            <w:vAlign w:val="center"/>
          </w:tcPr>
          <w:p>
            <w:pPr>
              <w:spacing w:after="0" w:line="240" w:lineRule="auto"/>
            </w:pPr>
            <w:r/>
            <w:r>
              <w:rPr>
                <w:rFonts w:ascii="Times New Roman" w:hAnsi="Times New Roman" w:eastAsia="Times New Roman"/>
                <w:b w:val="0"/>
                <w:i w:val="0"/>
                <w:sz w:val="18"/>
              </w:rPr>
              <w:t>Thu hồi khoản tạm ứng và xem xét kỷ luật/bồi hoàn</w:t>
            </w:r>
          </w:p>
        </w:tc>
        <w:tc>
          <w:tcPr>
            <w:tcW w:type="dxa" w:w="3305"/>
            <w:vAlign w:val="center"/>
          </w:tcPr>
          <w:p>
            <w:pPr>
              <w:spacing w:after="0" w:line="240" w:lineRule="auto"/>
            </w:pPr>
            <w:r/>
            <w:r>
              <w:rPr>
                <w:rFonts w:ascii="Times New Roman" w:hAnsi="Times New Roman" w:eastAsia="Times New Roman"/>
                <w:b w:val="0"/>
                <w:i w:val="0"/>
                <w:sz w:val="18"/>
              </w:rPr>
              <w:t>05 ngày</w:t>
            </w:r>
          </w:p>
        </w:tc>
      </w:tr>
    </w:tbl>
    <w:p>
      <w:pPr>
        <w:spacing w:after="40" w:before="0" w:line="269" w:lineRule="auto"/>
      </w:pPr>
    </w:p>
    <w:p>
      <w:pPr>
        <w:spacing w:after="100" w:before="80" w:line="269" w:lineRule="auto"/>
      </w:pPr>
      <w:r>
        <w:rPr>
          <w:rFonts w:ascii="Times New Roman" w:hAnsi="Times New Roman" w:eastAsia="Times New Roman"/>
          <w:b/>
          <w:i w:val="0"/>
          <w:sz w:val="26"/>
        </w:rPr>
        <w:t>Điều 13. Biểu mẫu áp dụng</w:t>
      </w:r>
    </w:p>
    <w:p>
      <w:pPr>
        <w:spacing w:after="80" w:before="0" w:line="269" w:lineRule="auto"/>
        <w:ind w:firstLine="283"/>
      </w:pPr>
      <w:r>
        <w:rPr>
          <w:rFonts w:ascii="Times New Roman" w:hAnsi="Times New Roman" w:eastAsia="Times New Roman"/>
          <w:b w:val="0"/>
          <w:i w:val="0"/>
          <w:sz w:val="24"/>
        </w:rPr>
        <w:t>1. Các biểu mẫu dưới đây là thành phần của văn bản và được lưu trên hệ thống DMS/HRM/ERP/ITSM tùy loại nghiệp vụ.</w:t>
      </w:r>
    </w:p>
    <w:p>
      <w:pPr>
        <w:spacing w:after="80" w:before="0" w:line="269" w:lineRule="auto"/>
        <w:ind w:firstLine="283"/>
      </w:pPr>
      <w:r>
        <w:rPr>
          <w:rFonts w:ascii="Times New Roman" w:hAnsi="Times New Roman" w:eastAsia="Times New Roman"/>
          <w:b w:val="0"/>
          <w:i w:val="0"/>
          <w:sz w:val="24"/>
        </w:rPr>
        <w:t>2. Đơn vị chủ trì được quyền cập nhật biểu mẫu kỹ thuật nhưng không được thay đổi thẩm quyền, định mức, thời hạn hoặc nguyên tắc xử lý khi chưa được phê duyệt.</w:t>
      </w:r>
    </w:p>
    <w:p>
      <w:pPr>
        <w:spacing w:after="80" w:before="0" w:line="269" w:lineRule="auto"/>
        <w:ind w:firstLine="283"/>
      </w:pPr>
      <w:r>
        <w:rPr>
          <w:rFonts w:ascii="Times New Roman" w:hAnsi="Times New Roman" w:eastAsia="Times New Roman"/>
          <w:b w:val="0"/>
          <w:i w:val="0"/>
          <w:sz w:val="24"/>
        </w:rPr>
        <w:t>3. Trường hợp hệ thống điện tử lỗi, biểu mẫu giấy hoặc email xác nhận tạm thời được chấp nhận và phải cập nhật lại hệ thống trong vòng 02 ngày làm việc.</w:t>
      </w:r>
    </w:p>
    <w:p>
      <w:pPr>
        <w:spacing w:after="80" w:before="0" w:line="269" w:lineRule="auto"/>
        <w:ind w:firstLine="283"/>
      </w:pPr>
      <w:r>
        <w:rPr>
          <w:rFonts w:ascii="Times New Roman" w:hAnsi="Times New Roman" w:eastAsia="Times New Roman"/>
          <w:b w:val="0"/>
          <w:i w:val="0"/>
          <w:sz w:val="24"/>
        </w:rPr>
        <w:t>4. Mẫu biểu không có đầy đủ thông tin bắt buộc sẽ bị trả lại để bổ sung.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Mã biểu mẫu</w:t>
            </w:r>
          </w:p>
        </w:tc>
        <w:tc>
          <w:tcPr>
            <w:tcW w:type="dxa" w:w="3305"/>
            <w:vAlign w:val="center"/>
          </w:tcPr>
          <w:p>
            <w:pPr>
              <w:spacing w:after="0" w:line="240" w:lineRule="auto"/>
              <w:jc w:val="center"/>
            </w:pPr>
            <w:r/>
            <w:r>
              <w:rPr>
                <w:rFonts w:ascii="Times New Roman" w:hAnsi="Times New Roman" w:eastAsia="Times New Roman"/>
                <w:b/>
                <w:i w:val="0"/>
                <w:sz w:val="18"/>
              </w:rPr>
              <w:t>Tên biểu mẫu/checklist</w:t>
            </w:r>
          </w:p>
        </w:tc>
        <w:tc>
          <w:tcPr>
            <w:tcW w:type="dxa" w:w="3305"/>
            <w:vAlign w:val="center"/>
          </w:tcPr>
          <w:p>
            <w:pPr>
              <w:spacing w:after="0" w:line="240" w:lineRule="auto"/>
              <w:jc w:val="center"/>
            </w:pPr>
            <w:r/>
            <w:r>
              <w:rPr>
                <w:rFonts w:ascii="Times New Roman" w:hAnsi="Times New Roman" w:eastAsia="Times New Roman"/>
                <w:b/>
                <w:i w:val="0"/>
                <w:sz w:val="18"/>
              </w:rPr>
              <w:t>Thời điểm sử dụng</w:t>
            </w:r>
          </w:p>
        </w:tc>
      </w:tr>
      <w:tr>
        <w:tc>
          <w:tcPr>
            <w:tcW w:type="dxa" w:w="3305"/>
            <w:vAlign w:val="center"/>
          </w:tcPr>
          <w:p>
            <w:pPr>
              <w:spacing w:after="0" w:line="240" w:lineRule="auto"/>
            </w:pPr>
            <w:r/>
            <w:r>
              <w:rPr>
                <w:rFonts w:ascii="Times New Roman" w:hAnsi="Times New Roman" w:eastAsia="Times New Roman"/>
                <w:b w:val="0"/>
                <w:i w:val="0"/>
                <w:sz w:val="18"/>
              </w:rPr>
              <w:t>TR-01</w:t>
            </w:r>
          </w:p>
        </w:tc>
        <w:tc>
          <w:tcPr>
            <w:tcW w:type="dxa" w:w="3305"/>
            <w:vAlign w:val="center"/>
          </w:tcPr>
          <w:p>
            <w:pPr>
              <w:spacing w:after="0" w:line="240" w:lineRule="auto"/>
            </w:pPr>
            <w:r/>
            <w:r>
              <w:rPr>
                <w:rFonts w:ascii="Times New Roman" w:hAnsi="Times New Roman" w:eastAsia="Times New Roman"/>
                <w:b w:val="0"/>
                <w:i w:val="0"/>
                <w:sz w:val="18"/>
              </w:rPr>
              <w:t>Đề nghị công tác trong nước</w:t>
            </w:r>
          </w:p>
        </w:tc>
        <w:tc>
          <w:tcPr>
            <w:tcW w:type="dxa" w:w="3305"/>
            <w:vAlign w:val="center"/>
          </w:tcPr>
          <w:p>
            <w:pPr>
              <w:spacing w:after="0" w:line="240" w:lineRule="auto"/>
            </w:pPr>
            <w:r/>
            <w:r>
              <w:rPr>
                <w:rFonts w:ascii="Times New Roman" w:hAnsi="Times New Roman" w:eastAsia="Times New Roman"/>
                <w:b w:val="0"/>
                <w:i w:val="0"/>
                <w:sz w:val="18"/>
              </w:rPr>
              <w:t>Trước chuyến đi 03 ngày làm việc</w:t>
            </w:r>
          </w:p>
        </w:tc>
      </w:tr>
      <w:tr>
        <w:tc>
          <w:tcPr>
            <w:tcW w:type="dxa" w:w="3305"/>
            <w:vAlign w:val="center"/>
          </w:tcPr>
          <w:p>
            <w:pPr>
              <w:spacing w:after="0" w:line="240" w:lineRule="auto"/>
            </w:pPr>
            <w:r/>
            <w:r>
              <w:rPr>
                <w:rFonts w:ascii="Times New Roman" w:hAnsi="Times New Roman" w:eastAsia="Times New Roman"/>
                <w:b w:val="0"/>
                <w:i w:val="0"/>
                <w:sz w:val="18"/>
              </w:rPr>
              <w:t>TR-02</w:t>
            </w:r>
          </w:p>
        </w:tc>
        <w:tc>
          <w:tcPr>
            <w:tcW w:type="dxa" w:w="3305"/>
            <w:vAlign w:val="center"/>
          </w:tcPr>
          <w:p>
            <w:pPr>
              <w:spacing w:after="0" w:line="240" w:lineRule="auto"/>
            </w:pPr>
            <w:r/>
            <w:r>
              <w:rPr>
                <w:rFonts w:ascii="Times New Roman" w:hAnsi="Times New Roman" w:eastAsia="Times New Roman"/>
                <w:b w:val="0"/>
                <w:i w:val="0"/>
                <w:sz w:val="18"/>
              </w:rPr>
              <w:t>Đề nghị công tác nước ngoài</w:t>
            </w:r>
          </w:p>
        </w:tc>
        <w:tc>
          <w:tcPr>
            <w:tcW w:type="dxa" w:w="3305"/>
            <w:vAlign w:val="center"/>
          </w:tcPr>
          <w:p>
            <w:pPr>
              <w:spacing w:after="0" w:line="240" w:lineRule="auto"/>
            </w:pPr>
            <w:r/>
            <w:r>
              <w:rPr>
                <w:rFonts w:ascii="Times New Roman" w:hAnsi="Times New Roman" w:eastAsia="Times New Roman"/>
                <w:b w:val="0"/>
                <w:i w:val="0"/>
                <w:sz w:val="18"/>
              </w:rPr>
              <w:t>Trước chuyến đi 10 ngày làm việc</w:t>
            </w:r>
          </w:p>
        </w:tc>
      </w:tr>
      <w:tr>
        <w:tc>
          <w:tcPr>
            <w:tcW w:type="dxa" w:w="3305"/>
            <w:vAlign w:val="center"/>
          </w:tcPr>
          <w:p>
            <w:pPr>
              <w:spacing w:after="0" w:line="240" w:lineRule="auto"/>
            </w:pPr>
            <w:r/>
            <w:r>
              <w:rPr>
                <w:rFonts w:ascii="Times New Roman" w:hAnsi="Times New Roman" w:eastAsia="Times New Roman"/>
                <w:b w:val="0"/>
                <w:i w:val="0"/>
                <w:sz w:val="18"/>
              </w:rPr>
              <w:t>TR-03</w:t>
            </w:r>
          </w:p>
        </w:tc>
        <w:tc>
          <w:tcPr>
            <w:tcW w:type="dxa" w:w="3305"/>
            <w:vAlign w:val="center"/>
          </w:tcPr>
          <w:p>
            <w:pPr>
              <w:spacing w:after="0" w:line="240" w:lineRule="auto"/>
            </w:pPr>
            <w:r/>
            <w:r>
              <w:rPr>
                <w:rFonts w:ascii="Times New Roman" w:hAnsi="Times New Roman" w:eastAsia="Times New Roman"/>
                <w:b w:val="0"/>
                <w:i w:val="0"/>
                <w:sz w:val="18"/>
              </w:rPr>
              <w:t>Bảng tạm ứng công tác phí</w:t>
            </w:r>
          </w:p>
        </w:tc>
        <w:tc>
          <w:tcPr>
            <w:tcW w:type="dxa" w:w="3305"/>
            <w:vAlign w:val="center"/>
          </w:tcPr>
          <w:p>
            <w:pPr>
              <w:spacing w:after="0" w:line="240" w:lineRule="auto"/>
            </w:pPr>
            <w:r/>
            <w:r>
              <w:rPr>
                <w:rFonts w:ascii="Times New Roman" w:hAnsi="Times New Roman" w:eastAsia="Times New Roman"/>
                <w:b w:val="0"/>
                <w:i w:val="0"/>
                <w:sz w:val="18"/>
              </w:rPr>
              <w:t>Trước khi đi công tác</w:t>
            </w:r>
          </w:p>
        </w:tc>
      </w:tr>
      <w:tr>
        <w:tc>
          <w:tcPr>
            <w:tcW w:type="dxa" w:w="3305"/>
            <w:vAlign w:val="center"/>
          </w:tcPr>
          <w:p>
            <w:pPr>
              <w:spacing w:after="0" w:line="240" w:lineRule="auto"/>
            </w:pPr>
            <w:r/>
            <w:r>
              <w:rPr>
                <w:rFonts w:ascii="Times New Roman" w:hAnsi="Times New Roman" w:eastAsia="Times New Roman"/>
                <w:b w:val="0"/>
                <w:i w:val="0"/>
                <w:sz w:val="18"/>
              </w:rPr>
              <w:t>TR-04</w:t>
            </w:r>
          </w:p>
        </w:tc>
        <w:tc>
          <w:tcPr>
            <w:tcW w:type="dxa" w:w="3305"/>
            <w:vAlign w:val="center"/>
          </w:tcPr>
          <w:p>
            <w:pPr>
              <w:spacing w:after="0" w:line="240" w:lineRule="auto"/>
            </w:pPr>
            <w:r/>
            <w:r>
              <w:rPr>
                <w:rFonts w:ascii="Times New Roman" w:hAnsi="Times New Roman" w:eastAsia="Times New Roman"/>
                <w:b w:val="0"/>
                <w:i w:val="0"/>
                <w:sz w:val="18"/>
              </w:rPr>
              <w:t>Bảng hoàn ứng và báo cáo kết quả</w:t>
            </w:r>
          </w:p>
        </w:tc>
        <w:tc>
          <w:tcPr>
            <w:tcW w:type="dxa" w:w="3305"/>
            <w:vAlign w:val="center"/>
          </w:tcPr>
          <w:p>
            <w:pPr>
              <w:spacing w:after="0" w:line="240" w:lineRule="auto"/>
            </w:pPr>
            <w:r/>
            <w:r>
              <w:rPr>
                <w:rFonts w:ascii="Times New Roman" w:hAnsi="Times New Roman" w:eastAsia="Times New Roman"/>
                <w:b w:val="0"/>
                <w:i w:val="0"/>
                <w:sz w:val="18"/>
              </w:rPr>
              <w:t>Sau chuyến đi 05-07 ngày làm việc</w:t>
            </w:r>
          </w:p>
        </w:tc>
      </w:tr>
    </w:tbl>
    <w:p>
      <w:pPr>
        <w:spacing w:after="40" w:before="0" w:line="269" w:lineRule="auto"/>
      </w:pPr>
    </w:p>
    <w:p>
      <w:pPr>
        <w:spacing w:after="100" w:before="80" w:line="269" w:lineRule="auto"/>
      </w:pPr>
      <w:r>
        <w:rPr>
          <w:rFonts w:ascii="Times New Roman" w:hAnsi="Times New Roman" w:eastAsia="Times New Roman"/>
          <w:b/>
          <w:i w:val="0"/>
          <w:sz w:val="26"/>
        </w:rPr>
        <w:t>Điều 14. Điều khoản thi hành</w:t>
      </w:r>
    </w:p>
    <w:p>
      <w:pPr>
        <w:spacing w:after="80" w:before="0" w:line="269" w:lineRule="auto"/>
        <w:ind w:firstLine="283"/>
      </w:pPr>
      <w:r>
        <w:rPr>
          <w:rFonts w:ascii="Times New Roman" w:hAnsi="Times New Roman" w:eastAsia="Times New Roman"/>
          <w:b w:val="0"/>
          <w:i w:val="0"/>
          <w:sz w:val="24"/>
        </w:rPr>
        <w:t>1. Văn bản có hiệu lực từ ngày 01 tháng 07 năm 2026 và được áp dụng thống nhất trong toàn Công ty theo phạm vi đã nêu.</w:t>
      </w:r>
    </w:p>
    <w:p>
      <w:pPr>
        <w:spacing w:after="80" w:before="0" w:line="269" w:lineRule="auto"/>
        <w:ind w:firstLine="283"/>
      </w:pPr>
      <w:r>
        <w:rPr>
          <w:rFonts w:ascii="Times New Roman" w:hAnsi="Times New Roman" w:eastAsia="Times New Roman"/>
          <w:b w:val="0"/>
          <w:i w:val="0"/>
          <w:sz w:val="24"/>
        </w:rPr>
        <w:t>2. Đơn vị chủ trì rà soát văn bản tối thiểu 01 lần/năm hoặc ngay khi có thay đổi pháp luật, mô hình tổ chức, ngân sách, công nghệ hoặc rủi ro vận hành.</w:t>
      </w:r>
    </w:p>
    <w:p>
      <w:pPr>
        <w:spacing w:after="80" w:before="0" w:line="269" w:lineRule="auto"/>
        <w:ind w:firstLine="283"/>
      </w:pPr>
      <w:r>
        <w:rPr>
          <w:rFonts w:ascii="Times New Roman" w:hAnsi="Times New Roman" w:eastAsia="Times New Roman"/>
          <w:b w:val="0"/>
          <w:i w:val="0"/>
          <w:sz w:val="24"/>
        </w:rPr>
        <w:t>3. Các phòng ban có trách nhiệm phản hồi bất cập bằng văn bản/email để đơn vị chủ trì tổng hợp sửa đổi.</w:t>
      </w:r>
    </w:p>
    <w:p>
      <w:pPr>
        <w:spacing w:after="80" w:before="0" w:line="269" w:lineRule="auto"/>
        <w:ind w:firstLine="283"/>
      </w:pPr>
      <w:r>
        <w:rPr>
          <w:rFonts w:ascii="Times New Roman" w:hAnsi="Times New Roman" w:eastAsia="Times New Roman"/>
          <w:b w:val="0"/>
          <w:i w:val="0"/>
          <w:sz w:val="24"/>
        </w:rPr>
        <w:t>4. Trong thời gian chờ sửa đổi, nội dung bắt buộc của pháp luật và phê duyệt của Tổng Giám đốc được ưu tiên áp dụng.</w:t>
      </w:r>
    </w:p>
    <w:p>
      <w:r>
        <w:br w:type="page"/>
      </w:r>
    </w:p>
    <w:p>
      <w:pPr>
        <w:spacing w:after="120" w:before="160" w:line="269" w:lineRule="auto"/>
        <w:jc w:val="center"/>
      </w:pPr>
      <w:r>
        <w:rPr>
          <w:rFonts w:ascii="Times New Roman" w:hAnsi="Times New Roman" w:eastAsia="Times New Roman"/>
          <w:b/>
          <w:i w:val="0"/>
          <w:sz w:val="28"/>
        </w:rPr>
        <w:t>PHỤ LỤC A. MA TRẬN THỜI HẠN VÀ CHỈ SỐ KIỂM SOÁT</w:t>
      </w:r>
    </w:p>
    <w:p>
      <w:pPr>
        <w:spacing w:after="100" w:before="0" w:line="269" w:lineRule="auto"/>
        <w:ind w:firstLine="283"/>
      </w:pPr>
      <w:r>
        <w:rPr>
          <w:rFonts w:ascii="Times New Roman" w:hAnsi="Times New Roman" w:eastAsia="Times New Roman"/>
          <w:b w:val="0"/>
          <w:i w:val="0"/>
          <w:sz w:val="24"/>
        </w:rPr>
        <w:t>Phụ lục này áp dụng riêng cho đi công tác, công tác phí, tạm ứng và hoàn ứng. Các thời hạn dưới đây là căn cứ để người lao động, quản lý trực tiếp và Phòng Tài chính - Kế toán theo dõi việc thực hiện hằng ngày.</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Nhóm nghiệp vụ</w:t>
            </w:r>
          </w:p>
        </w:tc>
        <w:tc>
          <w:tcPr>
            <w:tcW w:type="dxa" w:w="2479"/>
            <w:vAlign w:val="center"/>
          </w:tcPr>
          <w:p>
            <w:pPr>
              <w:spacing w:after="0" w:line="240" w:lineRule="auto"/>
              <w:jc w:val="center"/>
            </w:pPr>
            <w:r/>
            <w:r>
              <w:rPr>
                <w:rFonts w:ascii="Times New Roman" w:hAnsi="Times New Roman" w:eastAsia="Times New Roman"/>
                <w:b/>
                <w:i w:val="0"/>
                <w:sz w:val="18"/>
              </w:rPr>
              <w:t>Thời hạn báo trước/xử lý</w:t>
            </w:r>
          </w:p>
        </w:tc>
        <w:tc>
          <w:tcPr>
            <w:tcW w:type="dxa" w:w="2479"/>
            <w:vAlign w:val="center"/>
          </w:tcPr>
          <w:p>
            <w:pPr>
              <w:spacing w:after="0" w:line="240" w:lineRule="auto"/>
              <w:jc w:val="center"/>
            </w:pPr>
            <w:r/>
            <w:r>
              <w:rPr>
                <w:rFonts w:ascii="Times New Roman" w:hAnsi="Times New Roman" w:eastAsia="Times New Roman"/>
                <w:b/>
                <w:i w:val="0"/>
                <w:sz w:val="18"/>
              </w:rPr>
              <w:t>Người chịu trách nhiệm</w:t>
            </w:r>
          </w:p>
        </w:tc>
        <w:tc>
          <w:tcPr>
            <w:tcW w:type="dxa" w:w="2479"/>
            <w:vAlign w:val="center"/>
          </w:tcPr>
          <w:p>
            <w:pPr>
              <w:spacing w:after="0" w:line="240" w:lineRule="auto"/>
              <w:jc w:val="center"/>
            </w:pPr>
            <w:r/>
            <w:r>
              <w:rPr>
                <w:rFonts w:ascii="Times New Roman" w:hAnsi="Times New Roman" w:eastAsia="Times New Roman"/>
                <w:b/>
                <w:i w:val="0"/>
                <w:sz w:val="18"/>
              </w:rPr>
              <w:t>Bằng chứng cần lưu</w:t>
            </w:r>
          </w:p>
        </w:tc>
      </w:tr>
      <w:tr>
        <w:tc>
          <w:tcPr>
            <w:tcW w:type="dxa" w:w="2479"/>
            <w:vAlign w:val="center"/>
          </w:tcPr>
          <w:p>
            <w:pPr>
              <w:spacing w:after="0" w:line="240" w:lineRule="auto"/>
            </w:pPr>
            <w:r/>
            <w:r>
              <w:rPr>
                <w:rFonts w:ascii="Times New Roman" w:hAnsi="Times New Roman" w:eastAsia="Times New Roman"/>
                <w:b w:val="0"/>
                <w:i w:val="0"/>
                <w:sz w:val="18"/>
              </w:rPr>
              <w:t>Nhu cầu thông thường</w:t>
            </w:r>
          </w:p>
        </w:tc>
        <w:tc>
          <w:tcPr>
            <w:tcW w:type="dxa" w:w="2479"/>
            <w:vAlign w:val="center"/>
          </w:tcPr>
          <w:p>
            <w:pPr>
              <w:spacing w:after="0" w:line="240" w:lineRule="auto"/>
            </w:pPr>
            <w:r/>
            <w:r>
              <w:rPr>
                <w:rFonts w:ascii="Times New Roman" w:hAnsi="Times New Roman" w:eastAsia="Times New Roman"/>
                <w:b w:val="0"/>
                <w:i w:val="0"/>
                <w:sz w:val="18"/>
              </w:rPr>
              <w:t>Trước tối thiểu 01 ngày làm việc hoặc theo điều khoản chuyên môn</w:t>
            </w:r>
          </w:p>
        </w:tc>
        <w:tc>
          <w:tcPr>
            <w:tcW w:type="dxa" w:w="2479"/>
            <w:vAlign w:val="center"/>
          </w:tcPr>
          <w:p>
            <w:pPr>
              <w:spacing w:after="0" w:line="240" w:lineRule="auto"/>
            </w:pPr>
            <w:r/>
            <w:r>
              <w:rPr>
                <w:rFonts w:ascii="Times New Roman" w:hAnsi="Times New Roman" w:eastAsia="Times New Roman"/>
                <w:b w:val="0"/>
                <w:i w:val="0"/>
                <w:sz w:val="18"/>
              </w:rPr>
              <w:t>Người đề nghị + quản lý trực tiếp</w:t>
            </w:r>
          </w:p>
        </w:tc>
        <w:tc>
          <w:tcPr>
            <w:tcW w:type="dxa" w:w="2479"/>
            <w:vAlign w:val="center"/>
          </w:tcPr>
          <w:p>
            <w:pPr>
              <w:spacing w:after="0" w:line="240" w:lineRule="auto"/>
            </w:pPr>
            <w:r/>
            <w:r>
              <w:rPr>
                <w:rFonts w:ascii="Times New Roman" w:hAnsi="Times New Roman" w:eastAsia="Times New Roman"/>
                <w:b w:val="0"/>
                <w:i w:val="0"/>
                <w:sz w:val="18"/>
              </w:rPr>
              <w:t>Phiếu đề nghị/email/HRM/DMS</w:t>
            </w:r>
          </w:p>
        </w:tc>
      </w:tr>
      <w:tr>
        <w:tc>
          <w:tcPr>
            <w:tcW w:type="dxa" w:w="2479"/>
            <w:vAlign w:val="center"/>
          </w:tcPr>
          <w:p>
            <w:pPr>
              <w:spacing w:after="0" w:line="240" w:lineRule="auto"/>
            </w:pPr>
            <w:r/>
            <w:r>
              <w:rPr>
                <w:rFonts w:ascii="Times New Roman" w:hAnsi="Times New Roman" w:eastAsia="Times New Roman"/>
                <w:b w:val="0"/>
                <w:i w:val="0"/>
                <w:sz w:val="18"/>
              </w:rPr>
              <w:t>Nhu cầu có chi phí hoặc tài sản</w:t>
            </w:r>
          </w:p>
        </w:tc>
        <w:tc>
          <w:tcPr>
            <w:tcW w:type="dxa" w:w="2479"/>
            <w:vAlign w:val="center"/>
          </w:tcPr>
          <w:p>
            <w:pPr>
              <w:spacing w:after="0" w:line="240" w:lineRule="auto"/>
            </w:pPr>
            <w:r/>
            <w:r>
              <w:rPr>
                <w:rFonts w:ascii="Times New Roman" w:hAnsi="Times New Roman" w:eastAsia="Times New Roman"/>
                <w:b w:val="0"/>
                <w:i w:val="0"/>
                <w:sz w:val="18"/>
              </w:rPr>
              <w:t>Trước tối thiểu 03 ngày làm việc</w:t>
            </w:r>
          </w:p>
        </w:tc>
        <w:tc>
          <w:tcPr>
            <w:tcW w:type="dxa" w:w="2479"/>
            <w:vAlign w:val="center"/>
          </w:tcPr>
          <w:p>
            <w:pPr>
              <w:spacing w:after="0" w:line="240" w:lineRule="auto"/>
            </w:pPr>
            <w:r/>
            <w:r>
              <w:rPr>
                <w:rFonts w:ascii="Times New Roman" w:hAnsi="Times New Roman" w:eastAsia="Times New Roman"/>
                <w:b w:val="0"/>
                <w:i w:val="0"/>
                <w:sz w:val="18"/>
              </w:rPr>
              <w:t>Phòng Tài chính - Kế toán</w:t>
            </w:r>
          </w:p>
        </w:tc>
        <w:tc>
          <w:tcPr>
            <w:tcW w:type="dxa" w:w="2479"/>
            <w:vAlign w:val="center"/>
          </w:tcPr>
          <w:p>
            <w:pPr>
              <w:spacing w:after="0" w:line="240" w:lineRule="auto"/>
            </w:pPr>
            <w:r/>
            <w:r>
              <w:rPr>
                <w:rFonts w:ascii="Times New Roman" w:hAnsi="Times New Roman" w:eastAsia="Times New Roman"/>
                <w:b w:val="0"/>
                <w:i w:val="0"/>
                <w:sz w:val="18"/>
              </w:rPr>
              <w:t>Dự toán, phiếu phê duyệt, chứng từ</w:t>
            </w:r>
          </w:p>
        </w:tc>
      </w:tr>
      <w:tr>
        <w:tc>
          <w:tcPr>
            <w:tcW w:type="dxa" w:w="2479"/>
            <w:vAlign w:val="center"/>
          </w:tcPr>
          <w:p>
            <w:pPr>
              <w:spacing w:after="0" w:line="240" w:lineRule="auto"/>
            </w:pPr>
            <w:r/>
            <w:r>
              <w:rPr>
                <w:rFonts w:ascii="Times New Roman" w:hAnsi="Times New Roman" w:eastAsia="Times New Roman"/>
                <w:b w:val="0"/>
                <w:i w:val="0"/>
                <w:sz w:val="18"/>
              </w:rPr>
              <w:t>Vấn đề đột xuất không nghiêm trọng</w:t>
            </w:r>
          </w:p>
        </w:tc>
        <w:tc>
          <w:tcPr>
            <w:tcW w:type="dxa" w:w="2479"/>
            <w:vAlign w:val="center"/>
          </w:tcPr>
          <w:p>
            <w:pPr>
              <w:spacing w:after="0" w:line="240" w:lineRule="auto"/>
            </w:pPr>
            <w:r/>
            <w:r>
              <w:rPr>
                <w:rFonts w:ascii="Times New Roman" w:hAnsi="Times New Roman" w:eastAsia="Times New Roman"/>
                <w:b w:val="0"/>
                <w:i w:val="0"/>
                <w:sz w:val="18"/>
              </w:rPr>
              <w:t>Báo trong 04 giờ làm việc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quản lý trực tiếp</w:t>
            </w:r>
          </w:p>
        </w:tc>
        <w:tc>
          <w:tcPr>
            <w:tcW w:type="dxa" w:w="2479"/>
            <w:vAlign w:val="center"/>
          </w:tcPr>
          <w:p>
            <w:pPr>
              <w:spacing w:after="0" w:line="240" w:lineRule="auto"/>
            </w:pPr>
            <w:r/>
            <w:r>
              <w:rPr>
                <w:rFonts w:ascii="Times New Roman" w:hAnsi="Times New Roman" w:eastAsia="Times New Roman"/>
                <w:b w:val="0"/>
                <w:i w:val="0"/>
                <w:sz w:val="18"/>
              </w:rPr>
              <w:t>Email/biên bản/hình ảnh/log</w:t>
            </w:r>
          </w:p>
        </w:tc>
      </w:tr>
      <w:tr>
        <w:tc>
          <w:tcPr>
            <w:tcW w:type="dxa" w:w="2479"/>
            <w:vAlign w:val="center"/>
          </w:tcPr>
          <w:p>
            <w:pPr>
              <w:spacing w:after="0" w:line="240" w:lineRule="auto"/>
            </w:pPr>
            <w:r/>
            <w:r>
              <w:rPr>
                <w:rFonts w:ascii="Times New Roman" w:hAnsi="Times New Roman" w:eastAsia="Times New Roman"/>
                <w:b w:val="0"/>
                <w:i w:val="0"/>
                <w:sz w:val="18"/>
              </w:rPr>
              <w:t>Sự cố ảnh hưởng an toàn, dữ liệu, tài sản hoặc khách hàng</w:t>
            </w:r>
          </w:p>
        </w:tc>
        <w:tc>
          <w:tcPr>
            <w:tcW w:type="dxa" w:w="2479"/>
            <w:vAlign w:val="center"/>
          </w:tcPr>
          <w:p>
            <w:pPr>
              <w:spacing w:after="0" w:line="240" w:lineRule="auto"/>
            </w:pPr>
            <w:r/>
            <w:r>
              <w:rPr>
                <w:rFonts w:ascii="Times New Roman" w:hAnsi="Times New Roman" w:eastAsia="Times New Roman"/>
                <w:b w:val="0"/>
                <w:i w:val="0"/>
                <w:sz w:val="18"/>
              </w:rPr>
              <w:t>Báo trong 30 phút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đầu mối trực</w:t>
            </w:r>
          </w:p>
        </w:tc>
        <w:tc>
          <w:tcPr>
            <w:tcW w:type="dxa" w:w="2479"/>
            <w:vAlign w:val="center"/>
          </w:tcPr>
          <w:p>
            <w:pPr>
              <w:spacing w:after="0" w:line="240" w:lineRule="auto"/>
            </w:pPr>
            <w:r/>
            <w:r>
              <w:rPr>
                <w:rFonts w:ascii="Times New Roman" w:hAnsi="Times New Roman" w:eastAsia="Times New Roman"/>
                <w:b w:val="0"/>
                <w:i w:val="0"/>
                <w:sz w:val="18"/>
              </w:rPr>
              <w:t>Biên bản sự cố, log, hình ảnh, danh sách người liên quan</w:t>
            </w:r>
          </w:p>
        </w:tc>
      </w:tr>
      <w:tr>
        <w:tc>
          <w:tcPr>
            <w:tcW w:type="dxa" w:w="2479"/>
            <w:vAlign w:val="center"/>
          </w:tcPr>
          <w:p>
            <w:pPr>
              <w:spacing w:after="0" w:line="240" w:lineRule="auto"/>
            </w:pPr>
            <w:r/>
            <w:r>
              <w:rPr>
                <w:rFonts w:ascii="Times New Roman" w:hAnsi="Times New Roman" w:eastAsia="Times New Roman"/>
                <w:b w:val="0"/>
                <w:i w:val="0"/>
                <w:sz w:val="18"/>
              </w:rPr>
              <w:t>Bổ sung hồ sơ sau phê duyệt khẩn</w:t>
            </w:r>
          </w:p>
        </w:tc>
        <w:tc>
          <w:tcPr>
            <w:tcW w:type="dxa" w:w="2479"/>
            <w:vAlign w:val="center"/>
          </w:tcPr>
          <w:p>
            <w:pPr>
              <w:spacing w:after="0" w:line="240" w:lineRule="auto"/>
            </w:pPr>
            <w:r/>
            <w:r>
              <w:rPr>
                <w:rFonts w:ascii="Times New Roman" w:hAnsi="Times New Roman" w:eastAsia="Times New Roman"/>
                <w:b w:val="0"/>
                <w:i w:val="0"/>
                <w:sz w:val="18"/>
              </w:rPr>
              <w:t>Trong vòng 02 ngày làm việc</w:t>
            </w:r>
          </w:p>
        </w:tc>
        <w:tc>
          <w:tcPr>
            <w:tcW w:type="dxa" w:w="2479"/>
            <w:vAlign w:val="center"/>
          </w:tcPr>
          <w:p>
            <w:pPr>
              <w:spacing w:after="0" w:line="240" w:lineRule="auto"/>
            </w:pPr>
            <w:r/>
            <w:r>
              <w:rPr>
                <w:rFonts w:ascii="Times New Roman" w:hAnsi="Times New Roman" w:eastAsia="Times New Roman"/>
                <w:b w:val="0"/>
                <w:i w:val="0"/>
                <w:sz w:val="18"/>
              </w:rPr>
              <w:t>Người đề nghị</w:t>
            </w:r>
          </w:p>
        </w:tc>
        <w:tc>
          <w:tcPr>
            <w:tcW w:type="dxa" w:w="2479"/>
            <w:vAlign w:val="center"/>
          </w:tcPr>
          <w:p>
            <w:pPr>
              <w:spacing w:after="0" w:line="240" w:lineRule="auto"/>
            </w:pPr>
            <w:r/>
            <w:r>
              <w:rPr>
                <w:rFonts w:ascii="Times New Roman" w:hAnsi="Times New Roman" w:eastAsia="Times New Roman"/>
                <w:b w:val="0"/>
                <w:i w:val="0"/>
                <w:sz w:val="18"/>
              </w:rPr>
              <w:t>Hồ sơ hoàn thiện và xác nhận quản lý</w:t>
            </w:r>
          </w:p>
        </w:tc>
      </w:tr>
      <w:tr>
        <w:tc>
          <w:tcPr>
            <w:tcW w:type="dxa" w:w="2479"/>
            <w:vAlign w:val="center"/>
          </w:tcPr>
          <w:p>
            <w:pPr>
              <w:spacing w:after="0" w:line="240" w:lineRule="auto"/>
            </w:pPr>
            <w:r/>
            <w:r>
              <w:rPr>
                <w:rFonts w:ascii="Times New Roman" w:hAnsi="Times New Roman" w:eastAsia="Times New Roman"/>
                <w:b w:val="0"/>
                <w:i w:val="0"/>
                <w:sz w:val="18"/>
              </w:rPr>
              <w:t>Khiếu nại/giải trình</w:t>
            </w:r>
          </w:p>
        </w:tc>
        <w:tc>
          <w:tcPr>
            <w:tcW w:type="dxa" w:w="2479"/>
            <w:vAlign w:val="center"/>
          </w:tcPr>
          <w:p>
            <w:pPr>
              <w:spacing w:after="0" w:line="240" w:lineRule="auto"/>
            </w:pPr>
            <w:r/>
            <w:r>
              <w:rPr>
                <w:rFonts w:ascii="Times New Roman" w:hAnsi="Times New Roman" w:eastAsia="Times New Roman"/>
                <w:b w:val="0"/>
                <w:i w:val="0"/>
                <w:sz w:val="18"/>
              </w:rPr>
              <w:t>Trong vòng 05 ngày làm việc từ khi nhận thông báo</w:t>
            </w:r>
          </w:p>
        </w:tc>
        <w:tc>
          <w:tcPr>
            <w:tcW w:type="dxa" w:w="2479"/>
            <w:vAlign w:val="center"/>
          </w:tcPr>
          <w:p>
            <w:pPr>
              <w:spacing w:after="0" w:line="240" w:lineRule="auto"/>
            </w:pPr>
            <w:r/>
            <w:r>
              <w:rPr>
                <w:rFonts w:ascii="Times New Roman" w:hAnsi="Times New Roman" w:eastAsia="Times New Roman"/>
                <w:b w:val="0"/>
                <w:i w:val="0"/>
                <w:sz w:val="18"/>
              </w:rPr>
              <w:t>Cá nhân/đơn vị liên quan</w:t>
            </w:r>
          </w:p>
        </w:tc>
        <w:tc>
          <w:tcPr>
            <w:tcW w:type="dxa" w:w="2479"/>
            <w:vAlign w:val="center"/>
          </w:tcPr>
          <w:p>
            <w:pPr>
              <w:spacing w:after="0" w:line="240" w:lineRule="auto"/>
            </w:pPr>
            <w:r/>
            <w:r>
              <w:rPr>
                <w:rFonts w:ascii="Times New Roman" w:hAnsi="Times New Roman" w:eastAsia="Times New Roman"/>
                <w:b w:val="0"/>
                <w:i w:val="0"/>
                <w:sz w:val="18"/>
              </w:rPr>
              <w:t>Đơn giải trình, chứng cứ, email phản hồi</w:t>
            </w:r>
          </w:p>
        </w:tc>
      </w:tr>
    </w:tbl>
    <w:p>
      <w:pPr>
        <w:spacing w:after="40" w:before="0" w:line="269" w:lineRule="auto"/>
      </w:pPr>
    </w:p>
    <w:p>
      <w:pPr>
        <w:spacing w:after="100" w:before="0" w:line="269" w:lineRule="auto"/>
        <w:ind w:firstLine="283"/>
      </w:pPr>
      <w:r>
        <w:rPr>
          <w:rFonts w:ascii="Times New Roman" w:hAnsi="Times New Roman" w:eastAsia="Times New Roman"/>
          <w:b w:val="0"/>
          <w:i/>
          <w:sz w:val="22"/>
        </w:rPr>
        <w:t>Các chỉ số kiểm soát được dùng để đánh giá mức độ tuân thủ của đơn vị, không dùng thay thế cho việc xem xét trách nhiệm cá nhân trong từng vụ việc cụ thể.</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Chỉ số</w:t>
            </w:r>
          </w:p>
        </w:tc>
        <w:tc>
          <w:tcPr>
            <w:tcW w:type="dxa" w:w="2479"/>
            <w:vAlign w:val="center"/>
          </w:tcPr>
          <w:p>
            <w:pPr>
              <w:spacing w:after="0" w:line="240" w:lineRule="auto"/>
              <w:jc w:val="center"/>
            </w:pPr>
            <w:r/>
            <w:r>
              <w:rPr>
                <w:rFonts w:ascii="Times New Roman" w:hAnsi="Times New Roman" w:eastAsia="Times New Roman"/>
                <w:b/>
                <w:i w:val="0"/>
                <w:sz w:val="18"/>
              </w:rPr>
              <w:t>Công thức/nguồn dữ liệu</w:t>
            </w:r>
          </w:p>
        </w:tc>
        <w:tc>
          <w:tcPr>
            <w:tcW w:type="dxa" w:w="2479"/>
            <w:vAlign w:val="center"/>
          </w:tcPr>
          <w:p>
            <w:pPr>
              <w:spacing w:after="0" w:line="240" w:lineRule="auto"/>
              <w:jc w:val="center"/>
            </w:pPr>
            <w:r/>
            <w:r>
              <w:rPr>
                <w:rFonts w:ascii="Times New Roman" w:hAnsi="Times New Roman" w:eastAsia="Times New Roman"/>
                <w:b/>
                <w:i w:val="0"/>
                <w:sz w:val="18"/>
              </w:rPr>
              <w:t>Mục tiêu tham chiếu</w:t>
            </w:r>
          </w:p>
        </w:tc>
        <w:tc>
          <w:tcPr>
            <w:tcW w:type="dxa" w:w="2479"/>
            <w:vAlign w:val="center"/>
          </w:tcPr>
          <w:p>
            <w:pPr>
              <w:spacing w:after="0" w:line="240" w:lineRule="auto"/>
              <w:jc w:val="center"/>
            </w:pPr>
            <w:r/>
            <w:r>
              <w:rPr>
                <w:rFonts w:ascii="Times New Roman" w:hAnsi="Times New Roman" w:eastAsia="Times New Roman"/>
                <w:b/>
                <w:i w:val="0"/>
                <w:sz w:val="18"/>
              </w:rPr>
              <w:t>Tần suất báo cáo</w:t>
            </w:r>
          </w:p>
        </w:tc>
      </w:tr>
      <w:tr>
        <w:tc>
          <w:tcPr>
            <w:tcW w:type="dxa" w:w="2479"/>
            <w:vAlign w:val="center"/>
          </w:tcPr>
          <w:p>
            <w:pPr>
              <w:spacing w:after="0" w:line="240" w:lineRule="auto"/>
            </w:pPr>
            <w:r/>
            <w:r>
              <w:rPr>
                <w:rFonts w:ascii="Times New Roman" w:hAnsi="Times New Roman" w:eastAsia="Times New Roman"/>
                <w:b w:val="0"/>
                <w:i w:val="0"/>
                <w:sz w:val="18"/>
              </w:rPr>
              <w:t>Tỷ lệ hồ sơ đúng hạn</w:t>
            </w:r>
          </w:p>
        </w:tc>
        <w:tc>
          <w:tcPr>
            <w:tcW w:type="dxa" w:w="2479"/>
            <w:vAlign w:val="center"/>
          </w:tcPr>
          <w:p>
            <w:pPr>
              <w:spacing w:after="0" w:line="240" w:lineRule="auto"/>
            </w:pPr>
            <w:r/>
            <w:r>
              <w:rPr>
                <w:rFonts w:ascii="Times New Roman" w:hAnsi="Times New Roman" w:eastAsia="Times New Roman"/>
                <w:b w:val="0"/>
                <w:i w:val="0"/>
                <w:sz w:val="18"/>
              </w:rPr>
              <w:t>Số hồ sơ đúng hạn / tổng hồ sơ phát sinh</w:t>
            </w:r>
          </w:p>
        </w:tc>
        <w:tc>
          <w:tcPr>
            <w:tcW w:type="dxa" w:w="2479"/>
            <w:vAlign w:val="center"/>
          </w:tcPr>
          <w:p>
            <w:pPr>
              <w:spacing w:after="0" w:line="240" w:lineRule="auto"/>
            </w:pPr>
            <w:r/>
            <w:r>
              <w:rPr>
                <w:rFonts w:ascii="Times New Roman" w:hAnsi="Times New Roman" w:eastAsia="Times New Roman"/>
                <w:b w:val="0"/>
                <w:i w:val="0"/>
                <w:sz w:val="18"/>
              </w:rPr>
              <w:t>&gt;= 95%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hồ sơ bị trả lại</w:t>
            </w:r>
          </w:p>
        </w:tc>
        <w:tc>
          <w:tcPr>
            <w:tcW w:type="dxa" w:w="2479"/>
            <w:vAlign w:val="center"/>
          </w:tcPr>
          <w:p>
            <w:pPr>
              <w:spacing w:after="0" w:line="240" w:lineRule="auto"/>
            </w:pPr>
            <w:r/>
            <w:r>
              <w:rPr>
                <w:rFonts w:ascii="Times New Roman" w:hAnsi="Times New Roman" w:eastAsia="Times New Roman"/>
                <w:b w:val="0"/>
                <w:i w:val="0"/>
                <w:sz w:val="18"/>
              </w:rPr>
              <w:t>Số hồ sơ thiếu/sai / tổng hồ sơ phát sinh</w:t>
            </w:r>
          </w:p>
        </w:tc>
        <w:tc>
          <w:tcPr>
            <w:tcW w:type="dxa" w:w="2479"/>
            <w:vAlign w:val="center"/>
          </w:tcPr>
          <w:p>
            <w:pPr>
              <w:spacing w:after="0" w:line="240" w:lineRule="auto"/>
            </w:pPr>
            <w:r/>
            <w:r>
              <w:rPr>
                <w:rFonts w:ascii="Times New Roman" w:hAnsi="Times New Roman" w:eastAsia="Times New Roman"/>
                <w:b w:val="0"/>
                <w:i w:val="0"/>
                <w:sz w:val="18"/>
              </w:rPr>
              <w:t>&lt;= 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sự cố được báo đúng hạn</w:t>
            </w:r>
          </w:p>
        </w:tc>
        <w:tc>
          <w:tcPr>
            <w:tcW w:type="dxa" w:w="2479"/>
            <w:vAlign w:val="center"/>
          </w:tcPr>
          <w:p>
            <w:pPr>
              <w:spacing w:after="0" w:line="240" w:lineRule="auto"/>
            </w:pPr>
            <w:r/>
            <w:r>
              <w:rPr>
                <w:rFonts w:ascii="Times New Roman" w:hAnsi="Times New Roman" w:eastAsia="Times New Roman"/>
                <w:b w:val="0"/>
                <w:i w:val="0"/>
                <w:sz w:val="18"/>
              </w:rPr>
              <w:t>Số sự cố báo đúng hạn / tổng sự cố</w:t>
            </w:r>
          </w:p>
        </w:tc>
        <w:tc>
          <w:tcPr>
            <w:tcW w:type="dxa" w:w="2479"/>
            <w:vAlign w:val="center"/>
          </w:tcPr>
          <w:p>
            <w:pPr>
              <w:spacing w:after="0" w:line="240" w:lineRule="auto"/>
            </w:pPr>
            <w:r/>
            <w:r>
              <w:rPr>
                <w:rFonts w:ascii="Times New Roman" w:hAnsi="Times New Roman" w:eastAsia="Times New Roman"/>
                <w:b w:val="0"/>
                <w:i w:val="0"/>
                <w:sz w:val="18"/>
              </w:rPr>
              <w:t>&gt;= 98%</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Số lỗi tái phạm</w:t>
            </w:r>
          </w:p>
        </w:tc>
        <w:tc>
          <w:tcPr>
            <w:tcW w:type="dxa" w:w="2479"/>
            <w:vAlign w:val="center"/>
          </w:tcPr>
          <w:p>
            <w:pPr>
              <w:spacing w:after="0" w:line="240" w:lineRule="auto"/>
            </w:pPr>
            <w:r/>
            <w:r>
              <w:rPr>
                <w:rFonts w:ascii="Times New Roman" w:hAnsi="Times New Roman" w:eastAsia="Times New Roman"/>
                <w:b w:val="0"/>
                <w:i w:val="0"/>
                <w:sz w:val="18"/>
              </w:rPr>
              <w:t>Số lỗi cùng loại lặp lại trong 03 tháng</w:t>
            </w:r>
          </w:p>
        </w:tc>
        <w:tc>
          <w:tcPr>
            <w:tcW w:type="dxa" w:w="2479"/>
            <w:vAlign w:val="center"/>
          </w:tcPr>
          <w:p>
            <w:pPr>
              <w:spacing w:after="0" w:line="240" w:lineRule="auto"/>
            </w:pPr>
            <w:r/>
            <w:r>
              <w:rPr>
                <w:rFonts w:ascii="Times New Roman" w:hAnsi="Times New Roman" w:eastAsia="Times New Roman"/>
                <w:b w:val="0"/>
                <w:i w:val="0"/>
                <w:sz w:val="18"/>
              </w:rPr>
              <w:t>Giảm dần theo quý</w:t>
            </w:r>
          </w:p>
        </w:tc>
        <w:tc>
          <w:tcPr>
            <w:tcW w:type="dxa" w:w="2479"/>
            <w:vAlign w:val="center"/>
          </w:tcPr>
          <w:p>
            <w:pPr>
              <w:spacing w:after="0" w:line="240" w:lineRule="auto"/>
            </w:pPr>
            <w:r/>
            <w:r>
              <w:rPr>
                <w:rFonts w:ascii="Times New Roman" w:hAnsi="Times New Roman" w:eastAsia="Times New Roman"/>
                <w:b w:val="0"/>
                <w:i w:val="0"/>
                <w:sz w:val="18"/>
              </w:rPr>
              <w:t>Hằng quý</w:t>
            </w:r>
          </w:p>
        </w:tc>
      </w:tr>
      <w:tr>
        <w:tc>
          <w:tcPr>
            <w:tcW w:type="dxa" w:w="2479"/>
            <w:vAlign w:val="center"/>
          </w:tcPr>
          <w:p>
            <w:pPr>
              <w:spacing w:after="0" w:line="240" w:lineRule="auto"/>
            </w:pPr>
            <w:r/>
            <w:r>
              <w:rPr>
                <w:rFonts w:ascii="Times New Roman" w:hAnsi="Times New Roman" w:eastAsia="Times New Roman"/>
                <w:b w:val="0"/>
                <w:i w:val="0"/>
                <w:sz w:val="18"/>
              </w:rPr>
              <w:t>Thời gian khắc phục trung bình</w:t>
            </w:r>
          </w:p>
        </w:tc>
        <w:tc>
          <w:tcPr>
            <w:tcW w:type="dxa" w:w="2479"/>
            <w:vAlign w:val="center"/>
          </w:tcPr>
          <w:p>
            <w:pPr>
              <w:spacing w:after="0" w:line="240" w:lineRule="auto"/>
            </w:pPr>
            <w:r/>
            <w:r>
              <w:rPr>
                <w:rFonts w:ascii="Times New Roman" w:hAnsi="Times New Roman" w:eastAsia="Times New Roman"/>
                <w:b w:val="0"/>
                <w:i w:val="0"/>
                <w:sz w:val="18"/>
              </w:rPr>
              <w:t>Tổng thời gian khắc phục / số vụ việc đã đóng</w:t>
            </w:r>
          </w:p>
        </w:tc>
        <w:tc>
          <w:tcPr>
            <w:tcW w:type="dxa" w:w="2479"/>
            <w:vAlign w:val="center"/>
          </w:tcPr>
          <w:p>
            <w:pPr>
              <w:spacing w:after="0" w:line="240" w:lineRule="auto"/>
            </w:pPr>
            <w:r/>
            <w:r>
              <w:rPr>
                <w:rFonts w:ascii="Times New Roman" w:hAnsi="Times New Roman" w:eastAsia="Times New Roman"/>
                <w:b w:val="0"/>
                <w:i w:val="0"/>
                <w:sz w:val="18"/>
              </w:rPr>
              <w:t>Theo SLA từng loại</w:t>
            </w:r>
          </w:p>
        </w:tc>
        <w:tc>
          <w:tcPr>
            <w:tcW w:type="dxa" w:w="2479"/>
            <w:vAlign w:val="center"/>
          </w:tcPr>
          <w:p>
            <w:pPr>
              <w:spacing w:after="0" w:line="240" w:lineRule="auto"/>
            </w:pPr>
            <w:r/>
            <w:r>
              <w:rPr>
                <w:rFonts w:ascii="Times New Roman" w:hAnsi="Times New Roman" w:eastAsia="Times New Roman"/>
                <w:b w:val="0"/>
                <w:i w:val="0"/>
                <w:sz w:val="18"/>
              </w:rPr>
              <w:t>Hằng quý</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PHỤ LỤC B. CHECKLIST THỰC HIỆN VÀ KIỂM TRA</w:t>
      </w:r>
    </w:p>
    <w:p>
      <w:pPr>
        <w:spacing w:after="100" w:before="0" w:line="269" w:lineRule="auto"/>
        <w:ind w:firstLine="283"/>
      </w:pPr>
      <w:r>
        <w:rPr>
          <w:rFonts w:ascii="Times New Roman" w:hAnsi="Times New Roman" w:eastAsia="Times New Roman"/>
          <w:b w:val="0"/>
          <w:i w:val="0"/>
          <w:sz w:val="24"/>
        </w:rPr>
        <w:t>Checklist dưới đây giúp Phòng Tài chính - Kế toán kiểm tra nhanh việc tuân thủ trong phạm vi đi công tác, công tác phí, tạm ứng và hoàn ứng. Khi áp dụng thực tế, đơn vị chủ trì có thể bổ sung trường dữ liệu nhưng không được bỏ các điểm kiểm soát bắt buộc.</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7"/>
              </w:rPr>
              <w:t>STT</w:t>
            </w:r>
          </w:p>
        </w:tc>
        <w:tc>
          <w:tcPr>
            <w:tcW w:type="dxa" w:w="2479"/>
            <w:vAlign w:val="center"/>
          </w:tcPr>
          <w:p>
            <w:pPr>
              <w:spacing w:after="0" w:line="240" w:lineRule="auto"/>
              <w:jc w:val="center"/>
            </w:pPr>
            <w:r/>
            <w:r>
              <w:rPr>
                <w:rFonts w:ascii="Times New Roman" w:hAnsi="Times New Roman" w:eastAsia="Times New Roman"/>
                <w:b/>
                <w:i w:val="0"/>
                <w:sz w:val="17"/>
              </w:rPr>
              <w:t>Nội dung kiểm tra</w:t>
            </w:r>
          </w:p>
        </w:tc>
        <w:tc>
          <w:tcPr>
            <w:tcW w:type="dxa" w:w="2479"/>
            <w:vAlign w:val="center"/>
          </w:tcPr>
          <w:p>
            <w:pPr>
              <w:spacing w:after="0" w:line="240" w:lineRule="auto"/>
              <w:jc w:val="center"/>
            </w:pPr>
            <w:r/>
            <w:r>
              <w:rPr>
                <w:rFonts w:ascii="Times New Roman" w:hAnsi="Times New Roman" w:eastAsia="Times New Roman"/>
                <w:b/>
                <w:i w:val="0"/>
                <w:sz w:val="17"/>
              </w:rPr>
              <w:t>Yêu cầu đạt</w:t>
            </w:r>
          </w:p>
        </w:tc>
        <w:tc>
          <w:tcPr>
            <w:tcW w:type="dxa" w:w="2479"/>
            <w:vAlign w:val="center"/>
          </w:tcPr>
          <w:p>
            <w:pPr>
              <w:spacing w:after="0" w:line="240" w:lineRule="auto"/>
              <w:jc w:val="center"/>
            </w:pPr>
            <w:r/>
            <w:r>
              <w:rPr>
                <w:rFonts w:ascii="Times New Roman" w:hAnsi="Times New Roman" w:eastAsia="Times New Roman"/>
                <w:b/>
                <w:i w:val="0"/>
                <w:sz w:val="17"/>
              </w:rPr>
              <w:t>Cách ghi nhận</w:t>
            </w:r>
          </w:p>
        </w:tc>
      </w:tr>
      <w:tr>
        <w:tc>
          <w:tcPr>
            <w:tcW w:type="dxa" w:w="2479"/>
            <w:vAlign w:val="center"/>
          </w:tcPr>
          <w:p>
            <w:pPr>
              <w:spacing w:after="0" w:line="240" w:lineRule="auto"/>
            </w:pPr>
            <w:r/>
            <w:r>
              <w:rPr>
                <w:rFonts w:ascii="Times New Roman" w:hAnsi="Times New Roman" w:eastAsia="Times New Roman"/>
                <w:b w:val="0"/>
                <w:i w:val="0"/>
                <w:sz w:val="17"/>
              </w:rPr>
              <w:t>1</w:t>
            </w:r>
          </w:p>
        </w:tc>
        <w:tc>
          <w:tcPr>
            <w:tcW w:type="dxa" w:w="2479"/>
            <w:vAlign w:val="center"/>
          </w:tcPr>
          <w:p>
            <w:pPr>
              <w:spacing w:after="0" w:line="240" w:lineRule="auto"/>
            </w:pPr>
            <w:r/>
            <w:r>
              <w:rPr>
                <w:rFonts w:ascii="Times New Roman" w:hAnsi="Times New Roman" w:eastAsia="Times New Roman"/>
                <w:b w:val="0"/>
                <w:i w:val="0"/>
                <w:sz w:val="17"/>
              </w:rPr>
              <w:t>Đúng phạm vi văn bản</w:t>
            </w:r>
          </w:p>
        </w:tc>
        <w:tc>
          <w:tcPr>
            <w:tcW w:type="dxa" w:w="2479"/>
            <w:vAlign w:val="center"/>
          </w:tcPr>
          <w:p>
            <w:pPr>
              <w:spacing w:after="0" w:line="240" w:lineRule="auto"/>
            </w:pPr>
            <w:r/>
            <w:r>
              <w:rPr>
                <w:rFonts w:ascii="Times New Roman" w:hAnsi="Times New Roman" w:eastAsia="Times New Roman"/>
                <w:b w:val="0"/>
                <w:i w:val="0"/>
                <w:sz w:val="17"/>
              </w:rPr>
              <w:t>Nội dung không lấn sang quy định chuyên trách khác</w:t>
            </w:r>
          </w:p>
        </w:tc>
        <w:tc>
          <w:tcPr>
            <w:tcW w:type="dxa" w:w="2479"/>
            <w:vAlign w:val="center"/>
          </w:tcPr>
          <w:p>
            <w:pPr>
              <w:spacing w:after="0" w:line="240" w:lineRule="auto"/>
            </w:pPr>
            <w:r/>
            <w:r>
              <w:rPr>
                <w:rFonts w:ascii="Times New Roman" w:hAnsi="Times New Roman" w:eastAsia="Times New Roman"/>
                <w:b w:val="0"/>
                <w:i w:val="0"/>
                <w:sz w:val="17"/>
              </w:rPr>
              <w:t>Đối chiếu tên nghiệp vụ</w:t>
            </w:r>
          </w:p>
        </w:tc>
      </w:tr>
      <w:tr>
        <w:tc>
          <w:tcPr>
            <w:tcW w:type="dxa" w:w="2479"/>
            <w:vAlign w:val="center"/>
          </w:tcPr>
          <w:p>
            <w:pPr>
              <w:spacing w:after="0" w:line="240" w:lineRule="auto"/>
            </w:pPr>
            <w:r/>
            <w:r>
              <w:rPr>
                <w:rFonts w:ascii="Times New Roman" w:hAnsi="Times New Roman" w:eastAsia="Times New Roman"/>
                <w:b w:val="0"/>
                <w:i w:val="0"/>
                <w:sz w:val="17"/>
              </w:rPr>
              <w:t>2</w:t>
            </w:r>
          </w:p>
        </w:tc>
        <w:tc>
          <w:tcPr>
            <w:tcW w:type="dxa" w:w="2479"/>
            <w:vAlign w:val="center"/>
          </w:tcPr>
          <w:p>
            <w:pPr>
              <w:spacing w:after="0" w:line="240" w:lineRule="auto"/>
            </w:pPr>
            <w:r/>
            <w:r>
              <w:rPr>
                <w:rFonts w:ascii="Times New Roman" w:hAnsi="Times New Roman" w:eastAsia="Times New Roman"/>
                <w:b w:val="0"/>
                <w:i w:val="0"/>
                <w:sz w:val="17"/>
              </w:rPr>
              <w:t>Đúng thẩm quyền</w:t>
            </w:r>
          </w:p>
        </w:tc>
        <w:tc>
          <w:tcPr>
            <w:tcW w:type="dxa" w:w="2479"/>
            <w:vAlign w:val="center"/>
          </w:tcPr>
          <w:p>
            <w:pPr>
              <w:spacing w:after="0" w:line="240" w:lineRule="auto"/>
            </w:pPr>
            <w:r/>
            <w:r>
              <w:rPr>
                <w:rFonts w:ascii="Times New Roman" w:hAnsi="Times New Roman" w:eastAsia="Times New Roman"/>
                <w:b w:val="0"/>
                <w:i w:val="0"/>
                <w:sz w:val="17"/>
              </w:rPr>
              <w:t>Có phê duyệt của quản lý/đơn vị chủ trì/cấp cao nếu vượt định mức</w:t>
            </w:r>
          </w:p>
        </w:tc>
        <w:tc>
          <w:tcPr>
            <w:tcW w:type="dxa" w:w="2479"/>
            <w:vAlign w:val="center"/>
          </w:tcPr>
          <w:p>
            <w:pPr>
              <w:spacing w:after="0" w:line="240" w:lineRule="auto"/>
            </w:pPr>
            <w:r/>
            <w:r>
              <w:rPr>
                <w:rFonts w:ascii="Times New Roman" w:hAnsi="Times New Roman" w:eastAsia="Times New Roman"/>
                <w:b w:val="0"/>
                <w:i w:val="0"/>
                <w:sz w:val="17"/>
              </w:rPr>
              <w:t>Email, hệ thống, chữ ký</w:t>
            </w:r>
          </w:p>
        </w:tc>
      </w:tr>
      <w:tr>
        <w:tc>
          <w:tcPr>
            <w:tcW w:type="dxa" w:w="2479"/>
            <w:vAlign w:val="center"/>
          </w:tcPr>
          <w:p>
            <w:pPr>
              <w:spacing w:after="0" w:line="240" w:lineRule="auto"/>
            </w:pPr>
            <w:r/>
            <w:r>
              <w:rPr>
                <w:rFonts w:ascii="Times New Roman" w:hAnsi="Times New Roman" w:eastAsia="Times New Roman"/>
                <w:b w:val="0"/>
                <w:i w:val="0"/>
                <w:sz w:val="17"/>
              </w:rPr>
              <w:t>3</w:t>
            </w:r>
          </w:p>
        </w:tc>
        <w:tc>
          <w:tcPr>
            <w:tcW w:type="dxa" w:w="2479"/>
            <w:vAlign w:val="center"/>
          </w:tcPr>
          <w:p>
            <w:pPr>
              <w:spacing w:after="0" w:line="240" w:lineRule="auto"/>
            </w:pPr>
            <w:r/>
            <w:r>
              <w:rPr>
                <w:rFonts w:ascii="Times New Roman" w:hAnsi="Times New Roman" w:eastAsia="Times New Roman"/>
                <w:b w:val="0"/>
                <w:i w:val="0"/>
                <w:sz w:val="17"/>
              </w:rPr>
              <w:t>Đúng thời hạn</w:t>
            </w:r>
          </w:p>
        </w:tc>
        <w:tc>
          <w:tcPr>
            <w:tcW w:type="dxa" w:w="2479"/>
            <w:vAlign w:val="center"/>
          </w:tcPr>
          <w:p>
            <w:pPr>
              <w:spacing w:after="0" w:line="240" w:lineRule="auto"/>
            </w:pPr>
            <w:r/>
            <w:r>
              <w:rPr>
                <w:rFonts w:ascii="Times New Roman" w:hAnsi="Times New Roman" w:eastAsia="Times New Roman"/>
                <w:b w:val="0"/>
                <w:i w:val="0"/>
                <w:sz w:val="17"/>
              </w:rPr>
              <w:t>Báo trước, xử lý và hoàn thiện hồ sơ theo SLA</w:t>
            </w:r>
          </w:p>
        </w:tc>
        <w:tc>
          <w:tcPr>
            <w:tcW w:type="dxa" w:w="2479"/>
            <w:vAlign w:val="center"/>
          </w:tcPr>
          <w:p>
            <w:pPr>
              <w:spacing w:after="0" w:line="240" w:lineRule="auto"/>
            </w:pPr>
            <w:r/>
            <w:r>
              <w:rPr>
                <w:rFonts w:ascii="Times New Roman" w:hAnsi="Times New Roman" w:eastAsia="Times New Roman"/>
                <w:b w:val="0"/>
                <w:i w:val="0"/>
                <w:sz w:val="17"/>
              </w:rPr>
              <w:t>Dấu thời gian trên hệ thống</w:t>
            </w:r>
          </w:p>
        </w:tc>
      </w:tr>
      <w:tr>
        <w:tc>
          <w:tcPr>
            <w:tcW w:type="dxa" w:w="2479"/>
            <w:vAlign w:val="center"/>
          </w:tcPr>
          <w:p>
            <w:pPr>
              <w:spacing w:after="0" w:line="240" w:lineRule="auto"/>
            </w:pPr>
            <w:r/>
            <w:r>
              <w:rPr>
                <w:rFonts w:ascii="Times New Roman" w:hAnsi="Times New Roman" w:eastAsia="Times New Roman"/>
                <w:b w:val="0"/>
                <w:i w:val="0"/>
                <w:sz w:val="17"/>
              </w:rPr>
              <w:t>4</w:t>
            </w:r>
          </w:p>
        </w:tc>
        <w:tc>
          <w:tcPr>
            <w:tcW w:type="dxa" w:w="2479"/>
            <w:vAlign w:val="center"/>
          </w:tcPr>
          <w:p>
            <w:pPr>
              <w:spacing w:after="0" w:line="240" w:lineRule="auto"/>
            </w:pPr>
            <w:r/>
            <w:r>
              <w:rPr>
                <w:rFonts w:ascii="Times New Roman" w:hAnsi="Times New Roman" w:eastAsia="Times New Roman"/>
                <w:b w:val="0"/>
                <w:i w:val="0"/>
                <w:sz w:val="17"/>
              </w:rPr>
              <w:t>Đủ chứng từ</w:t>
            </w:r>
          </w:p>
        </w:tc>
        <w:tc>
          <w:tcPr>
            <w:tcW w:type="dxa" w:w="2479"/>
            <w:vAlign w:val="center"/>
          </w:tcPr>
          <w:p>
            <w:pPr>
              <w:spacing w:after="0" w:line="240" w:lineRule="auto"/>
            </w:pPr>
            <w:r/>
            <w:r>
              <w:rPr>
                <w:rFonts w:ascii="Times New Roman" w:hAnsi="Times New Roman" w:eastAsia="Times New Roman"/>
                <w:b w:val="0"/>
                <w:i w:val="0"/>
                <w:sz w:val="17"/>
              </w:rPr>
              <w:t>Có đề nghị, căn cứ, phê duyệt, biên bản/chứng từ hoàn thành</w:t>
            </w:r>
          </w:p>
        </w:tc>
        <w:tc>
          <w:tcPr>
            <w:tcW w:type="dxa" w:w="2479"/>
            <w:vAlign w:val="center"/>
          </w:tcPr>
          <w:p>
            <w:pPr>
              <w:spacing w:after="0" w:line="240" w:lineRule="auto"/>
            </w:pPr>
            <w:r/>
            <w:r>
              <w:rPr>
                <w:rFonts w:ascii="Times New Roman" w:hAnsi="Times New Roman" w:eastAsia="Times New Roman"/>
                <w:b w:val="0"/>
                <w:i w:val="0"/>
                <w:sz w:val="17"/>
              </w:rPr>
              <w:t>File đính kèm DMS/ERP/HRM</w:t>
            </w:r>
          </w:p>
        </w:tc>
      </w:tr>
      <w:tr>
        <w:tc>
          <w:tcPr>
            <w:tcW w:type="dxa" w:w="2479"/>
            <w:vAlign w:val="center"/>
          </w:tcPr>
          <w:p>
            <w:pPr>
              <w:spacing w:after="0" w:line="240" w:lineRule="auto"/>
            </w:pPr>
            <w:r/>
            <w:r>
              <w:rPr>
                <w:rFonts w:ascii="Times New Roman" w:hAnsi="Times New Roman" w:eastAsia="Times New Roman"/>
                <w:b w:val="0"/>
                <w:i w:val="0"/>
                <w:sz w:val="17"/>
              </w:rPr>
              <w:t>5</w:t>
            </w:r>
          </w:p>
        </w:tc>
        <w:tc>
          <w:tcPr>
            <w:tcW w:type="dxa" w:w="2479"/>
            <w:vAlign w:val="center"/>
          </w:tcPr>
          <w:p>
            <w:pPr>
              <w:spacing w:after="0" w:line="240" w:lineRule="auto"/>
            </w:pPr>
            <w:r/>
            <w:r>
              <w:rPr>
                <w:rFonts w:ascii="Times New Roman" w:hAnsi="Times New Roman" w:eastAsia="Times New Roman"/>
                <w:b w:val="0"/>
                <w:i w:val="0"/>
                <w:sz w:val="17"/>
              </w:rPr>
              <w:t>Đủ thông tin người chịu trách nhiệm</w:t>
            </w:r>
          </w:p>
        </w:tc>
        <w:tc>
          <w:tcPr>
            <w:tcW w:type="dxa" w:w="2479"/>
            <w:vAlign w:val="center"/>
          </w:tcPr>
          <w:p>
            <w:pPr>
              <w:spacing w:after="0" w:line="240" w:lineRule="auto"/>
            </w:pPr>
            <w:r/>
            <w:r>
              <w:rPr>
                <w:rFonts w:ascii="Times New Roman" w:hAnsi="Times New Roman" w:eastAsia="Times New Roman"/>
                <w:b w:val="0"/>
                <w:i w:val="0"/>
                <w:sz w:val="17"/>
              </w:rPr>
              <w:t>Có người đề nghị, người duyệt, người thực hiện, người kiểm tra</w:t>
            </w:r>
          </w:p>
        </w:tc>
        <w:tc>
          <w:tcPr>
            <w:tcW w:type="dxa" w:w="2479"/>
            <w:vAlign w:val="center"/>
          </w:tcPr>
          <w:p>
            <w:pPr>
              <w:spacing w:after="0" w:line="240" w:lineRule="auto"/>
            </w:pPr>
            <w:r/>
            <w:r>
              <w:rPr>
                <w:rFonts w:ascii="Times New Roman" w:hAnsi="Times New Roman" w:eastAsia="Times New Roman"/>
                <w:b w:val="0"/>
                <w:i w:val="0"/>
                <w:sz w:val="17"/>
              </w:rPr>
              <w:t>Danh sách trách nhiệm</w:t>
            </w:r>
          </w:p>
        </w:tc>
      </w:tr>
      <w:tr>
        <w:tc>
          <w:tcPr>
            <w:tcW w:type="dxa" w:w="2479"/>
            <w:vAlign w:val="center"/>
          </w:tcPr>
          <w:p>
            <w:pPr>
              <w:spacing w:after="0" w:line="240" w:lineRule="auto"/>
            </w:pPr>
            <w:r/>
            <w:r>
              <w:rPr>
                <w:rFonts w:ascii="Times New Roman" w:hAnsi="Times New Roman" w:eastAsia="Times New Roman"/>
                <w:b w:val="0"/>
                <w:i w:val="0"/>
                <w:sz w:val="17"/>
              </w:rPr>
              <w:t>6</w:t>
            </w:r>
          </w:p>
        </w:tc>
        <w:tc>
          <w:tcPr>
            <w:tcW w:type="dxa" w:w="2479"/>
            <w:vAlign w:val="center"/>
          </w:tcPr>
          <w:p>
            <w:pPr>
              <w:spacing w:after="0" w:line="240" w:lineRule="auto"/>
            </w:pPr>
            <w:r/>
            <w:r>
              <w:rPr>
                <w:rFonts w:ascii="Times New Roman" w:hAnsi="Times New Roman" w:eastAsia="Times New Roman"/>
                <w:b w:val="0"/>
                <w:i w:val="0"/>
                <w:sz w:val="17"/>
              </w:rPr>
              <w:t>Đủ bằng chứng khách quan</w:t>
            </w:r>
          </w:p>
        </w:tc>
        <w:tc>
          <w:tcPr>
            <w:tcW w:type="dxa" w:w="2479"/>
            <w:vAlign w:val="center"/>
          </w:tcPr>
          <w:p>
            <w:pPr>
              <w:spacing w:after="0" w:line="240" w:lineRule="auto"/>
            </w:pPr>
            <w:r/>
            <w:r>
              <w:rPr>
                <w:rFonts w:ascii="Times New Roman" w:hAnsi="Times New Roman" w:eastAsia="Times New Roman"/>
                <w:b w:val="0"/>
                <w:i w:val="0"/>
                <w:sz w:val="17"/>
              </w:rPr>
              <w:t>Có log, hình ảnh, biên bản, chứng từ hoặc xác nhận điện tử nếu cần</w:t>
            </w:r>
          </w:p>
        </w:tc>
        <w:tc>
          <w:tcPr>
            <w:tcW w:type="dxa" w:w="2479"/>
            <w:vAlign w:val="center"/>
          </w:tcPr>
          <w:p>
            <w:pPr>
              <w:spacing w:after="0" w:line="240" w:lineRule="auto"/>
            </w:pPr>
            <w:r/>
            <w:r>
              <w:rPr>
                <w:rFonts w:ascii="Times New Roman" w:hAnsi="Times New Roman" w:eastAsia="Times New Roman"/>
                <w:b w:val="0"/>
                <w:i w:val="0"/>
                <w:sz w:val="17"/>
              </w:rPr>
              <w:t>Tệp minh chứng</w:t>
            </w:r>
          </w:p>
        </w:tc>
      </w:tr>
      <w:tr>
        <w:tc>
          <w:tcPr>
            <w:tcW w:type="dxa" w:w="2479"/>
            <w:vAlign w:val="center"/>
          </w:tcPr>
          <w:p>
            <w:pPr>
              <w:spacing w:after="0" w:line="240" w:lineRule="auto"/>
            </w:pPr>
            <w:r/>
            <w:r>
              <w:rPr>
                <w:rFonts w:ascii="Times New Roman" w:hAnsi="Times New Roman" w:eastAsia="Times New Roman"/>
                <w:b w:val="0"/>
                <w:i w:val="0"/>
                <w:sz w:val="17"/>
              </w:rPr>
              <w:t>7</w:t>
            </w:r>
          </w:p>
        </w:tc>
        <w:tc>
          <w:tcPr>
            <w:tcW w:type="dxa" w:w="2479"/>
            <w:vAlign w:val="center"/>
          </w:tcPr>
          <w:p>
            <w:pPr>
              <w:spacing w:after="0" w:line="240" w:lineRule="auto"/>
            </w:pPr>
            <w:r/>
            <w:r>
              <w:rPr>
                <w:rFonts w:ascii="Times New Roman" w:hAnsi="Times New Roman" w:eastAsia="Times New Roman"/>
                <w:b w:val="0"/>
                <w:i w:val="0"/>
                <w:sz w:val="17"/>
              </w:rPr>
              <w:t>Không vượt định mức</w:t>
            </w:r>
          </w:p>
        </w:tc>
        <w:tc>
          <w:tcPr>
            <w:tcW w:type="dxa" w:w="2479"/>
            <w:vAlign w:val="center"/>
          </w:tcPr>
          <w:p>
            <w:pPr>
              <w:spacing w:after="0" w:line="240" w:lineRule="auto"/>
            </w:pPr>
            <w:r/>
            <w:r>
              <w:rPr>
                <w:rFonts w:ascii="Times New Roman" w:hAnsi="Times New Roman" w:eastAsia="Times New Roman"/>
                <w:b w:val="0"/>
                <w:i w:val="0"/>
                <w:sz w:val="17"/>
              </w:rPr>
              <w:t>Chi phí, thời hạn, mức hỗ trợ hoặc mức bồi hoàn đúng bảng quy định</w:t>
            </w:r>
          </w:p>
        </w:tc>
        <w:tc>
          <w:tcPr>
            <w:tcW w:type="dxa" w:w="2479"/>
            <w:vAlign w:val="center"/>
          </w:tcPr>
          <w:p>
            <w:pPr>
              <w:spacing w:after="0" w:line="240" w:lineRule="auto"/>
            </w:pPr>
            <w:r/>
            <w:r>
              <w:rPr>
                <w:rFonts w:ascii="Times New Roman" w:hAnsi="Times New Roman" w:eastAsia="Times New Roman"/>
                <w:b w:val="0"/>
                <w:i w:val="0"/>
                <w:sz w:val="17"/>
              </w:rPr>
              <w:t>Bảng đối chiếu định mức</w:t>
            </w:r>
          </w:p>
        </w:tc>
      </w:tr>
      <w:tr>
        <w:tc>
          <w:tcPr>
            <w:tcW w:type="dxa" w:w="2479"/>
            <w:vAlign w:val="center"/>
          </w:tcPr>
          <w:p>
            <w:pPr>
              <w:spacing w:after="0" w:line="240" w:lineRule="auto"/>
            </w:pPr>
            <w:r/>
            <w:r>
              <w:rPr>
                <w:rFonts w:ascii="Times New Roman" w:hAnsi="Times New Roman" w:eastAsia="Times New Roman"/>
                <w:b w:val="0"/>
                <w:i w:val="0"/>
                <w:sz w:val="17"/>
              </w:rPr>
              <w:t>8</w:t>
            </w:r>
          </w:p>
        </w:tc>
        <w:tc>
          <w:tcPr>
            <w:tcW w:type="dxa" w:w="2479"/>
            <w:vAlign w:val="center"/>
          </w:tcPr>
          <w:p>
            <w:pPr>
              <w:spacing w:after="0" w:line="240" w:lineRule="auto"/>
            </w:pPr>
            <w:r/>
            <w:r>
              <w:rPr>
                <w:rFonts w:ascii="Times New Roman" w:hAnsi="Times New Roman" w:eastAsia="Times New Roman"/>
                <w:b w:val="0"/>
                <w:i w:val="0"/>
                <w:sz w:val="17"/>
              </w:rPr>
              <w:t>Không phát sinh rủi ro bảo mật/an toàn</w:t>
            </w:r>
          </w:p>
        </w:tc>
        <w:tc>
          <w:tcPr>
            <w:tcW w:type="dxa" w:w="2479"/>
            <w:vAlign w:val="center"/>
          </w:tcPr>
          <w:p>
            <w:pPr>
              <w:spacing w:after="0" w:line="240" w:lineRule="auto"/>
            </w:pPr>
            <w:r/>
            <w:r>
              <w:rPr>
                <w:rFonts w:ascii="Times New Roman" w:hAnsi="Times New Roman" w:eastAsia="Times New Roman"/>
                <w:b w:val="0"/>
                <w:i w:val="0"/>
                <w:sz w:val="17"/>
              </w:rPr>
              <w:t>Không để lộ dữ liệu, không gây nguy cơ cho người/tài sản</w:t>
            </w:r>
          </w:p>
        </w:tc>
        <w:tc>
          <w:tcPr>
            <w:tcW w:type="dxa" w:w="2479"/>
            <w:vAlign w:val="center"/>
          </w:tcPr>
          <w:p>
            <w:pPr>
              <w:spacing w:after="0" w:line="240" w:lineRule="auto"/>
            </w:pPr>
            <w:r/>
            <w:r>
              <w:rPr>
                <w:rFonts w:ascii="Times New Roman" w:hAnsi="Times New Roman" w:eastAsia="Times New Roman"/>
                <w:b w:val="0"/>
                <w:i w:val="0"/>
                <w:sz w:val="17"/>
              </w:rPr>
              <w:t>Biên bản kiểm tra</w:t>
            </w:r>
          </w:p>
        </w:tc>
      </w:tr>
      <w:tr>
        <w:tc>
          <w:tcPr>
            <w:tcW w:type="dxa" w:w="2479"/>
            <w:vAlign w:val="center"/>
          </w:tcPr>
          <w:p>
            <w:pPr>
              <w:spacing w:after="0" w:line="240" w:lineRule="auto"/>
            </w:pPr>
            <w:r/>
            <w:r>
              <w:rPr>
                <w:rFonts w:ascii="Times New Roman" w:hAnsi="Times New Roman" w:eastAsia="Times New Roman"/>
                <w:b w:val="0"/>
                <w:i w:val="0"/>
                <w:sz w:val="17"/>
              </w:rPr>
              <w:t>9</w:t>
            </w:r>
          </w:p>
        </w:tc>
        <w:tc>
          <w:tcPr>
            <w:tcW w:type="dxa" w:w="2479"/>
            <w:vAlign w:val="center"/>
          </w:tcPr>
          <w:p>
            <w:pPr>
              <w:spacing w:after="0" w:line="240" w:lineRule="auto"/>
            </w:pPr>
            <w:r/>
            <w:r>
              <w:rPr>
                <w:rFonts w:ascii="Times New Roman" w:hAnsi="Times New Roman" w:eastAsia="Times New Roman"/>
                <w:b w:val="0"/>
                <w:i w:val="0"/>
                <w:sz w:val="17"/>
              </w:rPr>
              <w:t>Đã khắc phục điểm chưa đạt</w:t>
            </w:r>
          </w:p>
        </w:tc>
        <w:tc>
          <w:tcPr>
            <w:tcW w:type="dxa" w:w="2479"/>
            <w:vAlign w:val="center"/>
          </w:tcPr>
          <w:p>
            <w:pPr>
              <w:spacing w:after="0" w:line="240" w:lineRule="auto"/>
            </w:pPr>
            <w:r/>
            <w:r>
              <w:rPr>
                <w:rFonts w:ascii="Times New Roman" w:hAnsi="Times New Roman" w:eastAsia="Times New Roman"/>
                <w:b w:val="0"/>
                <w:i w:val="0"/>
                <w:sz w:val="17"/>
              </w:rPr>
              <w:t>Có hành động khắc phục, người phụ trách và ngày hoàn thành</w:t>
            </w:r>
          </w:p>
        </w:tc>
        <w:tc>
          <w:tcPr>
            <w:tcW w:type="dxa" w:w="2479"/>
            <w:vAlign w:val="center"/>
          </w:tcPr>
          <w:p>
            <w:pPr>
              <w:spacing w:after="0" w:line="240" w:lineRule="auto"/>
            </w:pPr>
            <w:r/>
            <w:r>
              <w:rPr>
                <w:rFonts w:ascii="Times New Roman" w:hAnsi="Times New Roman" w:eastAsia="Times New Roman"/>
                <w:b w:val="0"/>
                <w:i w:val="0"/>
                <w:sz w:val="17"/>
              </w:rPr>
              <w:t>Theo dõi CAPA</w:t>
            </w:r>
          </w:p>
        </w:tc>
      </w:tr>
      <w:tr>
        <w:tc>
          <w:tcPr>
            <w:tcW w:type="dxa" w:w="2479"/>
            <w:vAlign w:val="center"/>
          </w:tcPr>
          <w:p>
            <w:pPr>
              <w:spacing w:after="0" w:line="240" w:lineRule="auto"/>
            </w:pPr>
            <w:r/>
            <w:r>
              <w:rPr>
                <w:rFonts w:ascii="Times New Roman" w:hAnsi="Times New Roman" w:eastAsia="Times New Roman"/>
                <w:b w:val="0"/>
                <w:i w:val="0"/>
                <w:sz w:val="17"/>
              </w:rPr>
              <w:t>10</w:t>
            </w:r>
          </w:p>
        </w:tc>
        <w:tc>
          <w:tcPr>
            <w:tcW w:type="dxa" w:w="2479"/>
            <w:vAlign w:val="center"/>
          </w:tcPr>
          <w:p>
            <w:pPr>
              <w:spacing w:after="0" w:line="240" w:lineRule="auto"/>
            </w:pPr>
            <w:r/>
            <w:r>
              <w:rPr>
                <w:rFonts w:ascii="Times New Roman" w:hAnsi="Times New Roman" w:eastAsia="Times New Roman"/>
                <w:b w:val="0"/>
                <w:i w:val="0"/>
                <w:sz w:val="17"/>
              </w:rPr>
              <w:t>Đã lưu hồ sơ</w:t>
            </w:r>
          </w:p>
        </w:tc>
        <w:tc>
          <w:tcPr>
            <w:tcW w:type="dxa" w:w="2479"/>
            <w:vAlign w:val="center"/>
          </w:tcPr>
          <w:p>
            <w:pPr>
              <w:spacing w:after="0" w:line="240" w:lineRule="auto"/>
            </w:pPr>
            <w:r/>
            <w:r>
              <w:rPr>
                <w:rFonts w:ascii="Times New Roman" w:hAnsi="Times New Roman" w:eastAsia="Times New Roman"/>
                <w:b w:val="0"/>
                <w:i w:val="0"/>
                <w:sz w:val="17"/>
              </w:rPr>
              <w:t>Hồ sơ lưu đúng nơi, đúng tên, đúng thời hạn</w:t>
            </w:r>
          </w:p>
        </w:tc>
        <w:tc>
          <w:tcPr>
            <w:tcW w:type="dxa" w:w="2479"/>
            <w:vAlign w:val="center"/>
          </w:tcPr>
          <w:p>
            <w:pPr>
              <w:spacing w:after="0" w:line="240" w:lineRule="auto"/>
            </w:pPr>
            <w:r/>
            <w:r>
              <w:rPr>
                <w:rFonts w:ascii="Times New Roman" w:hAnsi="Times New Roman" w:eastAsia="Times New Roman"/>
                <w:b w:val="0"/>
                <w:i w:val="0"/>
                <w:sz w:val="17"/>
              </w:rPr>
              <w:t>Đường dẫn lưu trữ</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Các biểu mẫu và mức xử lý tham chiếu của văn bản này:</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Mã</w:t>
            </w:r>
          </w:p>
        </w:tc>
        <w:tc>
          <w:tcPr>
            <w:tcW w:type="dxa" w:w="3305"/>
            <w:vAlign w:val="center"/>
          </w:tcPr>
          <w:p>
            <w:pPr>
              <w:spacing w:after="0" w:line="240" w:lineRule="auto"/>
              <w:jc w:val="center"/>
            </w:pPr>
            <w:r/>
            <w:r>
              <w:rPr>
                <w:rFonts w:ascii="Times New Roman" w:hAnsi="Times New Roman" w:eastAsia="Times New Roman"/>
                <w:b/>
                <w:i w:val="0"/>
                <w:sz w:val="17"/>
              </w:rPr>
              <w:t>Tên biểu mẫu</w:t>
            </w:r>
          </w:p>
        </w:tc>
        <w:tc>
          <w:tcPr>
            <w:tcW w:type="dxa" w:w="3305"/>
            <w:vAlign w:val="center"/>
          </w:tcPr>
          <w:p>
            <w:pPr>
              <w:spacing w:after="0" w:line="240" w:lineRule="auto"/>
              <w:jc w:val="center"/>
            </w:pPr>
            <w:r/>
            <w:r>
              <w:rPr>
                <w:rFonts w:ascii="Times New Roman" w:hAnsi="Times New Roman" w:eastAsia="Times New Roman"/>
                <w:b/>
                <w:i w:val="0"/>
                <w:sz w:val="17"/>
              </w:rPr>
              <w:t>Thời điểm dùng</w:t>
            </w:r>
          </w:p>
        </w:tc>
      </w:tr>
      <w:tr>
        <w:tc>
          <w:tcPr>
            <w:tcW w:type="dxa" w:w="3305"/>
            <w:vAlign w:val="center"/>
          </w:tcPr>
          <w:p>
            <w:pPr>
              <w:spacing w:after="0" w:line="240" w:lineRule="auto"/>
            </w:pPr>
            <w:r/>
            <w:r>
              <w:rPr>
                <w:rFonts w:ascii="Times New Roman" w:hAnsi="Times New Roman" w:eastAsia="Times New Roman"/>
                <w:b w:val="0"/>
                <w:i w:val="0"/>
                <w:sz w:val="17"/>
              </w:rPr>
              <w:t>TR-01</w:t>
            </w:r>
          </w:p>
        </w:tc>
        <w:tc>
          <w:tcPr>
            <w:tcW w:type="dxa" w:w="3305"/>
            <w:vAlign w:val="center"/>
          </w:tcPr>
          <w:p>
            <w:pPr>
              <w:spacing w:after="0" w:line="240" w:lineRule="auto"/>
            </w:pPr>
            <w:r/>
            <w:r>
              <w:rPr>
                <w:rFonts w:ascii="Times New Roman" w:hAnsi="Times New Roman" w:eastAsia="Times New Roman"/>
                <w:b w:val="0"/>
                <w:i w:val="0"/>
                <w:sz w:val="17"/>
              </w:rPr>
              <w:t>Đề nghị công tác trong nước</w:t>
            </w:r>
          </w:p>
        </w:tc>
        <w:tc>
          <w:tcPr>
            <w:tcW w:type="dxa" w:w="3305"/>
            <w:vAlign w:val="center"/>
          </w:tcPr>
          <w:p>
            <w:pPr>
              <w:spacing w:after="0" w:line="240" w:lineRule="auto"/>
            </w:pPr>
            <w:r/>
            <w:r>
              <w:rPr>
                <w:rFonts w:ascii="Times New Roman" w:hAnsi="Times New Roman" w:eastAsia="Times New Roman"/>
                <w:b w:val="0"/>
                <w:i w:val="0"/>
                <w:sz w:val="17"/>
              </w:rPr>
              <w:t>Trước chuyến đi 03 ngày làm việc</w:t>
            </w:r>
          </w:p>
        </w:tc>
      </w:tr>
      <w:tr>
        <w:tc>
          <w:tcPr>
            <w:tcW w:type="dxa" w:w="3305"/>
            <w:vAlign w:val="center"/>
          </w:tcPr>
          <w:p>
            <w:pPr>
              <w:spacing w:after="0" w:line="240" w:lineRule="auto"/>
            </w:pPr>
            <w:r/>
            <w:r>
              <w:rPr>
                <w:rFonts w:ascii="Times New Roman" w:hAnsi="Times New Roman" w:eastAsia="Times New Roman"/>
                <w:b w:val="0"/>
                <w:i w:val="0"/>
                <w:sz w:val="17"/>
              </w:rPr>
              <w:t>TR-02</w:t>
            </w:r>
          </w:p>
        </w:tc>
        <w:tc>
          <w:tcPr>
            <w:tcW w:type="dxa" w:w="3305"/>
            <w:vAlign w:val="center"/>
          </w:tcPr>
          <w:p>
            <w:pPr>
              <w:spacing w:after="0" w:line="240" w:lineRule="auto"/>
            </w:pPr>
            <w:r/>
            <w:r>
              <w:rPr>
                <w:rFonts w:ascii="Times New Roman" w:hAnsi="Times New Roman" w:eastAsia="Times New Roman"/>
                <w:b w:val="0"/>
                <w:i w:val="0"/>
                <w:sz w:val="17"/>
              </w:rPr>
              <w:t>Đề nghị công tác nước ngoài</w:t>
            </w:r>
          </w:p>
        </w:tc>
        <w:tc>
          <w:tcPr>
            <w:tcW w:type="dxa" w:w="3305"/>
            <w:vAlign w:val="center"/>
          </w:tcPr>
          <w:p>
            <w:pPr>
              <w:spacing w:after="0" w:line="240" w:lineRule="auto"/>
            </w:pPr>
            <w:r/>
            <w:r>
              <w:rPr>
                <w:rFonts w:ascii="Times New Roman" w:hAnsi="Times New Roman" w:eastAsia="Times New Roman"/>
                <w:b w:val="0"/>
                <w:i w:val="0"/>
                <w:sz w:val="17"/>
              </w:rPr>
              <w:t>Trước chuyến đi 10 ngày làm việc</w:t>
            </w:r>
          </w:p>
        </w:tc>
      </w:tr>
      <w:tr>
        <w:tc>
          <w:tcPr>
            <w:tcW w:type="dxa" w:w="3305"/>
            <w:vAlign w:val="center"/>
          </w:tcPr>
          <w:p>
            <w:pPr>
              <w:spacing w:after="0" w:line="240" w:lineRule="auto"/>
            </w:pPr>
            <w:r/>
            <w:r>
              <w:rPr>
                <w:rFonts w:ascii="Times New Roman" w:hAnsi="Times New Roman" w:eastAsia="Times New Roman"/>
                <w:b w:val="0"/>
                <w:i w:val="0"/>
                <w:sz w:val="17"/>
              </w:rPr>
              <w:t>TR-03</w:t>
            </w:r>
          </w:p>
        </w:tc>
        <w:tc>
          <w:tcPr>
            <w:tcW w:type="dxa" w:w="3305"/>
            <w:vAlign w:val="center"/>
          </w:tcPr>
          <w:p>
            <w:pPr>
              <w:spacing w:after="0" w:line="240" w:lineRule="auto"/>
            </w:pPr>
            <w:r/>
            <w:r>
              <w:rPr>
                <w:rFonts w:ascii="Times New Roman" w:hAnsi="Times New Roman" w:eastAsia="Times New Roman"/>
                <w:b w:val="0"/>
                <w:i w:val="0"/>
                <w:sz w:val="17"/>
              </w:rPr>
              <w:t>Bảng tạm ứng công tác phí</w:t>
            </w:r>
          </w:p>
        </w:tc>
        <w:tc>
          <w:tcPr>
            <w:tcW w:type="dxa" w:w="3305"/>
            <w:vAlign w:val="center"/>
          </w:tcPr>
          <w:p>
            <w:pPr>
              <w:spacing w:after="0" w:line="240" w:lineRule="auto"/>
            </w:pPr>
            <w:r/>
            <w:r>
              <w:rPr>
                <w:rFonts w:ascii="Times New Roman" w:hAnsi="Times New Roman" w:eastAsia="Times New Roman"/>
                <w:b w:val="0"/>
                <w:i w:val="0"/>
                <w:sz w:val="17"/>
              </w:rPr>
              <w:t>Trước khi đi công tác</w:t>
            </w:r>
          </w:p>
        </w:tc>
      </w:tr>
      <w:tr>
        <w:tc>
          <w:tcPr>
            <w:tcW w:type="dxa" w:w="3305"/>
            <w:vAlign w:val="center"/>
          </w:tcPr>
          <w:p>
            <w:pPr>
              <w:spacing w:after="0" w:line="240" w:lineRule="auto"/>
            </w:pPr>
            <w:r/>
            <w:r>
              <w:rPr>
                <w:rFonts w:ascii="Times New Roman" w:hAnsi="Times New Roman" w:eastAsia="Times New Roman"/>
                <w:b w:val="0"/>
                <w:i w:val="0"/>
                <w:sz w:val="17"/>
              </w:rPr>
              <w:t>TR-04</w:t>
            </w:r>
          </w:p>
        </w:tc>
        <w:tc>
          <w:tcPr>
            <w:tcW w:type="dxa" w:w="3305"/>
            <w:vAlign w:val="center"/>
          </w:tcPr>
          <w:p>
            <w:pPr>
              <w:spacing w:after="0" w:line="240" w:lineRule="auto"/>
            </w:pPr>
            <w:r/>
            <w:r>
              <w:rPr>
                <w:rFonts w:ascii="Times New Roman" w:hAnsi="Times New Roman" w:eastAsia="Times New Roman"/>
                <w:b w:val="0"/>
                <w:i w:val="0"/>
                <w:sz w:val="17"/>
              </w:rPr>
              <w:t>Bảng hoàn ứng và báo cáo kết quả</w:t>
            </w:r>
          </w:p>
        </w:tc>
        <w:tc>
          <w:tcPr>
            <w:tcW w:type="dxa" w:w="3305"/>
            <w:vAlign w:val="center"/>
          </w:tcPr>
          <w:p>
            <w:pPr>
              <w:spacing w:after="0" w:line="240" w:lineRule="auto"/>
            </w:pPr>
            <w:r/>
            <w:r>
              <w:rPr>
                <w:rFonts w:ascii="Times New Roman" w:hAnsi="Times New Roman" w:eastAsia="Times New Roman"/>
                <w:b w:val="0"/>
                <w:i w:val="0"/>
                <w:sz w:val="17"/>
              </w:rPr>
              <w:t>Sau chuyến đi 05-07 ngày làm việc</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Một số tình huống xử lý thường gặp:</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Tình huống</w:t>
            </w:r>
          </w:p>
        </w:tc>
        <w:tc>
          <w:tcPr>
            <w:tcW w:type="dxa" w:w="3305"/>
            <w:vAlign w:val="center"/>
          </w:tcPr>
          <w:p>
            <w:pPr>
              <w:spacing w:after="0" w:line="240" w:lineRule="auto"/>
              <w:jc w:val="center"/>
            </w:pPr>
            <w:r/>
            <w:r>
              <w:rPr>
                <w:rFonts w:ascii="Times New Roman" w:hAnsi="Times New Roman" w:eastAsia="Times New Roman"/>
                <w:b/>
                <w:i w:val="0"/>
                <w:sz w:val="17"/>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7"/>
              </w:rPr>
              <w:t>Thời hạn</w:t>
            </w:r>
          </w:p>
        </w:tc>
      </w:tr>
      <w:tr>
        <w:tc>
          <w:tcPr>
            <w:tcW w:type="dxa" w:w="3305"/>
            <w:vAlign w:val="center"/>
          </w:tcPr>
          <w:p>
            <w:pPr>
              <w:spacing w:after="0" w:line="240" w:lineRule="auto"/>
            </w:pPr>
            <w:r/>
            <w:r>
              <w:rPr>
                <w:rFonts w:ascii="Times New Roman" w:hAnsi="Times New Roman" w:eastAsia="Times New Roman"/>
                <w:b w:val="0"/>
                <w:i w:val="0"/>
                <w:sz w:val="17"/>
              </w:rPr>
              <w:t>Nộp hoàn ứng trễ 1-5 ngày</w:t>
            </w:r>
          </w:p>
        </w:tc>
        <w:tc>
          <w:tcPr>
            <w:tcW w:type="dxa" w:w="3305"/>
            <w:vAlign w:val="center"/>
          </w:tcPr>
          <w:p>
            <w:pPr>
              <w:spacing w:after="0" w:line="240" w:lineRule="auto"/>
            </w:pPr>
            <w:r/>
            <w:r>
              <w:rPr>
                <w:rFonts w:ascii="Times New Roman" w:hAnsi="Times New Roman" w:eastAsia="Times New Roman"/>
                <w:b w:val="0"/>
                <w:i w:val="0"/>
                <w:sz w:val="17"/>
              </w:rPr>
              <w:t>Nhắc nhở và tạm dừng tạm ứng mới cho đến khi hoàn tất</w:t>
            </w:r>
          </w:p>
        </w:tc>
        <w:tc>
          <w:tcPr>
            <w:tcW w:type="dxa" w:w="3305"/>
            <w:vAlign w:val="center"/>
          </w:tcPr>
          <w:p>
            <w:pPr>
              <w:spacing w:after="0" w:line="240" w:lineRule="auto"/>
            </w:pPr>
            <w:r/>
            <w:r>
              <w:rPr>
                <w:rFonts w:ascii="Times New Roman" w:hAnsi="Times New Roman" w:eastAsia="Times New Roman"/>
                <w:b w:val="0"/>
                <w:i w:val="0"/>
                <w:sz w:val="17"/>
              </w:rPr>
              <w:t>Ngay</w:t>
            </w:r>
          </w:p>
        </w:tc>
      </w:tr>
      <w:tr>
        <w:tc>
          <w:tcPr>
            <w:tcW w:type="dxa" w:w="3305"/>
            <w:vAlign w:val="center"/>
          </w:tcPr>
          <w:p>
            <w:pPr>
              <w:spacing w:after="0" w:line="240" w:lineRule="auto"/>
            </w:pPr>
            <w:r/>
            <w:r>
              <w:rPr>
                <w:rFonts w:ascii="Times New Roman" w:hAnsi="Times New Roman" w:eastAsia="Times New Roman"/>
                <w:b w:val="0"/>
                <w:i w:val="0"/>
                <w:sz w:val="17"/>
              </w:rPr>
              <w:t>Nộp hoàn ứng trễ trên 15 ngày</w:t>
            </w:r>
          </w:p>
        </w:tc>
        <w:tc>
          <w:tcPr>
            <w:tcW w:type="dxa" w:w="3305"/>
            <w:vAlign w:val="center"/>
          </w:tcPr>
          <w:p>
            <w:pPr>
              <w:spacing w:after="0" w:line="240" w:lineRule="auto"/>
            </w:pPr>
            <w:r/>
            <w:r>
              <w:rPr>
                <w:rFonts w:ascii="Times New Roman" w:hAnsi="Times New Roman" w:eastAsia="Times New Roman"/>
                <w:b w:val="0"/>
                <w:i w:val="0"/>
                <w:sz w:val="17"/>
              </w:rPr>
              <w:t>Báo cáo quản lý cấp Khối; xem xét không xét thưởng tuân thủ nếu có</w:t>
            </w:r>
          </w:p>
        </w:tc>
        <w:tc>
          <w:tcPr>
            <w:tcW w:type="dxa" w:w="3305"/>
            <w:vAlign w:val="center"/>
          </w:tcPr>
          <w:p>
            <w:pPr>
              <w:spacing w:after="0" w:line="240" w:lineRule="auto"/>
            </w:pPr>
            <w:r/>
            <w:r>
              <w:rPr>
                <w:rFonts w:ascii="Times New Roman" w:hAnsi="Times New Roman" w:eastAsia="Times New Roman"/>
                <w:b w:val="0"/>
                <w:i w:val="0"/>
                <w:sz w:val="17"/>
              </w:rPr>
              <w:t>03 ngày</w:t>
            </w:r>
          </w:p>
        </w:tc>
      </w:tr>
      <w:tr>
        <w:tc>
          <w:tcPr>
            <w:tcW w:type="dxa" w:w="3305"/>
            <w:vAlign w:val="center"/>
          </w:tcPr>
          <w:p>
            <w:pPr>
              <w:spacing w:after="0" w:line="240" w:lineRule="auto"/>
            </w:pPr>
            <w:r/>
            <w:r>
              <w:rPr>
                <w:rFonts w:ascii="Times New Roman" w:hAnsi="Times New Roman" w:eastAsia="Times New Roman"/>
                <w:b w:val="0"/>
                <w:i w:val="0"/>
                <w:sz w:val="17"/>
              </w:rPr>
              <w:t>Chi phí vượt định mức không được duyệt</w:t>
            </w:r>
          </w:p>
        </w:tc>
        <w:tc>
          <w:tcPr>
            <w:tcW w:type="dxa" w:w="3305"/>
            <w:vAlign w:val="center"/>
          </w:tcPr>
          <w:p>
            <w:pPr>
              <w:spacing w:after="0" w:line="240" w:lineRule="auto"/>
            </w:pPr>
            <w:r/>
            <w:r>
              <w:rPr>
                <w:rFonts w:ascii="Times New Roman" w:hAnsi="Times New Roman" w:eastAsia="Times New Roman"/>
                <w:b w:val="0"/>
                <w:i w:val="0"/>
                <w:sz w:val="17"/>
              </w:rPr>
              <w:t>Không thanh toán phần vượt; cá nhân tự chịu chi phí</w:t>
            </w:r>
          </w:p>
        </w:tc>
        <w:tc>
          <w:tcPr>
            <w:tcW w:type="dxa" w:w="3305"/>
            <w:vAlign w:val="center"/>
          </w:tcPr>
          <w:p>
            <w:pPr>
              <w:spacing w:after="0" w:line="240" w:lineRule="auto"/>
            </w:pPr>
            <w:r/>
            <w:r>
              <w:rPr>
                <w:rFonts w:ascii="Times New Roman" w:hAnsi="Times New Roman" w:eastAsia="Times New Roman"/>
                <w:b w:val="0"/>
                <w:i w:val="0"/>
                <w:sz w:val="17"/>
              </w:rPr>
              <w:t>Khi đối soát</w:t>
            </w:r>
          </w:p>
        </w:tc>
      </w:tr>
      <w:tr>
        <w:tc>
          <w:tcPr>
            <w:tcW w:type="dxa" w:w="3305"/>
            <w:vAlign w:val="center"/>
          </w:tcPr>
          <w:p>
            <w:pPr>
              <w:spacing w:after="0" w:line="240" w:lineRule="auto"/>
            </w:pPr>
            <w:r/>
            <w:r>
              <w:rPr>
                <w:rFonts w:ascii="Times New Roman" w:hAnsi="Times New Roman" w:eastAsia="Times New Roman"/>
                <w:b w:val="0"/>
                <w:i w:val="0"/>
                <w:sz w:val="17"/>
              </w:rPr>
              <w:t>Sử dụng tạm ứng sai mục đích</w:t>
            </w:r>
          </w:p>
        </w:tc>
        <w:tc>
          <w:tcPr>
            <w:tcW w:type="dxa" w:w="3305"/>
            <w:vAlign w:val="center"/>
          </w:tcPr>
          <w:p>
            <w:pPr>
              <w:spacing w:after="0" w:line="240" w:lineRule="auto"/>
            </w:pPr>
            <w:r/>
            <w:r>
              <w:rPr>
                <w:rFonts w:ascii="Times New Roman" w:hAnsi="Times New Roman" w:eastAsia="Times New Roman"/>
                <w:b w:val="0"/>
                <w:i w:val="0"/>
                <w:sz w:val="17"/>
              </w:rPr>
              <w:t>Thu hồi khoản tạm ứng và xem xét kỷ luật/bồi hoàn</w:t>
            </w:r>
          </w:p>
        </w:tc>
        <w:tc>
          <w:tcPr>
            <w:tcW w:type="dxa" w:w="3305"/>
            <w:vAlign w:val="center"/>
          </w:tcPr>
          <w:p>
            <w:pPr>
              <w:spacing w:after="0" w:line="240" w:lineRule="auto"/>
            </w:pPr>
            <w:r/>
            <w:r>
              <w:rPr>
                <w:rFonts w:ascii="Times New Roman" w:hAnsi="Times New Roman" w:eastAsia="Times New Roman"/>
                <w:b w:val="0"/>
                <w:i w:val="0"/>
                <w:sz w:val="17"/>
              </w:rPr>
              <w:t>05 ngày</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PHẦN KÝ XÁC NHẬN BAN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9"/>
              </w:rPr>
              <w:t>Vai trò</w:t>
            </w:r>
          </w:p>
        </w:tc>
        <w:tc>
          <w:tcPr>
            <w:tcW w:type="dxa" w:w="2479"/>
            <w:vAlign w:val="center"/>
          </w:tcPr>
          <w:p>
            <w:pPr>
              <w:spacing w:after="0" w:line="240" w:lineRule="auto"/>
              <w:jc w:val="center"/>
            </w:pPr>
            <w:r/>
            <w:r>
              <w:rPr>
                <w:rFonts w:ascii="Times New Roman" w:hAnsi="Times New Roman" w:eastAsia="Times New Roman"/>
                <w:b/>
                <w:i w:val="0"/>
                <w:sz w:val="19"/>
              </w:rPr>
              <w:t>Họ tên/Chức danh</w:t>
            </w:r>
          </w:p>
        </w:tc>
        <w:tc>
          <w:tcPr>
            <w:tcW w:type="dxa" w:w="2479"/>
            <w:vAlign w:val="center"/>
          </w:tcPr>
          <w:p>
            <w:pPr>
              <w:spacing w:after="0" w:line="240" w:lineRule="auto"/>
              <w:jc w:val="center"/>
            </w:pPr>
            <w:r/>
            <w:r>
              <w:rPr>
                <w:rFonts w:ascii="Times New Roman" w:hAnsi="Times New Roman" w:eastAsia="Times New Roman"/>
                <w:b/>
                <w:i w:val="0"/>
                <w:sz w:val="19"/>
              </w:rPr>
              <w:t>Ý kiến</w:t>
            </w:r>
          </w:p>
        </w:tc>
        <w:tc>
          <w:tcPr>
            <w:tcW w:type="dxa" w:w="2479"/>
            <w:vAlign w:val="center"/>
          </w:tcPr>
          <w:p>
            <w:pPr>
              <w:spacing w:after="0" w:line="240" w:lineRule="auto"/>
              <w:jc w:val="center"/>
            </w:pPr>
            <w:r/>
            <w:r>
              <w:rPr>
                <w:rFonts w:ascii="Times New Roman" w:hAnsi="Times New Roman" w:eastAsia="Times New Roman"/>
                <w:b/>
                <w:i w:val="0"/>
                <w:sz w:val="19"/>
              </w:rPr>
              <w:t>Ngày ký</w:t>
            </w:r>
          </w:p>
        </w:tc>
      </w:tr>
      <w:tr>
        <w:tc>
          <w:tcPr>
            <w:tcW w:type="dxa" w:w="2479"/>
            <w:vAlign w:val="center"/>
          </w:tcPr>
          <w:p>
            <w:pPr>
              <w:spacing w:after="0" w:line="240" w:lineRule="auto"/>
            </w:pPr>
            <w:r/>
            <w:r>
              <w:rPr>
                <w:rFonts w:ascii="Times New Roman" w:hAnsi="Times New Roman" w:eastAsia="Times New Roman"/>
                <w:b w:val="0"/>
                <w:i w:val="0"/>
                <w:sz w:val="19"/>
              </w:rPr>
              <w:t>Soạn thảo</w:t>
            </w:r>
          </w:p>
        </w:tc>
        <w:tc>
          <w:tcPr>
            <w:tcW w:type="dxa" w:w="2479"/>
            <w:vAlign w:val="center"/>
          </w:tcPr>
          <w:p>
            <w:pPr>
              <w:spacing w:after="0" w:line="240" w:lineRule="auto"/>
            </w:pPr>
            <w:r/>
            <w:r>
              <w:rPr>
                <w:rFonts w:ascii="Times New Roman" w:hAnsi="Times New Roman" w:eastAsia="Times New Roman"/>
                <w:b w:val="0"/>
                <w:i w:val="0"/>
                <w:sz w:val="19"/>
              </w:rPr>
              <w:t>Phòng Tài chính - Kế toán</w:t>
            </w:r>
          </w:p>
        </w:tc>
        <w:tc>
          <w:tcPr>
            <w:tcW w:type="dxa" w:w="2479"/>
            <w:vAlign w:val="center"/>
          </w:tcPr>
          <w:p>
            <w:pPr>
              <w:spacing w:after="0" w:line="240" w:lineRule="auto"/>
            </w:pPr>
            <w:r/>
            <w:r>
              <w:rPr>
                <w:rFonts w:ascii="Times New Roman" w:hAnsi="Times New Roman" w:eastAsia="Times New Roman"/>
                <w:b w:val="0"/>
                <w:i w:val="0"/>
                <w:sz w:val="19"/>
              </w:rPr>
              <w:t>Đã rà soát nội dung nghiệp vụ</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pháp lý</w:t>
            </w:r>
          </w:p>
        </w:tc>
        <w:tc>
          <w:tcPr>
            <w:tcW w:type="dxa" w:w="2479"/>
            <w:vAlign w:val="center"/>
          </w:tcPr>
          <w:p>
            <w:pPr>
              <w:spacing w:after="0" w:line="240" w:lineRule="auto"/>
            </w:pPr>
            <w:r/>
            <w:r>
              <w:rPr>
                <w:rFonts w:ascii="Times New Roman" w:hAnsi="Times New Roman" w:eastAsia="Times New Roman"/>
                <w:b w:val="0"/>
                <w:i w:val="0"/>
                <w:sz w:val="19"/>
              </w:rPr>
              <w:t>Phòng Pháp chế</w:t>
            </w:r>
          </w:p>
        </w:tc>
        <w:tc>
          <w:tcPr>
            <w:tcW w:type="dxa" w:w="2479"/>
            <w:vAlign w:val="center"/>
          </w:tcPr>
          <w:p>
            <w:pPr>
              <w:spacing w:after="0" w:line="240" w:lineRule="auto"/>
            </w:pPr>
            <w:r/>
            <w:r>
              <w:rPr>
                <w:rFonts w:ascii="Times New Roman" w:hAnsi="Times New Roman" w:eastAsia="Times New Roman"/>
                <w:b w:val="0"/>
                <w:i w:val="0"/>
                <w:sz w:val="19"/>
              </w:rPr>
              <w:t>Đã rà soát nguyên tắc tuân thủ</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nhân sự/tài chính liên quan</w:t>
            </w:r>
          </w:p>
        </w:tc>
        <w:tc>
          <w:tcPr>
            <w:tcW w:type="dxa" w:w="2479"/>
            <w:vAlign w:val="center"/>
          </w:tcPr>
          <w:p>
            <w:pPr>
              <w:spacing w:after="0" w:line="240" w:lineRule="auto"/>
            </w:pPr>
            <w:r/>
            <w:r>
              <w:rPr>
                <w:rFonts w:ascii="Times New Roman" w:hAnsi="Times New Roman" w:eastAsia="Times New Roman"/>
                <w:b w:val="0"/>
                <w:i w:val="0"/>
                <w:sz w:val="19"/>
              </w:rPr>
              <w:t>Phòng Nhân sự/Phòng Tài chính</w:t>
            </w:r>
          </w:p>
        </w:tc>
        <w:tc>
          <w:tcPr>
            <w:tcW w:type="dxa" w:w="2479"/>
            <w:vAlign w:val="center"/>
          </w:tcPr>
          <w:p>
            <w:pPr>
              <w:spacing w:after="0" w:line="240" w:lineRule="auto"/>
            </w:pPr>
            <w:r/>
            <w:r>
              <w:rPr>
                <w:rFonts w:ascii="Times New Roman" w:hAnsi="Times New Roman" w:eastAsia="Times New Roman"/>
                <w:b w:val="0"/>
                <w:i w:val="0"/>
                <w:sz w:val="19"/>
              </w:rPr>
              <w:t>Đã rà soát nội dung liên quan</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Phê duyệt</w:t>
            </w:r>
          </w:p>
        </w:tc>
        <w:tc>
          <w:tcPr>
            <w:tcW w:type="dxa" w:w="2479"/>
            <w:vAlign w:val="center"/>
          </w:tcPr>
          <w:p>
            <w:pPr>
              <w:spacing w:after="0" w:line="240" w:lineRule="auto"/>
            </w:pPr>
            <w:r/>
            <w:r>
              <w:rPr>
                <w:rFonts w:ascii="Times New Roman" w:hAnsi="Times New Roman" w:eastAsia="Times New Roman"/>
                <w:b w:val="0"/>
                <w:i w:val="0"/>
                <w:sz w:val="19"/>
              </w:rPr>
              <w:t>Tổng Giám đốc</w:t>
            </w:r>
          </w:p>
        </w:tc>
        <w:tc>
          <w:tcPr>
            <w:tcW w:type="dxa" w:w="2479"/>
            <w:vAlign w:val="center"/>
          </w:tcPr>
          <w:p>
            <w:pPr>
              <w:spacing w:after="0" w:line="240" w:lineRule="auto"/>
            </w:pPr>
            <w:r/>
            <w:r>
              <w:rPr>
                <w:rFonts w:ascii="Times New Roman" w:hAnsi="Times New Roman" w:eastAsia="Times New Roman"/>
                <w:b w:val="0"/>
                <w:i w:val="0"/>
                <w:sz w:val="19"/>
              </w:rPr>
              <w:t>Đồng ý ban hành</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bl>
    <w:p>
      <w:pPr>
        <w:spacing w:after="40" w:before="0" w:line="269" w:lineRule="auto"/>
      </w:pPr>
    </w:p>
    <w:p>
      <w:pPr>
        <w:spacing w:after="100" w:before="0" w:line="269" w:lineRule="auto"/>
        <w:jc w:val="center"/>
      </w:pPr>
      <w:r>
        <w:rPr>
          <w:rFonts w:ascii="Times New Roman" w:hAnsi="Times New Roman" w:eastAsia="Times New Roman"/>
          <w:b w:val="0"/>
          <w:i/>
          <w:sz w:val="24"/>
        </w:rPr>
        <w:t>Tài liệu kết thúc.</w:t>
      </w:r>
    </w:p>
    <w:sectPr w:rsidR="00FC693F" w:rsidRPr="0006063C" w:rsidSect="00034616">
      <w:headerReference w:type="default" r:id="rId9"/>
      <w:footerReference w:type="default" r:id="rId10"/>
      <w:pgSz w:w="12240" w:h="15840"/>
      <w:pgMar w:top="1134" w:right="1049" w:bottom="935"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VSF-TC-01-V2 | Phiên bản 2.0 | Tài liệu kiểm soát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