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08/2026/QĐ-VSF-NS-04</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pPr>
    </w:p>
    <w:p>
      <w:pPr>
        <w:spacing w:after="100" w:before="0" w:line="269" w:lineRule="auto"/>
      </w:pPr>
    </w:p>
    <w:p>
      <w:pPr>
        <w:spacing w:after="100" w:before="0" w:line="269" w:lineRule="auto"/>
      </w:pPr>
    </w:p>
    <w:p>
      <w:pPr>
        <w:spacing w:after="160" w:before="0" w:line="269" w:lineRule="auto"/>
        <w:jc w:val="center"/>
      </w:pPr>
      <w:r>
        <w:rPr>
          <w:rFonts w:ascii="Times New Roman" w:hAnsi="Times New Roman" w:eastAsia="Times New Roman"/>
          <w:b/>
          <w:i w:val="0"/>
          <w:sz w:val="36"/>
        </w:rPr>
        <w:t>QUY TRÌNH</w:t>
      </w:r>
    </w:p>
    <w:p>
      <w:pPr>
        <w:spacing w:after="200" w:before="0" w:line="269" w:lineRule="auto"/>
        <w:jc w:val="center"/>
      </w:pPr>
      <w:r>
        <w:rPr>
          <w:rFonts w:ascii="Times New Roman" w:hAnsi="Times New Roman" w:eastAsia="Times New Roman"/>
          <w:b/>
          <w:i w:val="0"/>
          <w:sz w:val="36"/>
        </w:rPr>
        <w:t>QUY TRÌNH NGHỈ VIỆC, BÀN GIAO TÀI SẢN, ĐƠN PHƯƠNG CHẤM DỨT HỢP ĐỒNG VÀ SA THẢI</w:t>
      </w:r>
    </w:p>
    <w:p>
      <w:pPr>
        <w:spacing w:after="100" w:before="0" w:line="269" w:lineRule="auto"/>
        <w:jc w:val="center"/>
      </w:pPr>
      <w:r>
        <w:rPr>
          <w:rFonts w:ascii="Times New Roman" w:hAnsi="Times New Roman" w:eastAsia="Times New Roman"/>
          <w:b w:val="0"/>
          <w:i/>
          <w:sz w:val="24"/>
        </w:rPr>
        <w:t>(Ban hành kèm theo Quyết định số 08/2026/QĐ-VSF-NS-04 ngày 24 tháng 06 năm 2026 của Tổng Giám đốc VSF Vinsmart Future)</w:t>
      </w:r>
    </w:p>
    <w:p>
      <w:pPr>
        <w:spacing w:after="100" w:before="0" w:line="269" w:lineRule="auto"/>
      </w:pPr>
    </w:p>
    <w:p>
      <w:pPr>
        <w:spacing w:after="100" w:before="0" w:line="269" w:lineRule="auto"/>
      </w:pPr>
    </w:p>
    <w:tbl>
      <w:tblPr>
        <w:tblStyle w:val="TableGrid"/>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1"/>
              </w:rPr>
              <w:t>Thông tin</w:t>
            </w:r>
          </w:p>
        </w:tc>
        <w:tc>
          <w:tcPr>
            <w:tcW w:type="dxa" w:w="4957"/>
            <w:vAlign w:val="center"/>
          </w:tcPr>
          <w:p>
            <w:pPr>
              <w:spacing w:after="0" w:line="240" w:lineRule="auto"/>
              <w:jc w:val="center"/>
            </w:pPr>
            <w:r/>
            <w:r>
              <w:rPr>
                <w:rFonts w:ascii="Times New Roman" w:hAnsi="Times New Roman" w:eastAsia="Times New Roman"/>
                <w:b/>
                <w:i w:val="0"/>
                <w:sz w:val="21"/>
              </w:rPr>
              <w:t>Nội dung</w:t>
            </w:r>
          </w:p>
        </w:tc>
      </w:tr>
      <w:tr>
        <w:tc>
          <w:tcPr>
            <w:tcW w:type="dxa" w:w="4957"/>
            <w:vAlign w:val="center"/>
          </w:tcPr>
          <w:p>
            <w:pPr>
              <w:spacing w:after="0" w:line="240" w:lineRule="auto"/>
            </w:pPr>
            <w:r/>
            <w:r>
              <w:rPr>
                <w:rFonts w:ascii="Times New Roman" w:hAnsi="Times New Roman" w:eastAsia="Times New Roman"/>
                <w:b w:val="0"/>
                <w:i w:val="0"/>
                <w:sz w:val="21"/>
              </w:rPr>
              <w:t>Mã tài liệu</w:t>
            </w:r>
          </w:p>
        </w:tc>
        <w:tc>
          <w:tcPr>
            <w:tcW w:type="dxa" w:w="4957"/>
            <w:vAlign w:val="center"/>
          </w:tcPr>
          <w:p>
            <w:pPr>
              <w:spacing w:after="0" w:line="240" w:lineRule="auto"/>
            </w:pPr>
            <w:r/>
            <w:r>
              <w:rPr>
                <w:rFonts w:ascii="Times New Roman" w:hAnsi="Times New Roman" w:eastAsia="Times New Roman"/>
                <w:b w:val="0"/>
                <w:i w:val="0"/>
                <w:sz w:val="21"/>
              </w:rPr>
              <w:t>VSF-NS-04-V2</w:t>
            </w:r>
          </w:p>
        </w:tc>
      </w:tr>
      <w:tr>
        <w:tc>
          <w:tcPr>
            <w:tcW w:type="dxa" w:w="4957"/>
            <w:vAlign w:val="center"/>
          </w:tcPr>
          <w:p>
            <w:pPr>
              <w:spacing w:after="0" w:line="240" w:lineRule="auto"/>
            </w:pPr>
            <w:r/>
            <w:r>
              <w:rPr>
                <w:rFonts w:ascii="Times New Roman" w:hAnsi="Times New Roman" w:eastAsia="Times New Roman"/>
                <w:b w:val="0"/>
                <w:i w:val="0"/>
                <w:sz w:val="21"/>
              </w:rPr>
              <w:t>Phiên bản</w:t>
            </w:r>
          </w:p>
        </w:tc>
        <w:tc>
          <w:tcPr>
            <w:tcW w:type="dxa" w:w="4957"/>
            <w:vAlign w:val="center"/>
          </w:tcPr>
          <w:p>
            <w:pPr>
              <w:spacing w:after="0" w:line="240" w:lineRule="auto"/>
            </w:pPr>
            <w:r/>
            <w:r>
              <w:rPr>
                <w:rFonts w:ascii="Times New Roman" w:hAnsi="Times New Roman" w:eastAsia="Times New Roman"/>
                <w:b w:val="0"/>
                <w:i w:val="0"/>
                <w:sz w:val="21"/>
              </w:rPr>
              <w:t>2.0</w:t>
            </w:r>
          </w:p>
        </w:tc>
      </w:tr>
      <w:tr>
        <w:tc>
          <w:tcPr>
            <w:tcW w:type="dxa" w:w="4957"/>
            <w:vAlign w:val="center"/>
          </w:tcPr>
          <w:p>
            <w:pPr>
              <w:spacing w:after="0" w:line="240" w:lineRule="auto"/>
            </w:pPr>
            <w:r/>
            <w:r>
              <w:rPr>
                <w:rFonts w:ascii="Times New Roman" w:hAnsi="Times New Roman" w:eastAsia="Times New Roman"/>
                <w:b w:val="0"/>
                <w:i w:val="0"/>
                <w:sz w:val="21"/>
              </w:rPr>
              <w:t>Ngày ban hành</w:t>
            </w:r>
          </w:p>
        </w:tc>
        <w:tc>
          <w:tcPr>
            <w:tcW w:type="dxa" w:w="4957"/>
            <w:vAlign w:val="center"/>
          </w:tcPr>
          <w:p>
            <w:pPr>
              <w:spacing w:after="0" w:line="240" w:lineRule="auto"/>
            </w:pPr>
            <w:r/>
            <w:r>
              <w:rPr>
                <w:rFonts w:ascii="Times New Roman" w:hAnsi="Times New Roman" w:eastAsia="Times New Roman"/>
                <w:b w:val="0"/>
                <w:i w:val="0"/>
                <w:sz w:val="21"/>
              </w:rPr>
              <w:t>24 tháng 06 năm 2026</w:t>
            </w:r>
          </w:p>
        </w:tc>
      </w:tr>
      <w:tr>
        <w:tc>
          <w:tcPr>
            <w:tcW w:type="dxa" w:w="4957"/>
            <w:vAlign w:val="center"/>
          </w:tcPr>
          <w:p>
            <w:pPr>
              <w:spacing w:after="0" w:line="240" w:lineRule="auto"/>
            </w:pPr>
            <w:r/>
            <w:r>
              <w:rPr>
                <w:rFonts w:ascii="Times New Roman" w:hAnsi="Times New Roman" w:eastAsia="Times New Roman"/>
                <w:b w:val="0"/>
                <w:i w:val="0"/>
                <w:sz w:val="21"/>
              </w:rPr>
              <w:t>Ngày hiệu lực</w:t>
            </w:r>
          </w:p>
        </w:tc>
        <w:tc>
          <w:tcPr>
            <w:tcW w:type="dxa" w:w="4957"/>
            <w:vAlign w:val="center"/>
          </w:tcPr>
          <w:p>
            <w:pPr>
              <w:spacing w:after="0" w:line="240" w:lineRule="auto"/>
            </w:pPr>
            <w:r/>
            <w:r>
              <w:rPr>
                <w:rFonts w:ascii="Times New Roman" w:hAnsi="Times New Roman" w:eastAsia="Times New Roman"/>
                <w:b w:val="0"/>
                <w:i w:val="0"/>
                <w:sz w:val="21"/>
              </w:rPr>
              <w:t>01 tháng 07 năm 2026</w:t>
            </w:r>
          </w:p>
        </w:tc>
      </w:tr>
      <w:tr>
        <w:tc>
          <w:tcPr>
            <w:tcW w:type="dxa" w:w="4957"/>
            <w:vAlign w:val="center"/>
          </w:tcPr>
          <w:p>
            <w:pPr>
              <w:spacing w:after="0" w:line="240" w:lineRule="auto"/>
            </w:pPr>
            <w:r/>
            <w:r>
              <w:rPr>
                <w:rFonts w:ascii="Times New Roman" w:hAnsi="Times New Roman" w:eastAsia="Times New Roman"/>
                <w:b w:val="0"/>
                <w:i w:val="0"/>
                <w:sz w:val="21"/>
              </w:rPr>
              <w:t>Đơn vị chủ trì</w:t>
            </w:r>
          </w:p>
        </w:tc>
        <w:tc>
          <w:tcPr>
            <w:tcW w:type="dxa" w:w="4957"/>
            <w:vAlign w:val="center"/>
          </w:tcPr>
          <w:p>
            <w:pPr>
              <w:spacing w:after="0" w:line="240" w:lineRule="auto"/>
            </w:pPr>
            <w:r/>
            <w:r>
              <w:rPr>
                <w:rFonts w:ascii="Times New Roman" w:hAnsi="Times New Roman" w:eastAsia="Times New Roman"/>
                <w:b w:val="0"/>
                <w:i w:val="0"/>
                <w:sz w:val="21"/>
              </w:rPr>
              <w:t>Phòng Nhân sự và Pháp chế</w:t>
            </w:r>
          </w:p>
        </w:tc>
      </w:tr>
      <w:tr>
        <w:tc>
          <w:tcPr>
            <w:tcW w:type="dxa" w:w="4957"/>
            <w:vAlign w:val="center"/>
          </w:tcPr>
          <w:p>
            <w:pPr>
              <w:spacing w:after="0" w:line="240" w:lineRule="auto"/>
            </w:pPr>
            <w:r/>
            <w:r>
              <w:rPr>
                <w:rFonts w:ascii="Times New Roman" w:hAnsi="Times New Roman" w:eastAsia="Times New Roman"/>
                <w:b w:val="0"/>
                <w:i w:val="0"/>
                <w:sz w:val="21"/>
              </w:rPr>
              <w:t>Mức độ lưu hành</w:t>
            </w:r>
          </w:p>
        </w:tc>
        <w:tc>
          <w:tcPr>
            <w:tcW w:type="dxa" w:w="4957"/>
            <w:vAlign w:val="center"/>
          </w:tcPr>
          <w:p>
            <w:pPr>
              <w:spacing w:after="0" w:line="240" w:lineRule="auto"/>
            </w:pPr>
            <w:r/>
            <w:r>
              <w:rPr>
                <w:rFonts w:ascii="Times New Roman" w:hAnsi="Times New Roman" w:eastAsia="Times New Roman"/>
                <w:b w:val="0"/>
                <w:i w:val="0"/>
                <w:sz w:val="21"/>
              </w:rPr>
              <w:t>Nội bộ - không phát tán ra ngoài khi chưa được phê duyệt</w:t>
            </w:r>
          </w:p>
        </w:tc>
      </w:tr>
      <w:tr>
        <w:tc>
          <w:tcPr>
            <w:tcW w:type="dxa" w:w="4957"/>
            <w:vAlign w:val="center"/>
          </w:tcPr>
          <w:p>
            <w:pPr>
              <w:spacing w:after="0" w:line="240" w:lineRule="auto"/>
            </w:pPr>
            <w:r/>
            <w:r>
              <w:rPr>
                <w:rFonts w:ascii="Times New Roman" w:hAnsi="Times New Roman" w:eastAsia="Times New Roman"/>
                <w:b w:val="0"/>
                <w:i w:val="0"/>
                <w:sz w:val="21"/>
              </w:rPr>
              <w:t>Tính chất văn bản</w:t>
            </w:r>
          </w:p>
        </w:tc>
        <w:tc>
          <w:tcPr>
            <w:tcW w:type="dxa" w:w="4957"/>
            <w:vAlign w:val="center"/>
          </w:tcPr>
          <w:p>
            <w:pPr>
              <w:spacing w:after="0" w:line="240" w:lineRule="auto"/>
            </w:pPr>
            <w:r/>
            <w:r>
              <w:rPr>
                <w:rFonts w:ascii="Times New Roman" w:hAnsi="Times New Roman" w:eastAsia="Times New Roman"/>
                <w:b w:val="0"/>
                <w:i w:val="0"/>
                <w:sz w:val="21"/>
              </w:rPr>
              <w:t>Dự thảo chính sách nội bộ dùng cho đào tạo, vận hành thử nghiệm và dữ liệu RAG</w:t>
            </w:r>
          </w:p>
        </w:tc>
      </w:tr>
    </w:tbl>
    <w:p>
      <w:pPr>
        <w:spacing w:after="40" w:before="0" w:line="269" w:lineRule="auto"/>
      </w:pPr>
    </w:p>
    <w:p>
      <w:pPr>
        <w:spacing w:after="100" w:before="0" w:line="269" w:lineRule="auto"/>
        <w:jc w:val="center"/>
      </w:pPr>
      <w:r>
        <w:rPr>
          <w:rFonts w:ascii="Times New Roman" w:hAnsi="Times New Roman" w:eastAsia="Times New Roman"/>
          <w:b w:val="0"/>
          <w:i/>
          <w:sz w:val="22"/>
        </w:rPr>
        <w:t>Tài liệu này được lập theo cấu trúc văn bản quản trị nội bộ, có quy định cụ thể về thời hạn, định mức, biểu mẫu, trách nhiệm và nguyên tắc xử lý vi phạm.</w:t>
      </w:r>
    </w:p>
    <w:p>
      <w:r>
        <w:br w:type="page"/>
      </w:r>
    </w:p>
    <w:tbl>
      <w:tblPr>
        <w:tblW w:type="auto" w:w="0"/>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08/2026/QĐ-VSF-NS-04</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jc w:val="center"/>
      </w:pPr>
      <w:r>
        <w:rPr>
          <w:rFonts w:ascii="Times New Roman" w:hAnsi="Times New Roman" w:eastAsia="Times New Roman"/>
          <w:b/>
          <w:i w:val="0"/>
          <w:sz w:val="32"/>
        </w:rPr>
        <w:t>QUYẾT ĐỊNH</w:t>
      </w:r>
    </w:p>
    <w:p>
      <w:pPr>
        <w:spacing w:after="100" w:before="0" w:line="269" w:lineRule="auto"/>
        <w:jc w:val="center"/>
      </w:pPr>
      <w:r>
        <w:rPr>
          <w:rFonts w:ascii="Times New Roman" w:hAnsi="Times New Roman" w:eastAsia="Times New Roman"/>
          <w:b/>
          <w:i w:val="0"/>
          <w:sz w:val="26"/>
        </w:rPr>
        <w:t>Về việc ban hành quy trình quy trình nghỉ việc, bàn giao tài sản, đơn phương chấm dứt hợp đồng và sa thải</w:t>
      </w:r>
    </w:p>
    <w:p>
      <w:pPr>
        <w:spacing w:after="100" w:before="0" w:line="269" w:lineRule="auto"/>
        <w:jc w:val="center"/>
      </w:pPr>
      <w:r>
        <w:rPr>
          <w:rFonts w:ascii="Times New Roman" w:hAnsi="Times New Roman" w:eastAsia="Times New Roman"/>
          <w:b/>
          <w:i w:val="0"/>
          <w:sz w:val="24"/>
        </w:rPr>
        <w:t>TỔNG GIÁM ĐỐC CÔNG TY CỔ PHẦN VSF VINSMART FUTURE</w:t>
      </w:r>
    </w:p>
    <w:p>
      <w:pPr>
        <w:spacing w:after="100" w:before="0" w:line="269" w:lineRule="auto"/>
      </w:pPr>
      <w:r>
        <w:rPr>
          <w:rFonts w:ascii="Times New Roman" w:hAnsi="Times New Roman" w:eastAsia="Times New Roman"/>
          <w:b w:val="0"/>
          <w:i/>
          <w:sz w:val="24"/>
        </w:rPr>
        <w:t>Căn cứ:</w:t>
      </w:r>
    </w:p>
    <w:p>
      <w:pPr>
        <w:spacing w:after="60" w:before="0" w:line="269" w:lineRule="auto"/>
        <w:ind w:firstLine="170"/>
      </w:pPr>
      <w:r>
        <w:rPr>
          <w:rFonts w:ascii="Times New Roman" w:hAnsi="Times New Roman" w:eastAsia="Times New Roman"/>
          <w:b w:val="0"/>
          <w:i w:val="0"/>
          <w:sz w:val="24"/>
        </w:rPr>
        <w:t>- Bộ luật Lao động số 45/2019/QH14 ngày 20/11/2019 và các văn bản hướng dẫn thi hành;</w:t>
      </w:r>
    </w:p>
    <w:p>
      <w:pPr>
        <w:spacing w:after="60" w:before="0" w:line="269" w:lineRule="auto"/>
        <w:ind w:firstLine="170"/>
      </w:pPr>
      <w:r>
        <w:rPr>
          <w:rFonts w:ascii="Times New Roman" w:hAnsi="Times New Roman" w:eastAsia="Times New Roman"/>
          <w:b w:val="0"/>
          <w:i w:val="0"/>
          <w:sz w:val="24"/>
        </w:rPr>
        <w:t>- Luật Doanh nghiệp, Điều lệ tổ chức và hoạt động của Công ty Cổ phần VSF Vinsmart Future;</w:t>
      </w:r>
    </w:p>
    <w:p>
      <w:pPr>
        <w:spacing w:after="60" w:before="0" w:line="269" w:lineRule="auto"/>
        <w:ind w:firstLine="170"/>
      </w:pPr>
      <w:r>
        <w:rPr>
          <w:rFonts w:ascii="Times New Roman" w:hAnsi="Times New Roman" w:eastAsia="Times New Roman"/>
          <w:b w:val="0"/>
          <w:i w:val="0"/>
          <w:sz w:val="24"/>
        </w:rPr>
        <w:t>- Nội quy lao động, Quy chế tài chính, Quy chế bảo mật và các quy định nội bộ đang có hiệu lực của Công ty;</w:t>
      </w:r>
    </w:p>
    <w:p>
      <w:pPr>
        <w:spacing w:after="60" w:before="0" w:line="269" w:lineRule="auto"/>
        <w:ind w:firstLine="170"/>
      </w:pPr>
      <w:r>
        <w:rPr>
          <w:rFonts w:ascii="Times New Roman" w:hAnsi="Times New Roman" w:eastAsia="Times New Roman"/>
          <w:b w:val="0"/>
          <w:i w:val="0"/>
          <w:sz w:val="24"/>
        </w:rPr>
        <w:t>- Nhu cầu vận hành thống nhất, kiểm soát rủi ro, bảo vệ tài sản, bảo vệ dữ liệu và bảo đảm quyền lợi hợp pháp của người lao động.</w:t>
      </w:r>
    </w:p>
    <w:p>
      <w:pPr>
        <w:spacing w:after="100" w:before="0" w:line="269" w:lineRule="auto"/>
        <w:jc w:val="center"/>
      </w:pPr>
      <w:r>
        <w:rPr>
          <w:rFonts w:ascii="Times New Roman" w:hAnsi="Times New Roman" w:eastAsia="Times New Roman"/>
          <w:b/>
          <w:i w:val="0"/>
          <w:sz w:val="24"/>
        </w:rPr>
        <w:t>QUYẾT ĐỊNH:</w:t>
      </w:r>
    </w:p>
    <w:p>
      <w:pPr>
        <w:spacing w:after="100" w:before="0" w:line="269" w:lineRule="auto"/>
      </w:pPr>
      <w:r>
        <w:rPr>
          <w:rFonts w:ascii="Times New Roman" w:hAnsi="Times New Roman" w:eastAsia="Times New Roman"/>
          <w:b w:val="0"/>
          <w:i w:val="0"/>
          <w:sz w:val="24"/>
        </w:rPr>
        <w:t>Điều 1. Ban hành kèm theo Quyết định này quy trình “Quy trình nghỉ việc, bàn giao tài sản, đơn phương chấm dứt hợp đồng và sa thải”.</w:t>
      </w:r>
    </w:p>
    <w:p>
      <w:pPr>
        <w:spacing w:after="100" w:before="0" w:line="269" w:lineRule="auto"/>
      </w:pPr>
      <w:r>
        <w:rPr>
          <w:rFonts w:ascii="Times New Roman" w:hAnsi="Times New Roman" w:eastAsia="Times New Roman"/>
          <w:b w:val="0"/>
          <w:i w:val="0"/>
          <w:sz w:val="24"/>
        </w:rPr>
        <w:t>Điều 2. Phòng Nhân sự và Pháp chế là đơn vị chủ trì hướng dẫn, kiểm tra, cập nhật biểu mẫu và tổng hợp báo cáo thực hiện.</w:t>
      </w:r>
    </w:p>
    <w:p>
      <w:pPr>
        <w:spacing w:after="100" w:before="0" w:line="269" w:lineRule="auto"/>
      </w:pPr>
      <w:r>
        <w:rPr>
          <w:rFonts w:ascii="Times New Roman" w:hAnsi="Times New Roman" w:eastAsia="Times New Roman"/>
          <w:b w:val="0"/>
          <w:i w:val="0"/>
          <w:sz w:val="24"/>
        </w:rPr>
        <w:t>Điều 3. Trưởng các đơn vị, quản lý trực tiếp và toàn thể người lao động có trách nhiệm thực hiện đúng văn bản này kể từ ngày 01 tháng 07 năm 2026.</w:t>
      </w:r>
    </w:p>
    <w:p>
      <w:pPr>
        <w:spacing w:after="100" w:before="0" w:line="269" w:lineRule="auto"/>
      </w:pPr>
      <w:r>
        <w:rPr>
          <w:rFonts w:ascii="Times New Roman" w:hAnsi="Times New Roman" w:eastAsia="Times New Roman"/>
          <w:b w:val="0"/>
          <w:i w:val="0"/>
          <w:sz w:val="24"/>
        </w:rPr>
        <w:t>Điều 4. Các quy định trước đây trái với văn bản này hết hiệu lực kể từ ngày văn bản này có hiệu lực.</w:t>
      </w:r>
    </w:p>
    <w:p>
      <w:pPr>
        <w:spacing w:after="100" w:before="0" w:line="269" w:lineRule="auto"/>
      </w:pPr>
      <w:r>
        <w:rPr>
          <w:rFonts w:ascii="Times New Roman" w:hAnsi="Times New Roman" w:eastAsia="Times New Roman"/>
          <w:b w:val="0"/>
          <w:i w:val="0"/>
          <w:sz w:val="22"/>
        </w:rPr>
        <w:t>Nơi nhận: Ban Tổng Giám đốc; Các Khối/Phòng/Ban; Công đoàn cơ sở; Lưu: HCNS, Pháp chế.</w:t>
      </w:r>
    </w:p>
    <w:p>
      <w:pPr>
        <w:spacing w:after="100" w:before="0" w:line="269" w:lineRule="auto"/>
        <w:jc w:val="right"/>
      </w:pPr>
      <w:r>
        <w:rPr>
          <w:rFonts w:ascii="Times New Roman" w:hAnsi="Times New Roman" w:eastAsia="Times New Roman"/>
          <w:b/>
          <w:i w:val="0"/>
          <w:sz w:val="24"/>
        </w:rPr>
        <w:t>TỔNG GIÁM ĐỐC</w:t>
      </w:r>
    </w:p>
    <w:p>
      <w:pPr>
        <w:spacing w:after="100" w:before="0" w:line="269" w:lineRule="auto"/>
        <w:jc w:val="right"/>
      </w:pPr>
      <w:r>
        <w:rPr>
          <w:rFonts w:ascii="Times New Roman" w:hAnsi="Times New Roman" w:eastAsia="Times New Roman"/>
          <w:b w:val="0"/>
          <w:i/>
          <w:sz w:val="22"/>
        </w:rPr>
        <w:t>(Đã ký)</w:t>
      </w:r>
    </w:p>
    <w:p>
      <w:r>
        <w:br w:type="page"/>
      </w:r>
    </w:p>
    <w:p>
      <w:pPr>
        <w:spacing w:after="120" w:before="160" w:line="269" w:lineRule="auto"/>
        <w:jc w:val="center"/>
      </w:pPr>
      <w:r>
        <w:rPr>
          <w:rFonts w:ascii="Times New Roman" w:hAnsi="Times New Roman" w:eastAsia="Times New Roman"/>
          <w:b/>
          <w:i w:val="0"/>
          <w:sz w:val="28"/>
        </w:rPr>
        <w:t>MỤC LỤC</w:t>
      </w:r>
    </w:p>
    <w:p>
      <w:pPr>
        <w:spacing w:after="100" w:before="0" w:line="269" w:lineRule="auto"/>
      </w:pPr>
      <w:r>
        <w:rPr>
          <w:rFonts w:ascii="Times New Roman" w:hAnsi="Times New Roman" w:eastAsia="Times New Roman"/>
          <w:b w:val="0"/>
          <w:i/>
          <w:sz w:val="22"/>
        </w:rPr>
        <w:t>Mục lục tĩnh dùng cho bản DOCX. Khi phát hành bản PDF chính thức, số trang được cập nhật trên hệ thống quản lý tài liệu nội bộ.</w:t>
      </w:r>
    </w:p>
    <w:p>
      <w:pPr>
        <w:spacing w:after="40" w:before="0" w:line="269" w:lineRule="auto"/>
      </w:pPr>
      <w:r>
        <w:rPr>
          <w:rFonts w:ascii="Times New Roman" w:hAnsi="Times New Roman" w:eastAsia="Times New Roman"/>
          <w:b w:val="0"/>
          <w:i w:val="0"/>
          <w:sz w:val="22"/>
        </w:rPr>
        <w:t>1. Quyết định ban hành</w:t>
      </w:r>
    </w:p>
    <w:p>
      <w:pPr>
        <w:spacing w:after="40" w:before="0" w:line="269" w:lineRule="auto"/>
      </w:pPr>
      <w:r>
        <w:rPr>
          <w:rFonts w:ascii="Times New Roman" w:hAnsi="Times New Roman" w:eastAsia="Times New Roman"/>
          <w:b w:val="0"/>
          <w:i w:val="0"/>
          <w:sz w:val="22"/>
        </w:rPr>
        <w:t>2. Chương I. Quy định chung</w:t>
      </w:r>
    </w:p>
    <w:p>
      <w:pPr>
        <w:spacing w:after="40" w:before="0" w:line="269" w:lineRule="auto"/>
      </w:pPr>
      <w:r>
        <w:rPr>
          <w:rFonts w:ascii="Times New Roman" w:hAnsi="Times New Roman" w:eastAsia="Times New Roman"/>
          <w:b w:val="0"/>
          <w:i w:val="0"/>
          <w:sz w:val="22"/>
        </w:rPr>
        <w:t>3. Chương Ii. Quy Trình Nghỉ Việc, Bàn Giao Và Chấm Dứt Hợp Đồng</w:t>
      </w:r>
    </w:p>
    <w:p>
      <w:pPr>
        <w:spacing w:after="40" w:before="0" w:line="269" w:lineRule="auto"/>
      </w:pPr>
      <w:r>
        <w:rPr>
          <w:rFonts w:ascii="Times New Roman" w:hAnsi="Times New Roman" w:eastAsia="Times New Roman"/>
          <w:b w:val="0"/>
          <w:i w:val="0"/>
          <w:sz w:val="22"/>
        </w:rPr>
        <w:t>4. Chương III. Kiểm soát, xử lý vi phạm và tổ chức thực hiện</w:t>
      </w:r>
    </w:p>
    <w:p>
      <w:pPr>
        <w:spacing w:after="40" w:before="0" w:line="269" w:lineRule="auto"/>
      </w:pPr>
      <w:r>
        <w:rPr>
          <w:rFonts w:ascii="Times New Roman" w:hAnsi="Times New Roman" w:eastAsia="Times New Roman"/>
          <w:b w:val="0"/>
          <w:i w:val="0"/>
          <w:sz w:val="22"/>
        </w:rPr>
        <w:t>5. Phụ lục biểu mẫu</w:t>
      </w:r>
    </w:p>
    <w:p>
      <w:r>
        <w:br w:type="page"/>
      </w:r>
    </w:p>
    <w:p>
      <w:pPr>
        <w:spacing w:after="120" w:before="160" w:line="269" w:lineRule="auto"/>
        <w:jc w:val="center"/>
      </w:pPr>
      <w:r>
        <w:rPr>
          <w:rFonts w:ascii="Times New Roman" w:hAnsi="Times New Roman" w:eastAsia="Times New Roman"/>
          <w:b/>
          <w:i w:val="0"/>
          <w:sz w:val="28"/>
        </w:rPr>
        <w:t>CHƯƠNG I. QUY ĐỊNH CHUNG</w:t>
      </w:r>
    </w:p>
    <w:p>
      <w:pPr>
        <w:spacing w:after="100" w:before="80" w:line="269" w:lineRule="auto"/>
      </w:pPr>
      <w:r>
        <w:rPr>
          <w:rFonts w:ascii="Times New Roman" w:hAnsi="Times New Roman" w:eastAsia="Times New Roman"/>
          <w:b/>
          <w:i w:val="0"/>
          <w:sz w:val="26"/>
        </w:rPr>
        <w:t>Điều 1. Phạm vi điều chỉnh</w:t>
      </w:r>
    </w:p>
    <w:p>
      <w:pPr>
        <w:spacing w:after="80" w:before="0" w:line="269" w:lineRule="auto"/>
        <w:ind w:firstLine="283"/>
      </w:pPr>
      <w:r>
        <w:rPr>
          <w:rFonts w:ascii="Times New Roman" w:hAnsi="Times New Roman" w:eastAsia="Times New Roman"/>
          <w:b w:val="0"/>
          <w:i w:val="0"/>
          <w:sz w:val="24"/>
        </w:rPr>
        <w:t>1. Văn bản này quy định nguyên tắc, định mức, thời hạn, hồ sơ, trách nhiệm và cơ chế kiểm soát đối với nghỉ việc, bàn giao tài sản, đơn phương chấm dứt hợp đồng và sa thải.</w:t>
      </w:r>
    </w:p>
    <w:p>
      <w:pPr>
        <w:spacing w:after="80" w:before="0" w:line="269" w:lineRule="auto"/>
        <w:ind w:firstLine="283"/>
      </w:pPr>
      <w:r>
        <w:rPr>
          <w:rFonts w:ascii="Times New Roman" w:hAnsi="Times New Roman" w:eastAsia="Times New Roman"/>
          <w:b w:val="0"/>
          <w:i w:val="0"/>
          <w:sz w:val="24"/>
        </w:rPr>
        <w:t>2. Nội dung chỉ áp dụng trong phạm vi nghỉ việc, bàn giao tài sản, đơn phương chấm dứt hợp đồng và sa thải; các vấn đề về lương, nghỉ phép, bảo hiểm, kỷ luật hoặc tài chính khác được thực hiện theo văn bản chuyên trách tương ứng.</w:t>
      </w:r>
    </w:p>
    <w:p>
      <w:pPr>
        <w:spacing w:after="80" w:before="0" w:line="269" w:lineRule="auto"/>
        <w:ind w:firstLine="283"/>
      </w:pPr>
      <w:r>
        <w:rPr>
          <w:rFonts w:ascii="Times New Roman" w:hAnsi="Times New Roman" w:eastAsia="Times New Roman"/>
          <w:b w:val="0"/>
          <w:i w:val="0"/>
          <w:sz w:val="24"/>
        </w:rPr>
        <w:t>3. Trường hợp nội dung của văn bản này chưa quy định hoặc chưa rõ, đơn vị chủ trì phải xin ý kiến Phòng Pháp chế/Phòng Nhân sự trước khi áp dụng.</w:t>
      </w:r>
    </w:p>
    <w:p>
      <w:pPr>
        <w:spacing w:after="80" w:before="0" w:line="269" w:lineRule="auto"/>
        <w:ind w:firstLine="283"/>
      </w:pPr>
      <w:r>
        <w:rPr>
          <w:rFonts w:ascii="Times New Roman" w:hAnsi="Times New Roman" w:eastAsia="Times New Roman"/>
          <w:b w:val="0"/>
          <w:i w:val="0"/>
          <w:sz w:val="24"/>
        </w:rPr>
        <w:t>4. Mọi ngoại lệ phải có phê duyệt bằng email, hệ thống nội bộ hoặc văn bản có thể truy xuất.</w:t>
      </w:r>
    </w:p>
    <w:p>
      <w:pPr>
        <w:spacing w:after="100" w:before="80" w:line="269" w:lineRule="auto"/>
      </w:pPr>
      <w:r>
        <w:rPr>
          <w:rFonts w:ascii="Times New Roman" w:hAnsi="Times New Roman" w:eastAsia="Times New Roman"/>
          <w:b/>
          <w:i w:val="0"/>
          <w:sz w:val="26"/>
        </w:rPr>
        <w:t>Điều 2. Đối tượng áp dụng</w:t>
      </w:r>
    </w:p>
    <w:p>
      <w:pPr>
        <w:spacing w:after="80" w:before="0" w:line="269" w:lineRule="auto"/>
        <w:ind w:firstLine="283"/>
      </w:pPr>
      <w:r>
        <w:rPr>
          <w:rFonts w:ascii="Times New Roman" w:hAnsi="Times New Roman" w:eastAsia="Times New Roman"/>
          <w:b w:val="0"/>
          <w:i w:val="0"/>
          <w:sz w:val="24"/>
        </w:rPr>
        <w:t>1. Người lao động, nhân sự thử việc, thực tập sinh, cộng tác viên và người quản lý thuộc Công ty có liên quan đến phạm vi của văn bản này.</w:t>
      </w:r>
    </w:p>
    <w:p>
      <w:pPr>
        <w:spacing w:after="80" w:before="0" w:line="269" w:lineRule="auto"/>
        <w:ind w:firstLine="283"/>
      </w:pPr>
      <w:r>
        <w:rPr>
          <w:rFonts w:ascii="Times New Roman" w:hAnsi="Times New Roman" w:eastAsia="Times New Roman"/>
          <w:b w:val="0"/>
          <w:i w:val="0"/>
          <w:sz w:val="24"/>
        </w:rPr>
        <w:t>2. Nhà thầu, khách, đối tác và bên thứ ba khi làm việc tại địa điểm hoặc trên hệ thống của Công ty phải tuân thủ các yêu cầu được thông báo.</w:t>
      </w:r>
    </w:p>
    <w:p>
      <w:pPr>
        <w:spacing w:after="80" w:before="0" w:line="269" w:lineRule="auto"/>
        <w:ind w:firstLine="283"/>
      </w:pPr>
      <w:r>
        <w:rPr>
          <w:rFonts w:ascii="Times New Roman" w:hAnsi="Times New Roman" w:eastAsia="Times New Roman"/>
          <w:b w:val="0"/>
          <w:i w:val="0"/>
          <w:sz w:val="24"/>
        </w:rPr>
        <w:t>3. Trưởng đơn vị có trách nhiệm phổ biến văn bản cho nhân sự thuộc quyền quản lý, đặc biệt là các vị trí thường xuyên phát sinh nghiệp vụ liên quan.</w:t>
      </w:r>
    </w:p>
    <w:p>
      <w:pPr>
        <w:spacing w:after="80" w:before="0" w:line="269" w:lineRule="auto"/>
        <w:ind w:firstLine="283"/>
      </w:pPr>
      <w:r>
        <w:rPr>
          <w:rFonts w:ascii="Times New Roman" w:hAnsi="Times New Roman" w:eastAsia="Times New Roman"/>
          <w:b w:val="0"/>
          <w:i w:val="0"/>
          <w:sz w:val="24"/>
        </w:rPr>
        <w:t>4. Việc xác nhận trên hệ thống DMS/HRM hoặc email nội bộ được xem là bằng chứng đã được phổ biến và cam kết tuân thủ.</w:t>
      </w:r>
    </w:p>
    <w:p>
      <w:pPr>
        <w:spacing w:after="100" w:before="80" w:line="269" w:lineRule="auto"/>
      </w:pPr>
      <w:r>
        <w:rPr>
          <w:rFonts w:ascii="Times New Roman" w:hAnsi="Times New Roman" w:eastAsia="Times New Roman"/>
          <w:b/>
          <w:i w:val="0"/>
          <w:sz w:val="26"/>
        </w:rPr>
        <w:t>Điều 3. Nguyên tắc áp dụng</w:t>
      </w:r>
    </w:p>
    <w:p>
      <w:pPr>
        <w:spacing w:after="80" w:before="0" w:line="269" w:lineRule="auto"/>
        <w:ind w:firstLine="283"/>
      </w:pPr>
      <w:r>
        <w:rPr>
          <w:rFonts w:ascii="Times New Roman" w:hAnsi="Times New Roman" w:eastAsia="Times New Roman"/>
          <w:b w:val="0"/>
          <w:i w:val="0"/>
          <w:sz w:val="24"/>
        </w:rPr>
        <w:t>1. Tuân thủ pháp luật, đúng thẩm quyền, minh bạch, có căn cứ, có hồ sơ và có khả năng truy vết.</w:t>
      </w:r>
    </w:p>
    <w:p>
      <w:pPr>
        <w:spacing w:after="80" w:before="0" w:line="269" w:lineRule="auto"/>
        <w:ind w:firstLine="283"/>
      </w:pPr>
      <w:r>
        <w:rPr>
          <w:rFonts w:ascii="Times New Roman" w:hAnsi="Times New Roman" w:eastAsia="Times New Roman"/>
          <w:b w:val="0"/>
          <w:i w:val="0"/>
          <w:sz w:val="24"/>
        </w:rPr>
        <w:t>2. Ưu tiên an toàn con người, bảo mật thông tin, tiết kiệm chi phí, bảo vệ tài sản và bảo vệ uy tín của Công ty.</w:t>
      </w:r>
    </w:p>
    <w:p>
      <w:pPr>
        <w:spacing w:after="80" w:before="0" w:line="269" w:lineRule="auto"/>
        <w:ind w:firstLine="283"/>
      </w:pPr>
      <w:r>
        <w:rPr>
          <w:rFonts w:ascii="Times New Roman" w:hAnsi="Times New Roman" w:eastAsia="Times New Roman"/>
          <w:b w:val="0"/>
          <w:i w:val="0"/>
          <w:sz w:val="24"/>
        </w:rPr>
        <w:t>3. Không hợp thức hóa hồ sơ sau khi sự việc đã phát sinh, trừ trường hợp khẩn cấp có bằng chứng thông báo kịp thời và được quản lý xác nhận.</w:t>
      </w:r>
    </w:p>
    <w:p>
      <w:pPr>
        <w:spacing w:after="80" w:before="0" w:line="269" w:lineRule="auto"/>
        <w:ind w:firstLine="283"/>
      </w:pPr>
      <w:r>
        <w:rPr>
          <w:rFonts w:ascii="Times New Roman" w:hAnsi="Times New Roman" w:eastAsia="Times New Roman"/>
          <w:b w:val="0"/>
          <w:i w:val="0"/>
          <w:sz w:val="24"/>
        </w:rPr>
        <w:t>4. Không áp dụng hình thức phạt tiền, cắt lương trái quy định pháp luật. Các khoản tiền nêu trong văn bản là định mức bồi hoàn chi phí phát sinh, phí cấp lại, ngân sách hỗ trợ hoặc cơ sở tính quyền lợi/chi phí hợp lệ.</w:t>
      </w:r>
    </w:p>
    <w:p>
      <w:pPr>
        <w:spacing w:after="100" w:before="80" w:line="269" w:lineRule="auto"/>
      </w:pPr>
      <w:r>
        <w:rPr>
          <w:rFonts w:ascii="Times New Roman" w:hAnsi="Times New Roman" w:eastAsia="Times New Roman"/>
          <w:b/>
          <w:i w:val="0"/>
          <w:sz w:val="26"/>
        </w:rPr>
        <w:t>Điều 4. Trách nhiệm chung</w:t>
      </w:r>
    </w:p>
    <w:p>
      <w:pPr>
        <w:spacing w:after="80" w:before="0" w:line="269" w:lineRule="auto"/>
        <w:ind w:firstLine="283"/>
      </w:pPr>
      <w:r>
        <w:rPr>
          <w:rFonts w:ascii="Times New Roman" w:hAnsi="Times New Roman" w:eastAsia="Times New Roman"/>
          <w:b w:val="0"/>
          <w:i w:val="0"/>
          <w:sz w:val="24"/>
        </w:rPr>
        <w:t>1. Phòng Nhân sự và Pháp chế chủ trì hướng dẫn, tiếp nhận hồ sơ, kiểm tra tính hợp lệ, lưu trữ và báo cáo định kỳ.</w:t>
      </w:r>
    </w:p>
    <w:p>
      <w:pPr>
        <w:spacing w:after="80" w:before="0" w:line="269" w:lineRule="auto"/>
        <w:ind w:firstLine="283"/>
      </w:pPr>
      <w:r>
        <w:rPr>
          <w:rFonts w:ascii="Times New Roman" w:hAnsi="Times New Roman" w:eastAsia="Times New Roman"/>
          <w:b w:val="0"/>
          <w:i w:val="0"/>
          <w:sz w:val="24"/>
        </w:rPr>
        <w:t>2. Quản lý trực tiếp xác nhận nhu cầu, phê duyệt trong phạm vi thẩm quyền và chịu trách nhiệm về tính chính xác của thông tin đã xác nhận.</w:t>
      </w:r>
    </w:p>
    <w:p>
      <w:pPr>
        <w:spacing w:after="80" w:before="0" w:line="269" w:lineRule="auto"/>
        <w:ind w:firstLine="283"/>
      </w:pPr>
      <w:r>
        <w:rPr>
          <w:rFonts w:ascii="Times New Roman" w:hAnsi="Times New Roman" w:eastAsia="Times New Roman"/>
          <w:b w:val="0"/>
          <w:i w:val="0"/>
          <w:sz w:val="24"/>
        </w:rPr>
        <w:t>3. Người lao động có trách nhiệm khai báo trung thực, nộp hồ sơ đúng thời hạn, bảo quản tài sản/dữ liệu và thông báo ngay khi có sự cố.</w:t>
      </w:r>
    </w:p>
    <w:p>
      <w:pPr>
        <w:spacing w:after="80" w:before="0" w:line="269" w:lineRule="auto"/>
        <w:ind w:firstLine="283"/>
      </w:pPr>
      <w:r>
        <w:rPr>
          <w:rFonts w:ascii="Times New Roman" w:hAnsi="Times New Roman" w:eastAsia="Times New Roman"/>
          <w:b w:val="0"/>
          <w:i w:val="0"/>
          <w:sz w:val="24"/>
        </w:rPr>
        <w:t>4. Phòng Pháp chế/Phòng Nhân sự tham gia rà soát khi phát sinh trường hợp có nguy cơ tranh chấp, vi phạm kỷ luật hoặc trách nhiệm bồi hoàn.</w:t>
      </w:r>
    </w:p>
    <w:p>
      <w:pPr>
        <w:spacing w:after="120" w:before="160" w:line="269" w:lineRule="auto"/>
        <w:jc w:val="center"/>
      </w:pPr>
      <w:r>
        <w:rPr>
          <w:rFonts w:ascii="Times New Roman" w:hAnsi="Times New Roman" w:eastAsia="Times New Roman"/>
          <w:b/>
          <w:i w:val="0"/>
          <w:sz w:val="28"/>
        </w:rPr>
        <w:t>CHƯƠNG II. QUY TRÌNH NGHỈ VIỆC, BÀN GIAO VÀ CHẤM DỨT HỢP ĐỒNG</w:t>
      </w:r>
    </w:p>
    <w:p>
      <w:pPr>
        <w:spacing w:after="100" w:before="80" w:line="269" w:lineRule="auto"/>
      </w:pPr>
      <w:r>
        <w:rPr>
          <w:rFonts w:ascii="Times New Roman" w:hAnsi="Times New Roman" w:eastAsia="Times New Roman"/>
          <w:b/>
          <w:i w:val="0"/>
          <w:sz w:val="26"/>
        </w:rPr>
        <w:t>Điều 5. Thông báo nghỉ việc và thời hạn báo trước</w:t>
      </w:r>
    </w:p>
    <w:p>
      <w:pPr>
        <w:spacing w:after="80" w:before="0" w:line="269" w:lineRule="auto"/>
        <w:ind w:firstLine="283"/>
      </w:pPr>
      <w:r>
        <w:rPr>
          <w:rFonts w:ascii="Times New Roman" w:hAnsi="Times New Roman" w:eastAsia="Times New Roman"/>
          <w:b w:val="0"/>
          <w:i w:val="0"/>
          <w:sz w:val="24"/>
        </w:rPr>
        <w:t>1. Người lao động muốn nghỉ việc phải gửi đơn trên HRM hoặc email chính thức cho quản lý trực tiếp và HR.</w:t>
      </w:r>
    </w:p>
    <w:p>
      <w:pPr>
        <w:spacing w:after="80" w:before="0" w:line="269" w:lineRule="auto"/>
        <w:ind w:firstLine="283"/>
      </w:pPr>
      <w:r>
        <w:rPr>
          <w:rFonts w:ascii="Times New Roman" w:hAnsi="Times New Roman" w:eastAsia="Times New Roman"/>
          <w:b w:val="0"/>
          <w:i w:val="0"/>
          <w:sz w:val="24"/>
        </w:rPr>
        <w:t>2. Hợp đồng không xác định thời hạn phải báo trước tối thiểu 45 ngày; hợp đồng xác định thời hạn từ 12-36 tháng báo trước tối thiểu 30 ngày; hợp đồng dưới 12 tháng báo trước tối thiểu 03 ngày làm việc, trừ trường hợp pháp luật quy định khác.</w:t>
      </w:r>
    </w:p>
    <w:p>
      <w:pPr>
        <w:spacing w:after="80" w:before="0" w:line="269" w:lineRule="auto"/>
        <w:ind w:firstLine="283"/>
      </w:pPr>
      <w:r>
        <w:rPr>
          <w:rFonts w:ascii="Times New Roman" w:hAnsi="Times New Roman" w:eastAsia="Times New Roman"/>
          <w:b w:val="0"/>
          <w:i w:val="0"/>
          <w:sz w:val="24"/>
        </w:rPr>
        <w:t>3. Quản lý trực tiếp phải phản hồi kế hoạch bàn giao trong vòng 03 ngày làm việc kể từ khi nhận đơn.</w:t>
      </w:r>
    </w:p>
    <w:p>
      <w:pPr>
        <w:spacing w:after="80" w:before="0" w:line="269" w:lineRule="auto"/>
        <w:ind w:firstLine="283"/>
      </w:pPr>
      <w:r>
        <w:rPr>
          <w:rFonts w:ascii="Times New Roman" w:hAnsi="Times New Roman" w:eastAsia="Times New Roman"/>
          <w:b w:val="0"/>
          <w:i w:val="0"/>
          <w:sz w:val="24"/>
        </w:rPr>
        <w:t>4. Trong thời gian báo trước, người lao động vẫn phải tuân thủ giờ làm việc, bảo mật, bàn giao và hoàn thành nhiệm vụ được phân công.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Loại hợp đồng</w:t>
            </w:r>
          </w:p>
        </w:tc>
        <w:tc>
          <w:tcPr>
            <w:tcW w:type="dxa" w:w="3305"/>
            <w:vAlign w:val="center"/>
          </w:tcPr>
          <w:p>
            <w:pPr>
              <w:spacing w:after="0" w:line="240" w:lineRule="auto"/>
              <w:jc w:val="center"/>
            </w:pPr>
            <w:r/>
            <w:r>
              <w:rPr>
                <w:rFonts w:ascii="Times New Roman" w:hAnsi="Times New Roman" w:eastAsia="Times New Roman"/>
                <w:b/>
                <w:i w:val="0"/>
                <w:sz w:val="18"/>
              </w:rPr>
              <w:t>Thời hạn báo trước thông thường</w:t>
            </w:r>
          </w:p>
        </w:tc>
        <w:tc>
          <w:tcPr>
            <w:tcW w:type="dxa" w:w="3305"/>
            <w:vAlign w:val="center"/>
          </w:tcPr>
          <w:p>
            <w:pPr>
              <w:spacing w:after="0" w:line="240" w:lineRule="auto"/>
              <w:jc w:val="center"/>
            </w:pPr>
            <w:r/>
            <w:r>
              <w:rPr>
                <w:rFonts w:ascii="Times New Roman" w:hAnsi="Times New Roman" w:eastAsia="Times New Roman"/>
                <w:b/>
                <w:i w:val="0"/>
                <w:sz w:val="18"/>
              </w:rPr>
              <w:t>Hồ sơ bắt buộc</w:t>
            </w:r>
          </w:p>
        </w:tc>
      </w:tr>
      <w:tr>
        <w:tc>
          <w:tcPr>
            <w:tcW w:type="dxa" w:w="3305"/>
            <w:vAlign w:val="center"/>
          </w:tcPr>
          <w:p>
            <w:pPr>
              <w:spacing w:after="0" w:line="240" w:lineRule="auto"/>
            </w:pPr>
            <w:r/>
            <w:r>
              <w:rPr>
                <w:rFonts w:ascii="Times New Roman" w:hAnsi="Times New Roman" w:eastAsia="Times New Roman"/>
                <w:b w:val="0"/>
                <w:i w:val="0"/>
                <w:sz w:val="18"/>
              </w:rPr>
              <w:t>Không xác định thời hạn</w:t>
            </w:r>
          </w:p>
        </w:tc>
        <w:tc>
          <w:tcPr>
            <w:tcW w:type="dxa" w:w="3305"/>
            <w:vAlign w:val="center"/>
          </w:tcPr>
          <w:p>
            <w:pPr>
              <w:spacing w:after="0" w:line="240" w:lineRule="auto"/>
            </w:pPr>
            <w:r/>
            <w:r>
              <w:rPr>
                <w:rFonts w:ascii="Times New Roman" w:hAnsi="Times New Roman" w:eastAsia="Times New Roman"/>
                <w:b w:val="0"/>
                <w:i w:val="0"/>
                <w:sz w:val="18"/>
              </w:rPr>
              <w:t>45 ngày</w:t>
            </w:r>
          </w:p>
        </w:tc>
        <w:tc>
          <w:tcPr>
            <w:tcW w:type="dxa" w:w="3305"/>
            <w:vAlign w:val="center"/>
          </w:tcPr>
          <w:p>
            <w:pPr>
              <w:spacing w:after="0" w:line="240" w:lineRule="auto"/>
            </w:pPr>
            <w:r/>
            <w:r>
              <w:rPr>
                <w:rFonts w:ascii="Times New Roman" w:hAnsi="Times New Roman" w:eastAsia="Times New Roman"/>
                <w:b w:val="0"/>
                <w:i w:val="0"/>
                <w:sz w:val="18"/>
              </w:rPr>
              <w:t>Đơn nghỉ việc + kế hoạch bàn giao</w:t>
            </w:r>
          </w:p>
        </w:tc>
      </w:tr>
      <w:tr>
        <w:tc>
          <w:tcPr>
            <w:tcW w:type="dxa" w:w="3305"/>
            <w:vAlign w:val="center"/>
          </w:tcPr>
          <w:p>
            <w:pPr>
              <w:spacing w:after="0" w:line="240" w:lineRule="auto"/>
            </w:pPr>
            <w:r/>
            <w:r>
              <w:rPr>
                <w:rFonts w:ascii="Times New Roman" w:hAnsi="Times New Roman" w:eastAsia="Times New Roman"/>
                <w:b w:val="0"/>
                <w:i w:val="0"/>
                <w:sz w:val="18"/>
              </w:rPr>
              <w:t>Xác định thời hạn 12-36 tháng</w:t>
            </w:r>
          </w:p>
        </w:tc>
        <w:tc>
          <w:tcPr>
            <w:tcW w:type="dxa" w:w="3305"/>
            <w:vAlign w:val="center"/>
          </w:tcPr>
          <w:p>
            <w:pPr>
              <w:spacing w:after="0" w:line="240" w:lineRule="auto"/>
            </w:pPr>
            <w:r/>
            <w:r>
              <w:rPr>
                <w:rFonts w:ascii="Times New Roman" w:hAnsi="Times New Roman" w:eastAsia="Times New Roman"/>
                <w:b w:val="0"/>
                <w:i w:val="0"/>
                <w:sz w:val="18"/>
              </w:rPr>
              <w:t>30 ngày</w:t>
            </w:r>
          </w:p>
        </w:tc>
        <w:tc>
          <w:tcPr>
            <w:tcW w:type="dxa" w:w="3305"/>
            <w:vAlign w:val="center"/>
          </w:tcPr>
          <w:p>
            <w:pPr>
              <w:spacing w:after="0" w:line="240" w:lineRule="auto"/>
            </w:pPr>
            <w:r/>
            <w:r>
              <w:rPr>
                <w:rFonts w:ascii="Times New Roman" w:hAnsi="Times New Roman" w:eastAsia="Times New Roman"/>
                <w:b w:val="0"/>
                <w:i w:val="0"/>
                <w:sz w:val="18"/>
              </w:rPr>
              <w:t>Đơn nghỉ việc + kế hoạch bàn giao</w:t>
            </w:r>
          </w:p>
        </w:tc>
      </w:tr>
      <w:tr>
        <w:tc>
          <w:tcPr>
            <w:tcW w:type="dxa" w:w="3305"/>
            <w:vAlign w:val="center"/>
          </w:tcPr>
          <w:p>
            <w:pPr>
              <w:spacing w:after="0" w:line="240" w:lineRule="auto"/>
            </w:pPr>
            <w:r/>
            <w:r>
              <w:rPr>
                <w:rFonts w:ascii="Times New Roman" w:hAnsi="Times New Roman" w:eastAsia="Times New Roman"/>
                <w:b w:val="0"/>
                <w:i w:val="0"/>
                <w:sz w:val="18"/>
              </w:rPr>
              <w:t>Dưới 12 tháng</w:t>
            </w:r>
          </w:p>
        </w:tc>
        <w:tc>
          <w:tcPr>
            <w:tcW w:type="dxa" w:w="3305"/>
            <w:vAlign w:val="center"/>
          </w:tcPr>
          <w:p>
            <w:pPr>
              <w:spacing w:after="0" w:line="240" w:lineRule="auto"/>
            </w:pPr>
            <w:r/>
            <w:r>
              <w:rPr>
                <w:rFonts w:ascii="Times New Roman" w:hAnsi="Times New Roman" w:eastAsia="Times New Roman"/>
                <w:b w:val="0"/>
                <w:i w:val="0"/>
                <w:sz w:val="18"/>
              </w:rPr>
              <w:t>03 ngày làm việc</w:t>
            </w:r>
          </w:p>
        </w:tc>
        <w:tc>
          <w:tcPr>
            <w:tcW w:type="dxa" w:w="3305"/>
            <w:vAlign w:val="center"/>
          </w:tcPr>
          <w:p>
            <w:pPr>
              <w:spacing w:after="0" w:line="240" w:lineRule="auto"/>
            </w:pPr>
            <w:r/>
            <w:r>
              <w:rPr>
                <w:rFonts w:ascii="Times New Roman" w:hAnsi="Times New Roman" w:eastAsia="Times New Roman"/>
                <w:b w:val="0"/>
                <w:i w:val="0"/>
                <w:sz w:val="18"/>
              </w:rPr>
              <w:t>Đơn nghỉ việc</w:t>
            </w:r>
          </w:p>
        </w:tc>
      </w:tr>
      <w:tr>
        <w:tc>
          <w:tcPr>
            <w:tcW w:type="dxa" w:w="3305"/>
            <w:vAlign w:val="center"/>
          </w:tcPr>
          <w:p>
            <w:pPr>
              <w:spacing w:after="0" w:line="240" w:lineRule="auto"/>
            </w:pPr>
            <w:r/>
            <w:r>
              <w:rPr>
                <w:rFonts w:ascii="Times New Roman" w:hAnsi="Times New Roman" w:eastAsia="Times New Roman"/>
                <w:b w:val="0"/>
                <w:i w:val="0"/>
                <w:sz w:val="18"/>
              </w:rPr>
              <w:t>Thử việc</w:t>
            </w:r>
          </w:p>
        </w:tc>
        <w:tc>
          <w:tcPr>
            <w:tcW w:type="dxa" w:w="3305"/>
            <w:vAlign w:val="center"/>
          </w:tcPr>
          <w:p>
            <w:pPr>
              <w:spacing w:after="0" w:line="240" w:lineRule="auto"/>
            </w:pPr>
            <w:r/>
            <w:r>
              <w:rPr>
                <w:rFonts w:ascii="Times New Roman" w:hAnsi="Times New Roman" w:eastAsia="Times New Roman"/>
                <w:b w:val="0"/>
                <w:i w:val="0"/>
                <w:sz w:val="18"/>
              </w:rPr>
              <w:t>Theo thỏa thuận thử việc và pháp luật</w:t>
            </w:r>
          </w:p>
        </w:tc>
        <w:tc>
          <w:tcPr>
            <w:tcW w:type="dxa" w:w="3305"/>
            <w:vAlign w:val="center"/>
          </w:tcPr>
          <w:p>
            <w:pPr>
              <w:spacing w:after="0" w:line="240" w:lineRule="auto"/>
            </w:pPr>
            <w:r/>
            <w:r>
              <w:rPr>
                <w:rFonts w:ascii="Times New Roman" w:hAnsi="Times New Roman" w:eastAsia="Times New Roman"/>
                <w:b w:val="0"/>
                <w:i w:val="0"/>
                <w:sz w:val="18"/>
              </w:rPr>
              <w:t>Thông báo kết thúc thử việc</w:t>
            </w:r>
          </w:p>
        </w:tc>
      </w:tr>
    </w:tbl>
    <w:p>
      <w:pPr>
        <w:spacing w:after="40" w:before="0" w:line="269" w:lineRule="auto"/>
      </w:pPr>
    </w:p>
    <w:p>
      <w:pPr>
        <w:spacing w:after="100" w:before="80" w:line="269" w:lineRule="auto"/>
      </w:pPr>
      <w:r>
        <w:rPr>
          <w:rFonts w:ascii="Times New Roman" w:hAnsi="Times New Roman" w:eastAsia="Times New Roman"/>
          <w:b/>
          <w:i w:val="0"/>
          <w:sz w:val="26"/>
        </w:rPr>
        <w:t>Điều 6. Kế hoạch bàn giao công việc</w:t>
      </w:r>
    </w:p>
    <w:p>
      <w:pPr>
        <w:spacing w:after="80" w:before="0" w:line="269" w:lineRule="auto"/>
        <w:ind w:firstLine="283"/>
      </w:pPr>
      <w:r>
        <w:rPr>
          <w:rFonts w:ascii="Times New Roman" w:hAnsi="Times New Roman" w:eastAsia="Times New Roman"/>
          <w:b w:val="0"/>
          <w:i w:val="0"/>
          <w:sz w:val="24"/>
        </w:rPr>
        <w:t>1. Kế hoạch bàn giao phải hoàn thành trong vòng 05 ngày làm việc kể từ khi đơn nghỉ việc được ghi nhận.</w:t>
      </w:r>
    </w:p>
    <w:p>
      <w:pPr>
        <w:spacing w:after="80" w:before="0" w:line="269" w:lineRule="auto"/>
        <w:ind w:firstLine="283"/>
      </w:pPr>
      <w:r>
        <w:rPr>
          <w:rFonts w:ascii="Times New Roman" w:hAnsi="Times New Roman" w:eastAsia="Times New Roman"/>
          <w:b w:val="0"/>
          <w:i w:val="0"/>
          <w:sz w:val="24"/>
        </w:rPr>
        <w:t>2. Nội dung bàn giao gồm danh sách công việc đang làm, trạng thái, deadline, tài liệu, tài khoản, khách hàng/đối tác liên quan, rủi ro và đề xuất người tiếp nhận.</w:t>
      </w:r>
    </w:p>
    <w:p>
      <w:pPr>
        <w:spacing w:after="80" w:before="0" w:line="269" w:lineRule="auto"/>
        <w:ind w:firstLine="283"/>
      </w:pPr>
      <w:r>
        <w:rPr>
          <w:rFonts w:ascii="Times New Roman" w:hAnsi="Times New Roman" w:eastAsia="Times New Roman"/>
          <w:b w:val="0"/>
          <w:i w:val="0"/>
          <w:sz w:val="24"/>
        </w:rPr>
        <w:t>3. Đối với vị trí quản lý, dự án, tài chính, IT, Sales hoặc kho, thời gian bàn giao tối thiểu 10 ngày làm việc trừ khi có phê duyệt khác.</w:t>
      </w:r>
    </w:p>
    <w:p>
      <w:pPr>
        <w:spacing w:after="80" w:before="0" w:line="269" w:lineRule="auto"/>
        <w:ind w:firstLine="283"/>
      </w:pPr>
      <w:r>
        <w:rPr>
          <w:rFonts w:ascii="Times New Roman" w:hAnsi="Times New Roman" w:eastAsia="Times New Roman"/>
          <w:b w:val="0"/>
          <w:i w:val="0"/>
          <w:sz w:val="24"/>
        </w:rPr>
        <w:t>4. Biên bản bàn giao phải có chữ ký/xác nhận điện tử của người bàn giao, người nhận bàn giao và quản lý trực tiếp.</w:t>
      </w:r>
    </w:p>
    <w:p>
      <w:pPr>
        <w:spacing w:after="100" w:before="80" w:line="269" w:lineRule="auto"/>
      </w:pPr>
      <w:r>
        <w:rPr>
          <w:rFonts w:ascii="Times New Roman" w:hAnsi="Times New Roman" w:eastAsia="Times New Roman"/>
          <w:b/>
          <w:i w:val="0"/>
          <w:sz w:val="26"/>
        </w:rPr>
        <w:t>Điều 7. Bàn giao tài sản, tài khoản và dữ liệu</w:t>
      </w:r>
    </w:p>
    <w:p>
      <w:pPr>
        <w:spacing w:after="80" w:before="0" w:line="269" w:lineRule="auto"/>
        <w:ind w:firstLine="283"/>
      </w:pPr>
      <w:r>
        <w:rPr>
          <w:rFonts w:ascii="Times New Roman" w:hAnsi="Times New Roman" w:eastAsia="Times New Roman"/>
          <w:b w:val="0"/>
          <w:i w:val="0"/>
          <w:sz w:val="24"/>
        </w:rPr>
        <w:t>1. Tài sản phải bàn giao gồm laptop, màn hình, điện thoại, thẻ nhân viên, chìa khóa, token, USB, tài liệu giấy, thiết bị thử nghiệm và tài sản khác đã cấp.</w:t>
      </w:r>
    </w:p>
    <w:p>
      <w:pPr>
        <w:spacing w:after="80" w:before="0" w:line="269" w:lineRule="auto"/>
        <w:ind w:firstLine="283"/>
      </w:pPr>
      <w:r>
        <w:rPr>
          <w:rFonts w:ascii="Times New Roman" w:hAnsi="Times New Roman" w:eastAsia="Times New Roman"/>
          <w:b w:val="0"/>
          <w:i w:val="0"/>
          <w:sz w:val="24"/>
        </w:rPr>
        <w:t>2. IT thu hồi tài khoản email, VPN, repository, cloud, CRM, ERP, HRM và các quyền hệ thống vào ngày làm việc cuối cùng hoặc ngay khi có yêu cầu bảo mật.</w:t>
      </w:r>
    </w:p>
    <w:p>
      <w:pPr>
        <w:spacing w:after="80" w:before="0" w:line="269" w:lineRule="auto"/>
        <w:ind w:firstLine="283"/>
      </w:pPr>
      <w:r>
        <w:rPr>
          <w:rFonts w:ascii="Times New Roman" w:hAnsi="Times New Roman" w:eastAsia="Times New Roman"/>
          <w:b w:val="0"/>
          <w:i w:val="0"/>
          <w:sz w:val="24"/>
        </w:rPr>
        <w:t>3. Người lao động không được xóa dữ liệu công việc, mã nguồn, email, lịch sử trao đổi, tài liệu dự án hoặc file khách hàng khi chưa có phê duyệt.</w:t>
      </w:r>
    </w:p>
    <w:p>
      <w:pPr>
        <w:spacing w:after="80" w:before="0" w:line="269" w:lineRule="auto"/>
        <w:ind w:firstLine="283"/>
      </w:pPr>
      <w:r>
        <w:rPr>
          <w:rFonts w:ascii="Times New Roman" w:hAnsi="Times New Roman" w:eastAsia="Times New Roman"/>
          <w:b w:val="0"/>
          <w:i w:val="0"/>
          <w:sz w:val="24"/>
        </w:rPr>
        <w:t>4. Tài sản mất/hỏng phải lập biên bản, xác định nguyên nhân và giá trị bồi hoàn trước khi chốt công nợ.</w:t>
      </w:r>
    </w:p>
    <w:p>
      <w:pPr>
        <w:spacing w:after="100" w:before="80" w:line="269" w:lineRule="auto"/>
      </w:pPr>
      <w:r>
        <w:rPr>
          <w:rFonts w:ascii="Times New Roman" w:hAnsi="Times New Roman" w:eastAsia="Times New Roman"/>
          <w:b/>
          <w:i w:val="0"/>
          <w:sz w:val="26"/>
        </w:rPr>
        <w:t>Điều 8. Thanh toán quyền lợi và công nợ</w:t>
      </w:r>
    </w:p>
    <w:p>
      <w:pPr>
        <w:spacing w:after="80" w:before="0" w:line="269" w:lineRule="auto"/>
        <w:ind w:firstLine="283"/>
      </w:pPr>
      <w:r>
        <w:rPr>
          <w:rFonts w:ascii="Times New Roman" w:hAnsi="Times New Roman" w:eastAsia="Times New Roman"/>
          <w:b w:val="0"/>
          <w:i w:val="0"/>
          <w:sz w:val="24"/>
        </w:rPr>
        <w:t>1. Trong vòng 14 ngày làm việc kể từ ngày chấm dứt hợp đồng, Công ty hoàn tất thanh toán các khoản lương, phép chưa nghỉ, trợ cấp và khoản khác nếu có; trường hợp đặc biệt có thể kéo dài theo quy định pháp luật.</w:t>
      </w:r>
    </w:p>
    <w:p>
      <w:pPr>
        <w:spacing w:after="80" w:before="0" w:line="269" w:lineRule="auto"/>
        <w:ind w:firstLine="283"/>
      </w:pPr>
      <w:r>
        <w:rPr>
          <w:rFonts w:ascii="Times New Roman" w:hAnsi="Times New Roman" w:eastAsia="Times New Roman"/>
          <w:b w:val="0"/>
          <w:i w:val="0"/>
          <w:sz w:val="24"/>
        </w:rPr>
        <w:t>2. Công nợ gồm tạm ứng, thiết bị chưa trả, chi phí công tác chưa hoàn ứng, khoản bồi hoàn tài sản và khoản phải thu khác được đối soát trước khi thanh toán cuối cùng.</w:t>
      </w:r>
    </w:p>
    <w:p>
      <w:pPr>
        <w:spacing w:after="80" w:before="0" w:line="269" w:lineRule="auto"/>
        <w:ind w:firstLine="283"/>
      </w:pPr>
      <w:r>
        <w:rPr>
          <w:rFonts w:ascii="Times New Roman" w:hAnsi="Times New Roman" w:eastAsia="Times New Roman"/>
          <w:b w:val="0"/>
          <w:i w:val="0"/>
          <w:sz w:val="24"/>
        </w:rPr>
        <w:t>3. Ngày phép chưa nghỉ được thanh toán theo quy định nếu người lao động thôi việc mà chưa sử dụng hết.</w:t>
      </w:r>
    </w:p>
    <w:p>
      <w:pPr>
        <w:spacing w:after="80" w:before="0" w:line="269" w:lineRule="auto"/>
        <w:ind w:firstLine="283"/>
      </w:pPr>
      <w:r>
        <w:rPr>
          <w:rFonts w:ascii="Times New Roman" w:hAnsi="Times New Roman" w:eastAsia="Times New Roman"/>
          <w:b w:val="0"/>
          <w:i w:val="0"/>
          <w:sz w:val="24"/>
        </w:rPr>
        <w:t>4. Phiếu lương cuối cùng và xác nhận quá trình đóng bảo hiểm được cung cấp theo yêu cầu hợp lệ.</w:t>
      </w:r>
    </w:p>
    <w:p>
      <w:pPr>
        <w:spacing w:after="100" w:before="80" w:line="269" w:lineRule="auto"/>
      </w:pPr>
      <w:r>
        <w:rPr>
          <w:rFonts w:ascii="Times New Roman" w:hAnsi="Times New Roman" w:eastAsia="Times New Roman"/>
          <w:b/>
          <w:i w:val="0"/>
          <w:sz w:val="26"/>
        </w:rPr>
        <w:t>Điều 9. Sa thải, đình chỉ và chấm dứt do vi phạm nghiêm trọng</w:t>
      </w:r>
    </w:p>
    <w:p>
      <w:pPr>
        <w:spacing w:after="80" w:before="0" w:line="269" w:lineRule="auto"/>
        <w:ind w:firstLine="283"/>
      </w:pPr>
      <w:r>
        <w:rPr>
          <w:rFonts w:ascii="Times New Roman" w:hAnsi="Times New Roman" w:eastAsia="Times New Roman"/>
          <w:b w:val="0"/>
          <w:i w:val="0"/>
          <w:sz w:val="24"/>
        </w:rPr>
        <w:t>1. Sa thải chỉ áp dụng khi có căn cứ và trình tự theo Nội quy lao động, quy chế kỷ luật và pháp luật hiện hành.</w:t>
      </w:r>
    </w:p>
    <w:p>
      <w:pPr>
        <w:spacing w:after="80" w:before="0" w:line="269" w:lineRule="auto"/>
        <w:ind w:firstLine="283"/>
      </w:pPr>
      <w:r>
        <w:rPr>
          <w:rFonts w:ascii="Times New Roman" w:hAnsi="Times New Roman" w:eastAsia="Times New Roman"/>
          <w:b w:val="0"/>
          <w:i w:val="0"/>
          <w:sz w:val="24"/>
        </w:rPr>
        <w:t>2. Trường hợp vi phạm có nguy cơ mất dữ liệu, thất thoát tài sản hoặc ảnh hưởng khách hàng, Công ty có thể tạm khóa quyền hệ thống và yêu cầu bàn giao khẩn trong vòng 24 giờ.</w:t>
      </w:r>
    </w:p>
    <w:p>
      <w:pPr>
        <w:spacing w:after="80" w:before="0" w:line="269" w:lineRule="auto"/>
        <w:ind w:firstLine="283"/>
      </w:pPr>
      <w:r>
        <w:rPr>
          <w:rFonts w:ascii="Times New Roman" w:hAnsi="Times New Roman" w:eastAsia="Times New Roman"/>
          <w:b w:val="0"/>
          <w:i w:val="0"/>
          <w:sz w:val="24"/>
        </w:rPr>
        <w:t>3. Nhân sự bị sa thải vẫn phải bàn giao tài sản, dữ liệu và công nợ; việc không hợp tác là căn cứ xử lý trách nhiệm bổ sung.</w:t>
      </w:r>
    </w:p>
    <w:p>
      <w:pPr>
        <w:spacing w:after="80" w:before="0" w:line="269" w:lineRule="auto"/>
        <w:ind w:firstLine="283"/>
      </w:pPr>
      <w:r>
        <w:rPr>
          <w:rFonts w:ascii="Times New Roman" w:hAnsi="Times New Roman" w:eastAsia="Times New Roman"/>
          <w:b w:val="0"/>
          <w:i w:val="0"/>
          <w:sz w:val="24"/>
        </w:rPr>
        <w:t>4. Hồ sơ sa thải phải có biên bản vi phạm, chứng cứ, giải trình, biên bản họp kỷ luật, quyết định và checklist thu hồi tài sản/tài khoản.</w:t>
      </w:r>
    </w:p>
    <w:p>
      <w:pPr>
        <w:spacing w:after="120" w:before="160" w:line="269" w:lineRule="auto"/>
        <w:jc w:val="center"/>
      </w:pPr>
      <w:r>
        <w:rPr>
          <w:rFonts w:ascii="Times New Roman" w:hAnsi="Times New Roman" w:eastAsia="Times New Roman"/>
          <w:b/>
          <w:i w:val="0"/>
          <w:sz w:val="28"/>
        </w:rPr>
        <w:t>CHƯƠNG III. KIỂM SOÁT, XỬ LÝ VI PHẠM VÀ TỔ CHỨC THỰC HIỆN</w:t>
      </w:r>
    </w:p>
    <w:p>
      <w:pPr>
        <w:spacing w:after="100" w:before="80" w:line="269" w:lineRule="auto"/>
      </w:pPr>
      <w:r>
        <w:rPr>
          <w:rFonts w:ascii="Times New Roman" w:hAnsi="Times New Roman" w:eastAsia="Times New Roman"/>
          <w:b/>
          <w:i w:val="0"/>
          <w:sz w:val="26"/>
        </w:rPr>
        <w:t>Điều 10. Hồ sơ và thời hạn lưu trữ</w:t>
      </w:r>
    </w:p>
    <w:p>
      <w:pPr>
        <w:spacing w:after="80" w:before="0" w:line="269" w:lineRule="auto"/>
        <w:ind w:firstLine="283"/>
      </w:pPr>
      <w:r>
        <w:rPr>
          <w:rFonts w:ascii="Times New Roman" w:hAnsi="Times New Roman" w:eastAsia="Times New Roman"/>
          <w:b w:val="0"/>
          <w:i w:val="0"/>
          <w:sz w:val="24"/>
        </w:rPr>
        <w:t>1. Mỗi nghiệp vụ phải có biểu mẫu đề nghị hoặc biên bản, căn cứ thực hiện, phê duyệt, chứng từ hoàn thành và tài liệu chứng minh nếu có.</w:t>
      </w:r>
    </w:p>
    <w:p>
      <w:pPr>
        <w:spacing w:after="80" w:before="0" w:line="269" w:lineRule="auto"/>
        <w:ind w:firstLine="283"/>
      </w:pPr>
      <w:r>
        <w:rPr>
          <w:rFonts w:ascii="Times New Roman" w:hAnsi="Times New Roman" w:eastAsia="Times New Roman"/>
          <w:b w:val="0"/>
          <w:i w:val="0"/>
          <w:sz w:val="24"/>
        </w:rPr>
        <w:t>2. Hồ sơ điện tử phải lưu trên DMS, HRM, ERP, CRM, ITSM hoặc thư mục dùng chung đã phân quyền; không lưu duy nhất trên thiết bị cá nhân.</w:t>
      </w:r>
    </w:p>
    <w:p>
      <w:pPr>
        <w:spacing w:after="80" w:before="0" w:line="269" w:lineRule="auto"/>
        <w:ind w:firstLine="283"/>
      </w:pPr>
      <w:r>
        <w:rPr>
          <w:rFonts w:ascii="Times New Roman" w:hAnsi="Times New Roman" w:eastAsia="Times New Roman"/>
          <w:b w:val="0"/>
          <w:i w:val="0"/>
          <w:sz w:val="24"/>
        </w:rPr>
        <w:t>3. Thời hạn lưu tối thiểu là 05 năm đối với hồ sơ vận hành và 10 năm đối với hồ sơ có yếu tố tài chính, nhân sự, bảo mật hoặc tranh chấp.</w:t>
      </w:r>
    </w:p>
    <w:p>
      <w:pPr>
        <w:spacing w:after="80" w:before="0" w:line="269" w:lineRule="auto"/>
        <w:ind w:firstLine="283"/>
      </w:pPr>
      <w:r>
        <w:rPr>
          <w:rFonts w:ascii="Times New Roman" w:hAnsi="Times New Roman" w:eastAsia="Times New Roman"/>
          <w:b w:val="0"/>
          <w:i w:val="0"/>
          <w:sz w:val="24"/>
        </w:rPr>
        <w:t>4. Hồ sơ bị thiếu chữ ký, thiếu ngày, thiếu người chịu trách nhiệm hoặc không có bằng chứng thực hiện được xem là chưa hợp lệ.</w:t>
      </w:r>
    </w:p>
    <w:p>
      <w:pPr>
        <w:spacing w:after="100" w:before="80" w:line="269" w:lineRule="auto"/>
      </w:pPr>
      <w:r>
        <w:rPr>
          <w:rFonts w:ascii="Times New Roman" w:hAnsi="Times New Roman" w:eastAsia="Times New Roman"/>
          <w:b/>
          <w:i w:val="0"/>
          <w:sz w:val="26"/>
        </w:rPr>
        <w:t>Điều 11. Báo cáo, kiểm tra và cảnh báo sự cố</w:t>
      </w:r>
    </w:p>
    <w:p>
      <w:pPr>
        <w:spacing w:after="80" w:before="0" w:line="269" w:lineRule="auto"/>
        <w:ind w:firstLine="283"/>
      </w:pPr>
      <w:r>
        <w:rPr>
          <w:rFonts w:ascii="Times New Roman" w:hAnsi="Times New Roman" w:eastAsia="Times New Roman"/>
          <w:b w:val="0"/>
          <w:i w:val="0"/>
          <w:sz w:val="24"/>
        </w:rPr>
        <w:t>1. Phòng Nhân sự và Pháp chế lập báo cáo tháng trước ngày 05 của tháng kế tiếp đối với các chỉ số phát sinh thường xuyên.</w:t>
      </w:r>
    </w:p>
    <w:p>
      <w:pPr>
        <w:spacing w:after="80" w:before="0" w:line="269" w:lineRule="auto"/>
        <w:ind w:firstLine="283"/>
      </w:pPr>
      <w:r>
        <w:rPr>
          <w:rFonts w:ascii="Times New Roman" w:hAnsi="Times New Roman" w:eastAsia="Times New Roman"/>
          <w:b w:val="0"/>
          <w:i w:val="0"/>
          <w:sz w:val="24"/>
        </w:rPr>
        <w:t>2. Sự cố thông thường phải được báo cáo trong vòng 04 giờ làm việc kể từ khi phát hiện; sự cố ảnh hưởng an toàn, dữ liệu, tài sản hoặc khách hàng phải báo trong vòng 30 phút.</w:t>
      </w:r>
    </w:p>
    <w:p>
      <w:pPr>
        <w:spacing w:after="80" w:before="0" w:line="269" w:lineRule="auto"/>
        <w:ind w:firstLine="283"/>
      </w:pPr>
      <w:r>
        <w:rPr>
          <w:rFonts w:ascii="Times New Roman" w:hAnsi="Times New Roman" w:eastAsia="Times New Roman"/>
          <w:b w:val="0"/>
          <w:i w:val="0"/>
          <w:sz w:val="24"/>
        </w:rPr>
        <w:t>3. Trường hợp phát sinh ngoài giờ, người phát hiện phải thông báo qua nhóm trực/đường dây nóng và cập nhật hồ sơ trên hệ thống vào đầu ngày làm việc kế tiếp.</w:t>
      </w:r>
    </w:p>
    <w:p>
      <w:pPr>
        <w:spacing w:after="80" w:before="0" w:line="269" w:lineRule="auto"/>
        <w:ind w:firstLine="283"/>
      </w:pPr>
      <w:r>
        <w:rPr>
          <w:rFonts w:ascii="Times New Roman" w:hAnsi="Times New Roman" w:eastAsia="Times New Roman"/>
          <w:b w:val="0"/>
          <w:i w:val="0"/>
          <w:sz w:val="24"/>
        </w:rPr>
        <w:t>4. Kiểm tra định kỳ thực hiện tối thiểu 01 lần/quý hoặc đột xuất khi có phản ánh, dấu hiệu vi phạm hoặc yêu cầu của Ban Tổng Giám đốc.</w:t>
      </w:r>
    </w:p>
    <w:p>
      <w:pPr>
        <w:spacing w:after="100" w:before="80" w:line="269" w:lineRule="auto"/>
      </w:pPr>
      <w:r>
        <w:rPr>
          <w:rFonts w:ascii="Times New Roman" w:hAnsi="Times New Roman" w:eastAsia="Times New Roman"/>
          <w:b/>
          <w:i w:val="0"/>
          <w:sz w:val="26"/>
        </w:rPr>
        <w:t>Điều 12. Mức xử lý, bồi hoàn và khắc phục</w:t>
      </w:r>
    </w:p>
    <w:p>
      <w:pPr>
        <w:spacing w:after="80" w:before="0" w:line="269" w:lineRule="auto"/>
        <w:ind w:firstLine="283"/>
      </w:pPr>
      <w:r>
        <w:rPr>
          <w:rFonts w:ascii="Times New Roman" w:hAnsi="Times New Roman" w:eastAsia="Times New Roman"/>
          <w:b w:val="0"/>
          <w:i w:val="0"/>
          <w:sz w:val="24"/>
        </w:rPr>
        <w:t>1. Vi phạm được xử lý theo mức độ, hậu quả, lỗi, tần suất tái phạm, mức độ hợp tác và lịch sử tuân thủ của cá nhân/đơn vị liên quan.</w:t>
      </w:r>
    </w:p>
    <w:p>
      <w:pPr>
        <w:spacing w:after="80" w:before="0" w:line="269" w:lineRule="auto"/>
        <w:ind w:firstLine="283"/>
      </w:pPr>
      <w:r>
        <w:rPr>
          <w:rFonts w:ascii="Times New Roman" w:hAnsi="Times New Roman" w:eastAsia="Times New Roman"/>
          <w:b w:val="0"/>
          <w:i w:val="0"/>
          <w:sz w:val="24"/>
        </w:rPr>
        <w:t>2. Các khoản tiền dưới đây là định mức tham chiếu cho chi phí khắc phục, phí cấp lại, bồi hoàn tài sản hoặc giảm/không xét khoản thưởng tuân thủ nếu có; không khấu trừ trực tiếp vào lương nếu không có căn cứ hợp pháp.</w:t>
      </w:r>
    </w:p>
    <w:p>
      <w:pPr>
        <w:spacing w:after="80" w:before="0" w:line="269" w:lineRule="auto"/>
        <w:ind w:firstLine="283"/>
      </w:pPr>
      <w:r>
        <w:rPr>
          <w:rFonts w:ascii="Times New Roman" w:hAnsi="Times New Roman" w:eastAsia="Times New Roman"/>
          <w:b w:val="0"/>
          <w:i w:val="0"/>
          <w:sz w:val="24"/>
        </w:rPr>
        <w:t>3. Nếu thiệt hại thực tế cao hơn định mức tham chiếu, Công ty xác định trách nhiệm vật chất theo biên bản, chứng từ và quy định pháp luật.</w:t>
      </w:r>
    </w:p>
    <w:p>
      <w:pPr>
        <w:spacing w:after="80" w:before="0" w:line="269" w:lineRule="auto"/>
        <w:ind w:firstLine="283"/>
      </w:pPr>
      <w:r>
        <w:rPr>
          <w:rFonts w:ascii="Times New Roman" w:hAnsi="Times New Roman" w:eastAsia="Times New Roman"/>
          <w:b w:val="0"/>
          <w:i w:val="0"/>
          <w:sz w:val="24"/>
        </w:rPr>
        <w:t>4. Người lao động có quyền giải trình, khiếu nại hoặc đề nghị xem xét lại quyết định xử lý trong vòng 05 ngày làm việc kể từ ngày nhận thông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Hành vi/Tình huống</w:t>
            </w:r>
          </w:p>
        </w:tc>
        <w:tc>
          <w:tcPr>
            <w:tcW w:type="dxa" w:w="3305"/>
            <w:vAlign w:val="center"/>
          </w:tcPr>
          <w:p>
            <w:pPr>
              <w:spacing w:after="0" w:line="240" w:lineRule="auto"/>
              <w:jc w:val="center"/>
            </w:pPr>
            <w:r/>
            <w:r>
              <w:rPr>
                <w:rFonts w:ascii="Times New Roman" w:hAnsi="Times New Roman" w:eastAsia="Times New Roman"/>
                <w:b/>
                <w:i w:val="0"/>
                <w:sz w:val="18"/>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8"/>
              </w:rPr>
              <w:t>Thời hạn khắc phục</w:t>
            </w:r>
          </w:p>
        </w:tc>
      </w:tr>
      <w:tr>
        <w:tc>
          <w:tcPr>
            <w:tcW w:type="dxa" w:w="3305"/>
            <w:vAlign w:val="center"/>
          </w:tcPr>
          <w:p>
            <w:pPr>
              <w:spacing w:after="0" w:line="240" w:lineRule="auto"/>
            </w:pPr>
            <w:r/>
            <w:r>
              <w:rPr>
                <w:rFonts w:ascii="Times New Roman" w:hAnsi="Times New Roman" w:eastAsia="Times New Roman"/>
                <w:b w:val="0"/>
                <w:i w:val="0"/>
                <w:sz w:val="18"/>
              </w:rPr>
              <w:t>Không bàn giao đúng hạn</w:t>
            </w:r>
          </w:p>
        </w:tc>
        <w:tc>
          <w:tcPr>
            <w:tcW w:type="dxa" w:w="3305"/>
            <w:vAlign w:val="center"/>
          </w:tcPr>
          <w:p>
            <w:pPr>
              <w:spacing w:after="0" w:line="240" w:lineRule="auto"/>
            </w:pPr>
            <w:r/>
            <w:r>
              <w:rPr>
                <w:rFonts w:ascii="Times New Roman" w:hAnsi="Times New Roman" w:eastAsia="Times New Roman"/>
                <w:b w:val="0"/>
                <w:i w:val="0"/>
                <w:sz w:val="18"/>
              </w:rPr>
              <w:t>Tạm dừng xác nhận hoàn tất nghỉ việc đến khi bàn giao xong; ghi nhận trách nhiệm</w:t>
            </w:r>
          </w:p>
        </w:tc>
        <w:tc>
          <w:tcPr>
            <w:tcW w:type="dxa" w:w="3305"/>
            <w:vAlign w:val="center"/>
          </w:tcPr>
          <w:p>
            <w:pPr>
              <w:spacing w:after="0" w:line="240" w:lineRule="auto"/>
            </w:pPr>
            <w:r/>
            <w:r>
              <w:rPr>
                <w:rFonts w:ascii="Times New Roman" w:hAnsi="Times New Roman" w:eastAsia="Times New Roman"/>
                <w:b w:val="0"/>
                <w:i w:val="0"/>
                <w:sz w:val="18"/>
              </w:rPr>
              <w:t>03 ngày</w:t>
            </w:r>
          </w:p>
        </w:tc>
      </w:tr>
      <w:tr>
        <w:tc>
          <w:tcPr>
            <w:tcW w:type="dxa" w:w="3305"/>
            <w:vAlign w:val="center"/>
          </w:tcPr>
          <w:p>
            <w:pPr>
              <w:spacing w:after="0" w:line="240" w:lineRule="auto"/>
            </w:pPr>
            <w:r/>
            <w:r>
              <w:rPr>
                <w:rFonts w:ascii="Times New Roman" w:hAnsi="Times New Roman" w:eastAsia="Times New Roman"/>
                <w:b w:val="0"/>
                <w:i w:val="0"/>
                <w:sz w:val="18"/>
              </w:rPr>
              <w:t>Mất/hỏng tài sản khi nghỉ việc</w:t>
            </w:r>
          </w:p>
        </w:tc>
        <w:tc>
          <w:tcPr>
            <w:tcW w:type="dxa" w:w="3305"/>
            <w:vAlign w:val="center"/>
          </w:tcPr>
          <w:p>
            <w:pPr>
              <w:spacing w:after="0" w:line="240" w:lineRule="auto"/>
            </w:pPr>
            <w:r/>
            <w:r>
              <w:rPr>
                <w:rFonts w:ascii="Times New Roman" w:hAnsi="Times New Roman" w:eastAsia="Times New Roman"/>
                <w:b w:val="0"/>
                <w:i w:val="0"/>
                <w:sz w:val="18"/>
              </w:rPr>
              <w:t>Bồi hoàn theo giá trị còn lại hoặc chi phí sửa chữa thực tế</w:t>
            </w:r>
          </w:p>
        </w:tc>
        <w:tc>
          <w:tcPr>
            <w:tcW w:type="dxa" w:w="3305"/>
            <w:vAlign w:val="center"/>
          </w:tcPr>
          <w:p>
            <w:pPr>
              <w:spacing w:after="0" w:line="240" w:lineRule="auto"/>
            </w:pPr>
            <w:r/>
            <w:r>
              <w:rPr>
                <w:rFonts w:ascii="Times New Roman" w:hAnsi="Times New Roman" w:eastAsia="Times New Roman"/>
                <w:b w:val="0"/>
                <w:i w:val="0"/>
                <w:sz w:val="18"/>
              </w:rPr>
              <w:t>Trước ngày chốt công nợ</w:t>
            </w:r>
          </w:p>
        </w:tc>
      </w:tr>
      <w:tr>
        <w:tc>
          <w:tcPr>
            <w:tcW w:type="dxa" w:w="3305"/>
            <w:vAlign w:val="center"/>
          </w:tcPr>
          <w:p>
            <w:pPr>
              <w:spacing w:after="0" w:line="240" w:lineRule="auto"/>
            </w:pPr>
            <w:r/>
            <w:r>
              <w:rPr>
                <w:rFonts w:ascii="Times New Roman" w:hAnsi="Times New Roman" w:eastAsia="Times New Roman"/>
                <w:b w:val="0"/>
                <w:i w:val="0"/>
                <w:sz w:val="18"/>
              </w:rPr>
              <w:t>Xóa/chuyển dữ liệu trái phép</w:t>
            </w:r>
          </w:p>
        </w:tc>
        <w:tc>
          <w:tcPr>
            <w:tcW w:type="dxa" w:w="3305"/>
            <w:vAlign w:val="center"/>
          </w:tcPr>
          <w:p>
            <w:pPr>
              <w:spacing w:after="0" w:line="240" w:lineRule="auto"/>
            </w:pPr>
            <w:r/>
            <w:r>
              <w:rPr>
                <w:rFonts w:ascii="Times New Roman" w:hAnsi="Times New Roman" w:eastAsia="Times New Roman"/>
                <w:b w:val="0"/>
                <w:i w:val="0"/>
                <w:sz w:val="18"/>
              </w:rPr>
              <w:t>Khóa quyền, khôi phục dữ liệu, xem xét kỷ luật/trách nhiệm pháp lý</w:t>
            </w:r>
          </w:p>
        </w:tc>
        <w:tc>
          <w:tcPr>
            <w:tcW w:type="dxa" w:w="3305"/>
            <w:vAlign w:val="center"/>
          </w:tcPr>
          <w:p>
            <w:pPr>
              <w:spacing w:after="0" w:line="240" w:lineRule="auto"/>
            </w:pPr>
            <w:r/>
            <w:r>
              <w:rPr>
                <w:rFonts w:ascii="Times New Roman" w:hAnsi="Times New Roman" w:eastAsia="Times New Roman"/>
                <w:b w:val="0"/>
                <w:i w:val="0"/>
                <w:sz w:val="18"/>
              </w:rPr>
              <w:t>Ngay</w:t>
            </w:r>
          </w:p>
        </w:tc>
      </w:tr>
      <w:tr>
        <w:tc>
          <w:tcPr>
            <w:tcW w:type="dxa" w:w="3305"/>
            <w:vAlign w:val="center"/>
          </w:tcPr>
          <w:p>
            <w:pPr>
              <w:spacing w:after="0" w:line="240" w:lineRule="auto"/>
            </w:pPr>
            <w:r/>
            <w:r>
              <w:rPr>
                <w:rFonts w:ascii="Times New Roman" w:hAnsi="Times New Roman" w:eastAsia="Times New Roman"/>
                <w:b w:val="0"/>
                <w:i w:val="0"/>
                <w:sz w:val="18"/>
              </w:rPr>
              <w:t>Không hoàn ứng công tác phí</w:t>
            </w:r>
          </w:p>
        </w:tc>
        <w:tc>
          <w:tcPr>
            <w:tcW w:type="dxa" w:w="3305"/>
            <w:vAlign w:val="center"/>
          </w:tcPr>
          <w:p>
            <w:pPr>
              <w:spacing w:after="0" w:line="240" w:lineRule="auto"/>
            </w:pPr>
            <w:r/>
            <w:r>
              <w:rPr>
                <w:rFonts w:ascii="Times New Roman" w:hAnsi="Times New Roman" w:eastAsia="Times New Roman"/>
                <w:b w:val="0"/>
                <w:i w:val="0"/>
                <w:sz w:val="18"/>
              </w:rPr>
              <w:t>Đối soát và thu hồi khoản còn nợ theo hồ sơ hợp lệ</w:t>
            </w:r>
          </w:p>
        </w:tc>
        <w:tc>
          <w:tcPr>
            <w:tcW w:type="dxa" w:w="3305"/>
            <w:vAlign w:val="center"/>
          </w:tcPr>
          <w:p>
            <w:pPr>
              <w:spacing w:after="0" w:line="240" w:lineRule="auto"/>
            </w:pPr>
            <w:r/>
            <w:r>
              <w:rPr>
                <w:rFonts w:ascii="Times New Roman" w:hAnsi="Times New Roman" w:eastAsia="Times New Roman"/>
                <w:b w:val="0"/>
                <w:i w:val="0"/>
                <w:sz w:val="18"/>
              </w:rPr>
              <w:t>05 ngày</w:t>
            </w:r>
          </w:p>
        </w:tc>
      </w:tr>
    </w:tbl>
    <w:p>
      <w:pPr>
        <w:spacing w:after="40" w:before="0" w:line="269" w:lineRule="auto"/>
      </w:pPr>
    </w:p>
    <w:p>
      <w:pPr>
        <w:spacing w:after="100" w:before="80" w:line="269" w:lineRule="auto"/>
      </w:pPr>
      <w:r>
        <w:rPr>
          <w:rFonts w:ascii="Times New Roman" w:hAnsi="Times New Roman" w:eastAsia="Times New Roman"/>
          <w:b/>
          <w:i w:val="0"/>
          <w:sz w:val="26"/>
        </w:rPr>
        <w:t>Điều 13. Biểu mẫu áp dụng</w:t>
      </w:r>
    </w:p>
    <w:p>
      <w:pPr>
        <w:spacing w:after="80" w:before="0" w:line="269" w:lineRule="auto"/>
        <w:ind w:firstLine="283"/>
      </w:pPr>
      <w:r>
        <w:rPr>
          <w:rFonts w:ascii="Times New Roman" w:hAnsi="Times New Roman" w:eastAsia="Times New Roman"/>
          <w:b w:val="0"/>
          <w:i w:val="0"/>
          <w:sz w:val="24"/>
        </w:rPr>
        <w:t>1. Các biểu mẫu dưới đây là thành phần của văn bản và được lưu trên hệ thống DMS/HRM/ERP/ITSM tùy loại nghiệp vụ.</w:t>
      </w:r>
    </w:p>
    <w:p>
      <w:pPr>
        <w:spacing w:after="80" w:before="0" w:line="269" w:lineRule="auto"/>
        <w:ind w:firstLine="283"/>
      </w:pPr>
      <w:r>
        <w:rPr>
          <w:rFonts w:ascii="Times New Roman" w:hAnsi="Times New Roman" w:eastAsia="Times New Roman"/>
          <w:b w:val="0"/>
          <w:i w:val="0"/>
          <w:sz w:val="24"/>
        </w:rPr>
        <w:t>2. Đơn vị chủ trì được quyền cập nhật biểu mẫu kỹ thuật nhưng không được thay đổi thẩm quyền, định mức, thời hạn hoặc nguyên tắc xử lý khi chưa được phê duyệt.</w:t>
      </w:r>
    </w:p>
    <w:p>
      <w:pPr>
        <w:spacing w:after="80" w:before="0" w:line="269" w:lineRule="auto"/>
        <w:ind w:firstLine="283"/>
      </w:pPr>
      <w:r>
        <w:rPr>
          <w:rFonts w:ascii="Times New Roman" w:hAnsi="Times New Roman" w:eastAsia="Times New Roman"/>
          <w:b w:val="0"/>
          <w:i w:val="0"/>
          <w:sz w:val="24"/>
        </w:rPr>
        <w:t>3. Trường hợp hệ thống điện tử lỗi, biểu mẫu giấy hoặc email xác nhận tạm thời được chấp nhận và phải cập nhật lại hệ thống trong vòng 02 ngày làm việc.</w:t>
      </w:r>
    </w:p>
    <w:p>
      <w:pPr>
        <w:spacing w:after="80" w:before="0" w:line="269" w:lineRule="auto"/>
        <w:ind w:firstLine="283"/>
      </w:pPr>
      <w:r>
        <w:rPr>
          <w:rFonts w:ascii="Times New Roman" w:hAnsi="Times New Roman" w:eastAsia="Times New Roman"/>
          <w:b w:val="0"/>
          <w:i w:val="0"/>
          <w:sz w:val="24"/>
        </w:rPr>
        <w:t>4. Mẫu biểu không có đầy đủ thông tin bắt buộc sẽ bị trả lại để bổ sung.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Mã biểu mẫu</w:t>
            </w:r>
          </w:p>
        </w:tc>
        <w:tc>
          <w:tcPr>
            <w:tcW w:type="dxa" w:w="3305"/>
            <w:vAlign w:val="center"/>
          </w:tcPr>
          <w:p>
            <w:pPr>
              <w:spacing w:after="0" w:line="240" w:lineRule="auto"/>
              <w:jc w:val="center"/>
            </w:pPr>
            <w:r/>
            <w:r>
              <w:rPr>
                <w:rFonts w:ascii="Times New Roman" w:hAnsi="Times New Roman" w:eastAsia="Times New Roman"/>
                <w:b/>
                <w:i w:val="0"/>
                <w:sz w:val="18"/>
              </w:rPr>
              <w:t>Tên biểu mẫu/checklist</w:t>
            </w:r>
          </w:p>
        </w:tc>
        <w:tc>
          <w:tcPr>
            <w:tcW w:type="dxa" w:w="3305"/>
            <w:vAlign w:val="center"/>
          </w:tcPr>
          <w:p>
            <w:pPr>
              <w:spacing w:after="0" w:line="240" w:lineRule="auto"/>
              <w:jc w:val="center"/>
            </w:pPr>
            <w:r/>
            <w:r>
              <w:rPr>
                <w:rFonts w:ascii="Times New Roman" w:hAnsi="Times New Roman" w:eastAsia="Times New Roman"/>
                <w:b/>
                <w:i w:val="0"/>
                <w:sz w:val="18"/>
              </w:rPr>
              <w:t>Thời điểm sử dụng</w:t>
            </w:r>
          </w:p>
        </w:tc>
      </w:tr>
      <w:tr>
        <w:tc>
          <w:tcPr>
            <w:tcW w:type="dxa" w:w="3305"/>
            <w:vAlign w:val="center"/>
          </w:tcPr>
          <w:p>
            <w:pPr>
              <w:spacing w:after="0" w:line="240" w:lineRule="auto"/>
            </w:pPr>
            <w:r/>
            <w:r>
              <w:rPr>
                <w:rFonts w:ascii="Times New Roman" w:hAnsi="Times New Roman" w:eastAsia="Times New Roman"/>
                <w:b w:val="0"/>
                <w:i w:val="0"/>
                <w:sz w:val="18"/>
              </w:rPr>
              <w:t>TERM-01</w:t>
            </w:r>
          </w:p>
        </w:tc>
        <w:tc>
          <w:tcPr>
            <w:tcW w:type="dxa" w:w="3305"/>
            <w:vAlign w:val="center"/>
          </w:tcPr>
          <w:p>
            <w:pPr>
              <w:spacing w:after="0" w:line="240" w:lineRule="auto"/>
            </w:pPr>
            <w:r/>
            <w:r>
              <w:rPr>
                <w:rFonts w:ascii="Times New Roman" w:hAnsi="Times New Roman" w:eastAsia="Times New Roman"/>
                <w:b w:val="0"/>
                <w:i w:val="0"/>
                <w:sz w:val="18"/>
              </w:rPr>
              <w:t>Đơn xin nghỉ việc/thông báo chấm dứt</w:t>
            </w:r>
          </w:p>
        </w:tc>
        <w:tc>
          <w:tcPr>
            <w:tcW w:type="dxa" w:w="3305"/>
            <w:vAlign w:val="center"/>
          </w:tcPr>
          <w:p>
            <w:pPr>
              <w:spacing w:after="0" w:line="240" w:lineRule="auto"/>
            </w:pPr>
            <w:r/>
            <w:r>
              <w:rPr>
                <w:rFonts w:ascii="Times New Roman" w:hAnsi="Times New Roman" w:eastAsia="Times New Roman"/>
                <w:b w:val="0"/>
                <w:i w:val="0"/>
                <w:sz w:val="18"/>
              </w:rPr>
              <w:t>Khi phát sinh nghỉ việc</w:t>
            </w:r>
          </w:p>
        </w:tc>
      </w:tr>
      <w:tr>
        <w:tc>
          <w:tcPr>
            <w:tcW w:type="dxa" w:w="3305"/>
            <w:vAlign w:val="center"/>
          </w:tcPr>
          <w:p>
            <w:pPr>
              <w:spacing w:after="0" w:line="240" w:lineRule="auto"/>
            </w:pPr>
            <w:r/>
            <w:r>
              <w:rPr>
                <w:rFonts w:ascii="Times New Roman" w:hAnsi="Times New Roman" w:eastAsia="Times New Roman"/>
                <w:b w:val="0"/>
                <w:i w:val="0"/>
                <w:sz w:val="18"/>
              </w:rPr>
              <w:t>TERM-02</w:t>
            </w:r>
          </w:p>
        </w:tc>
        <w:tc>
          <w:tcPr>
            <w:tcW w:type="dxa" w:w="3305"/>
            <w:vAlign w:val="center"/>
          </w:tcPr>
          <w:p>
            <w:pPr>
              <w:spacing w:after="0" w:line="240" w:lineRule="auto"/>
            </w:pPr>
            <w:r/>
            <w:r>
              <w:rPr>
                <w:rFonts w:ascii="Times New Roman" w:hAnsi="Times New Roman" w:eastAsia="Times New Roman"/>
                <w:b w:val="0"/>
                <w:i w:val="0"/>
                <w:sz w:val="18"/>
              </w:rPr>
              <w:t>Kế hoạch bàn giao công việc</w:t>
            </w:r>
          </w:p>
        </w:tc>
        <w:tc>
          <w:tcPr>
            <w:tcW w:type="dxa" w:w="3305"/>
            <w:vAlign w:val="center"/>
          </w:tcPr>
          <w:p>
            <w:pPr>
              <w:spacing w:after="0" w:line="240" w:lineRule="auto"/>
            </w:pPr>
            <w:r/>
            <w:r>
              <w:rPr>
                <w:rFonts w:ascii="Times New Roman" w:hAnsi="Times New Roman" w:eastAsia="Times New Roman"/>
                <w:b w:val="0"/>
                <w:i w:val="0"/>
                <w:sz w:val="18"/>
              </w:rPr>
              <w:t>Trong vòng 05 ngày làm việc</w:t>
            </w:r>
          </w:p>
        </w:tc>
      </w:tr>
      <w:tr>
        <w:tc>
          <w:tcPr>
            <w:tcW w:type="dxa" w:w="3305"/>
            <w:vAlign w:val="center"/>
          </w:tcPr>
          <w:p>
            <w:pPr>
              <w:spacing w:after="0" w:line="240" w:lineRule="auto"/>
            </w:pPr>
            <w:r/>
            <w:r>
              <w:rPr>
                <w:rFonts w:ascii="Times New Roman" w:hAnsi="Times New Roman" w:eastAsia="Times New Roman"/>
                <w:b w:val="0"/>
                <w:i w:val="0"/>
                <w:sz w:val="18"/>
              </w:rPr>
              <w:t>TERM-03</w:t>
            </w:r>
          </w:p>
        </w:tc>
        <w:tc>
          <w:tcPr>
            <w:tcW w:type="dxa" w:w="3305"/>
            <w:vAlign w:val="center"/>
          </w:tcPr>
          <w:p>
            <w:pPr>
              <w:spacing w:after="0" w:line="240" w:lineRule="auto"/>
            </w:pPr>
            <w:r/>
            <w:r>
              <w:rPr>
                <w:rFonts w:ascii="Times New Roman" w:hAnsi="Times New Roman" w:eastAsia="Times New Roman"/>
                <w:b w:val="0"/>
                <w:i w:val="0"/>
                <w:sz w:val="18"/>
              </w:rPr>
              <w:t>Biên bản bàn giao tài sản</w:t>
            </w:r>
          </w:p>
        </w:tc>
        <w:tc>
          <w:tcPr>
            <w:tcW w:type="dxa" w:w="3305"/>
            <w:vAlign w:val="center"/>
          </w:tcPr>
          <w:p>
            <w:pPr>
              <w:spacing w:after="0" w:line="240" w:lineRule="auto"/>
            </w:pPr>
            <w:r/>
            <w:r>
              <w:rPr>
                <w:rFonts w:ascii="Times New Roman" w:hAnsi="Times New Roman" w:eastAsia="Times New Roman"/>
                <w:b w:val="0"/>
                <w:i w:val="0"/>
                <w:sz w:val="18"/>
              </w:rPr>
              <w:t>Trước ngày làm việc cuối</w:t>
            </w:r>
          </w:p>
        </w:tc>
      </w:tr>
      <w:tr>
        <w:tc>
          <w:tcPr>
            <w:tcW w:type="dxa" w:w="3305"/>
            <w:vAlign w:val="center"/>
          </w:tcPr>
          <w:p>
            <w:pPr>
              <w:spacing w:after="0" w:line="240" w:lineRule="auto"/>
            </w:pPr>
            <w:r/>
            <w:r>
              <w:rPr>
                <w:rFonts w:ascii="Times New Roman" w:hAnsi="Times New Roman" w:eastAsia="Times New Roman"/>
                <w:b w:val="0"/>
                <w:i w:val="0"/>
                <w:sz w:val="18"/>
              </w:rPr>
              <w:t>TERM-04</w:t>
            </w:r>
          </w:p>
        </w:tc>
        <w:tc>
          <w:tcPr>
            <w:tcW w:type="dxa" w:w="3305"/>
            <w:vAlign w:val="center"/>
          </w:tcPr>
          <w:p>
            <w:pPr>
              <w:spacing w:after="0" w:line="240" w:lineRule="auto"/>
            </w:pPr>
            <w:r/>
            <w:r>
              <w:rPr>
                <w:rFonts w:ascii="Times New Roman" w:hAnsi="Times New Roman" w:eastAsia="Times New Roman"/>
                <w:b w:val="0"/>
                <w:i w:val="0"/>
                <w:sz w:val="18"/>
              </w:rPr>
              <w:t>Checklist thu hồi tài khoản IT</w:t>
            </w:r>
          </w:p>
        </w:tc>
        <w:tc>
          <w:tcPr>
            <w:tcW w:type="dxa" w:w="3305"/>
            <w:vAlign w:val="center"/>
          </w:tcPr>
          <w:p>
            <w:pPr>
              <w:spacing w:after="0" w:line="240" w:lineRule="auto"/>
            </w:pPr>
            <w:r/>
            <w:r>
              <w:rPr>
                <w:rFonts w:ascii="Times New Roman" w:hAnsi="Times New Roman" w:eastAsia="Times New Roman"/>
                <w:b w:val="0"/>
                <w:i w:val="0"/>
                <w:sz w:val="18"/>
              </w:rPr>
              <w:t>Ngày làm việc cuối hoặc khi có yêu cầu</w:t>
            </w:r>
          </w:p>
        </w:tc>
      </w:tr>
    </w:tbl>
    <w:p>
      <w:pPr>
        <w:spacing w:after="40" w:before="0" w:line="269" w:lineRule="auto"/>
      </w:pPr>
    </w:p>
    <w:p>
      <w:pPr>
        <w:spacing w:after="100" w:before="80" w:line="269" w:lineRule="auto"/>
      </w:pPr>
      <w:r>
        <w:rPr>
          <w:rFonts w:ascii="Times New Roman" w:hAnsi="Times New Roman" w:eastAsia="Times New Roman"/>
          <w:b/>
          <w:i w:val="0"/>
          <w:sz w:val="26"/>
        </w:rPr>
        <w:t>Điều 14. Điều khoản thi hành</w:t>
      </w:r>
    </w:p>
    <w:p>
      <w:pPr>
        <w:spacing w:after="80" w:before="0" w:line="269" w:lineRule="auto"/>
        <w:ind w:firstLine="283"/>
      </w:pPr>
      <w:r>
        <w:rPr>
          <w:rFonts w:ascii="Times New Roman" w:hAnsi="Times New Roman" w:eastAsia="Times New Roman"/>
          <w:b w:val="0"/>
          <w:i w:val="0"/>
          <w:sz w:val="24"/>
        </w:rPr>
        <w:t>1. Văn bản có hiệu lực từ ngày 01 tháng 07 năm 2026 và được áp dụng thống nhất trong toàn Công ty theo phạm vi đã nêu.</w:t>
      </w:r>
    </w:p>
    <w:p>
      <w:pPr>
        <w:spacing w:after="80" w:before="0" w:line="269" w:lineRule="auto"/>
        <w:ind w:firstLine="283"/>
      </w:pPr>
      <w:r>
        <w:rPr>
          <w:rFonts w:ascii="Times New Roman" w:hAnsi="Times New Roman" w:eastAsia="Times New Roman"/>
          <w:b w:val="0"/>
          <w:i w:val="0"/>
          <w:sz w:val="24"/>
        </w:rPr>
        <w:t>2. Đơn vị chủ trì rà soát văn bản tối thiểu 01 lần/năm hoặc ngay khi có thay đổi pháp luật, mô hình tổ chức, ngân sách, công nghệ hoặc rủi ro vận hành.</w:t>
      </w:r>
    </w:p>
    <w:p>
      <w:pPr>
        <w:spacing w:after="80" w:before="0" w:line="269" w:lineRule="auto"/>
        <w:ind w:firstLine="283"/>
      </w:pPr>
      <w:r>
        <w:rPr>
          <w:rFonts w:ascii="Times New Roman" w:hAnsi="Times New Roman" w:eastAsia="Times New Roman"/>
          <w:b w:val="0"/>
          <w:i w:val="0"/>
          <w:sz w:val="24"/>
        </w:rPr>
        <w:t>3. Các phòng ban có trách nhiệm phản hồi bất cập bằng văn bản/email để đơn vị chủ trì tổng hợp sửa đổi.</w:t>
      </w:r>
    </w:p>
    <w:p>
      <w:pPr>
        <w:spacing w:after="80" w:before="0" w:line="269" w:lineRule="auto"/>
        <w:ind w:firstLine="283"/>
      </w:pPr>
      <w:r>
        <w:rPr>
          <w:rFonts w:ascii="Times New Roman" w:hAnsi="Times New Roman" w:eastAsia="Times New Roman"/>
          <w:b w:val="0"/>
          <w:i w:val="0"/>
          <w:sz w:val="24"/>
        </w:rPr>
        <w:t>4. Trong thời gian chờ sửa đổi, nội dung bắt buộc của pháp luật và phê duyệt của Tổng Giám đốc được ưu tiên áp dụng.</w:t>
      </w:r>
    </w:p>
    <w:p>
      <w:r>
        <w:br w:type="page"/>
      </w:r>
    </w:p>
    <w:p>
      <w:pPr>
        <w:spacing w:after="120" w:before="160" w:line="269" w:lineRule="auto"/>
        <w:jc w:val="center"/>
      </w:pPr>
      <w:r>
        <w:rPr>
          <w:rFonts w:ascii="Times New Roman" w:hAnsi="Times New Roman" w:eastAsia="Times New Roman"/>
          <w:b/>
          <w:i w:val="0"/>
          <w:sz w:val="28"/>
        </w:rPr>
        <w:t>PHỤ LỤC A. MA TRẬN THỜI HẠN VÀ CHỈ SỐ KIỂM SOÁT</w:t>
      </w:r>
    </w:p>
    <w:p>
      <w:pPr>
        <w:spacing w:after="100" w:before="0" w:line="269" w:lineRule="auto"/>
        <w:ind w:firstLine="283"/>
      </w:pPr>
      <w:r>
        <w:rPr>
          <w:rFonts w:ascii="Times New Roman" w:hAnsi="Times New Roman" w:eastAsia="Times New Roman"/>
          <w:b w:val="0"/>
          <w:i w:val="0"/>
          <w:sz w:val="24"/>
        </w:rPr>
        <w:t>Phụ lục này áp dụng riêng cho nghỉ việc, bàn giao tài sản, đơn phương chấm dứt hợp đồng và sa thải. Các thời hạn dưới đây là căn cứ để người lao động, quản lý trực tiếp và Phòng Nhân sự và Pháp chế theo dõi việc thực hiện hằng ngày.</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Nhóm nghiệp vụ</w:t>
            </w:r>
          </w:p>
        </w:tc>
        <w:tc>
          <w:tcPr>
            <w:tcW w:type="dxa" w:w="2479"/>
            <w:vAlign w:val="center"/>
          </w:tcPr>
          <w:p>
            <w:pPr>
              <w:spacing w:after="0" w:line="240" w:lineRule="auto"/>
              <w:jc w:val="center"/>
            </w:pPr>
            <w:r/>
            <w:r>
              <w:rPr>
                <w:rFonts w:ascii="Times New Roman" w:hAnsi="Times New Roman" w:eastAsia="Times New Roman"/>
                <w:b/>
                <w:i w:val="0"/>
                <w:sz w:val="18"/>
              </w:rPr>
              <w:t>Thời hạn báo trước/xử lý</w:t>
            </w:r>
          </w:p>
        </w:tc>
        <w:tc>
          <w:tcPr>
            <w:tcW w:type="dxa" w:w="2479"/>
            <w:vAlign w:val="center"/>
          </w:tcPr>
          <w:p>
            <w:pPr>
              <w:spacing w:after="0" w:line="240" w:lineRule="auto"/>
              <w:jc w:val="center"/>
            </w:pPr>
            <w:r/>
            <w:r>
              <w:rPr>
                <w:rFonts w:ascii="Times New Roman" w:hAnsi="Times New Roman" w:eastAsia="Times New Roman"/>
                <w:b/>
                <w:i w:val="0"/>
                <w:sz w:val="18"/>
              </w:rPr>
              <w:t>Người chịu trách nhiệm</w:t>
            </w:r>
          </w:p>
        </w:tc>
        <w:tc>
          <w:tcPr>
            <w:tcW w:type="dxa" w:w="2479"/>
            <w:vAlign w:val="center"/>
          </w:tcPr>
          <w:p>
            <w:pPr>
              <w:spacing w:after="0" w:line="240" w:lineRule="auto"/>
              <w:jc w:val="center"/>
            </w:pPr>
            <w:r/>
            <w:r>
              <w:rPr>
                <w:rFonts w:ascii="Times New Roman" w:hAnsi="Times New Roman" w:eastAsia="Times New Roman"/>
                <w:b/>
                <w:i w:val="0"/>
                <w:sz w:val="18"/>
              </w:rPr>
              <w:t>Bằng chứng cần lưu</w:t>
            </w:r>
          </w:p>
        </w:tc>
      </w:tr>
      <w:tr>
        <w:tc>
          <w:tcPr>
            <w:tcW w:type="dxa" w:w="2479"/>
            <w:vAlign w:val="center"/>
          </w:tcPr>
          <w:p>
            <w:pPr>
              <w:spacing w:after="0" w:line="240" w:lineRule="auto"/>
            </w:pPr>
            <w:r/>
            <w:r>
              <w:rPr>
                <w:rFonts w:ascii="Times New Roman" w:hAnsi="Times New Roman" w:eastAsia="Times New Roman"/>
                <w:b w:val="0"/>
                <w:i w:val="0"/>
                <w:sz w:val="18"/>
              </w:rPr>
              <w:t>Nhu cầu thông thường</w:t>
            </w:r>
          </w:p>
        </w:tc>
        <w:tc>
          <w:tcPr>
            <w:tcW w:type="dxa" w:w="2479"/>
            <w:vAlign w:val="center"/>
          </w:tcPr>
          <w:p>
            <w:pPr>
              <w:spacing w:after="0" w:line="240" w:lineRule="auto"/>
            </w:pPr>
            <w:r/>
            <w:r>
              <w:rPr>
                <w:rFonts w:ascii="Times New Roman" w:hAnsi="Times New Roman" w:eastAsia="Times New Roman"/>
                <w:b w:val="0"/>
                <w:i w:val="0"/>
                <w:sz w:val="18"/>
              </w:rPr>
              <w:t>Trước tối thiểu 01 ngày làm việc hoặc theo điều khoản chuyên môn</w:t>
            </w:r>
          </w:p>
        </w:tc>
        <w:tc>
          <w:tcPr>
            <w:tcW w:type="dxa" w:w="2479"/>
            <w:vAlign w:val="center"/>
          </w:tcPr>
          <w:p>
            <w:pPr>
              <w:spacing w:after="0" w:line="240" w:lineRule="auto"/>
            </w:pPr>
            <w:r/>
            <w:r>
              <w:rPr>
                <w:rFonts w:ascii="Times New Roman" w:hAnsi="Times New Roman" w:eastAsia="Times New Roman"/>
                <w:b w:val="0"/>
                <w:i w:val="0"/>
                <w:sz w:val="18"/>
              </w:rPr>
              <w:t>Người đề nghị + quản lý trực tiếp</w:t>
            </w:r>
          </w:p>
        </w:tc>
        <w:tc>
          <w:tcPr>
            <w:tcW w:type="dxa" w:w="2479"/>
            <w:vAlign w:val="center"/>
          </w:tcPr>
          <w:p>
            <w:pPr>
              <w:spacing w:after="0" w:line="240" w:lineRule="auto"/>
            </w:pPr>
            <w:r/>
            <w:r>
              <w:rPr>
                <w:rFonts w:ascii="Times New Roman" w:hAnsi="Times New Roman" w:eastAsia="Times New Roman"/>
                <w:b w:val="0"/>
                <w:i w:val="0"/>
                <w:sz w:val="18"/>
              </w:rPr>
              <w:t>Phiếu đề nghị/email/HRM/DMS</w:t>
            </w:r>
          </w:p>
        </w:tc>
      </w:tr>
      <w:tr>
        <w:tc>
          <w:tcPr>
            <w:tcW w:type="dxa" w:w="2479"/>
            <w:vAlign w:val="center"/>
          </w:tcPr>
          <w:p>
            <w:pPr>
              <w:spacing w:after="0" w:line="240" w:lineRule="auto"/>
            </w:pPr>
            <w:r/>
            <w:r>
              <w:rPr>
                <w:rFonts w:ascii="Times New Roman" w:hAnsi="Times New Roman" w:eastAsia="Times New Roman"/>
                <w:b w:val="0"/>
                <w:i w:val="0"/>
                <w:sz w:val="18"/>
              </w:rPr>
              <w:t>Nhu cầu có chi phí hoặc tài sản</w:t>
            </w:r>
          </w:p>
        </w:tc>
        <w:tc>
          <w:tcPr>
            <w:tcW w:type="dxa" w:w="2479"/>
            <w:vAlign w:val="center"/>
          </w:tcPr>
          <w:p>
            <w:pPr>
              <w:spacing w:after="0" w:line="240" w:lineRule="auto"/>
            </w:pPr>
            <w:r/>
            <w:r>
              <w:rPr>
                <w:rFonts w:ascii="Times New Roman" w:hAnsi="Times New Roman" w:eastAsia="Times New Roman"/>
                <w:b w:val="0"/>
                <w:i w:val="0"/>
                <w:sz w:val="18"/>
              </w:rPr>
              <w:t>Trước tối thiểu 03 ngày làm việc</w:t>
            </w:r>
          </w:p>
        </w:tc>
        <w:tc>
          <w:tcPr>
            <w:tcW w:type="dxa" w:w="2479"/>
            <w:vAlign w:val="center"/>
          </w:tcPr>
          <w:p>
            <w:pPr>
              <w:spacing w:after="0" w:line="240" w:lineRule="auto"/>
            </w:pPr>
            <w:r/>
            <w:r>
              <w:rPr>
                <w:rFonts w:ascii="Times New Roman" w:hAnsi="Times New Roman" w:eastAsia="Times New Roman"/>
                <w:b w:val="0"/>
                <w:i w:val="0"/>
                <w:sz w:val="18"/>
              </w:rPr>
              <w:t>Phòng Nhân sự và Pháp chế</w:t>
            </w:r>
          </w:p>
        </w:tc>
        <w:tc>
          <w:tcPr>
            <w:tcW w:type="dxa" w:w="2479"/>
            <w:vAlign w:val="center"/>
          </w:tcPr>
          <w:p>
            <w:pPr>
              <w:spacing w:after="0" w:line="240" w:lineRule="auto"/>
            </w:pPr>
            <w:r/>
            <w:r>
              <w:rPr>
                <w:rFonts w:ascii="Times New Roman" w:hAnsi="Times New Roman" w:eastAsia="Times New Roman"/>
                <w:b w:val="0"/>
                <w:i w:val="0"/>
                <w:sz w:val="18"/>
              </w:rPr>
              <w:t>Dự toán, phiếu phê duyệt, chứng từ</w:t>
            </w:r>
          </w:p>
        </w:tc>
      </w:tr>
      <w:tr>
        <w:tc>
          <w:tcPr>
            <w:tcW w:type="dxa" w:w="2479"/>
            <w:vAlign w:val="center"/>
          </w:tcPr>
          <w:p>
            <w:pPr>
              <w:spacing w:after="0" w:line="240" w:lineRule="auto"/>
            </w:pPr>
            <w:r/>
            <w:r>
              <w:rPr>
                <w:rFonts w:ascii="Times New Roman" w:hAnsi="Times New Roman" w:eastAsia="Times New Roman"/>
                <w:b w:val="0"/>
                <w:i w:val="0"/>
                <w:sz w:val="18"/>
              </w:rPr>
              <w:t>Vấn đề đột xuất không nghiêm trọng</w:t>
            </w:r>
          </w:p>
        </w:tc>
        <w:tc>
          <w:tcPr>
            <w:tcW w:type="dxa" w:w="2479"/>
            <w:vAlign w:val="center"/>
          </w:tcPr>
          <w:p>
            <w:pPr>
              <w:spacing w:after="0" w:line="240" w:lineRule="auto"/>
            </w:pPr>
            <w:r/>
            <w:r>
              <w:rPr>
                <w:rFonts w:ascii="Times New Roman" w:hAnsi="Times New Roman" w:eastAsia="Times New Roman"/>
                <w:b w:val="0"/>
                <w:i w:val="0"/>
                <w:sz w:val="18"/>
              </w:rPr>
              <w:t>Báo trong 04 giờ làm việc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quản lý trực tiếp</w:t>
            </w:r>
          </w:p>
        </w:tc>
        <w:tc>
          <w:tcPr>
            <w:tcW w:type="dxa" w:w="2479"/>
            <w:vAlign w:val="center"/>
          </w:tcPr>
          <w:p>
            <w:pPr>
              <w:spacing w:after="0" w:line="240" w:lineRule="auto"/>
            </w:pPr>
            <w:r/>
            <w:r>
              <w:rPr>
                <w:rFonts w:ascii="Times New Roman" w:hAnsi="Times New Roman" w:eastAsia="Times New Roman"/>
                <w:b w:val="0"/>
                <w:i w:val="0"/>
                <w:sz w:val="18"/>
              </w:rPr>
              <w:t>Email/biên bản/hình ảnh/log</w:t>
            </w:r>
          </w:p>
        </w:tc>
      </w:tr>
      <w:tr>
        <w:tc>
          <w:tcPr>
            <w:tcW w:type="dxa" w:w="2479"/>
            <w:vAlign w:val="center"/>
          </w:tcPr>
          <w:p>
            <w:pPr>
              <w:spacing w:after="0" w:line="240" w:lineRule="auto"/>
            </w:pPr>
            <w:r/>
            <w:r>
              <w:rPr>
                <w:rFonts w:ascii="Times New Roman" w:hAnsi="Times New Roman" w:eastAsia="Times New Roman"/>
                <w:b w:val="0"/>
                <w:i w:val="0"/>
                <w:sz w:val="18"/>
              </w:rPr>
              <w:t>Sự cố ảnh hưởng an toàn, dữ liệu, tài sản hoặc khách hàng</w:t>
            </w:r>
          </w:p>
        </w:tc>
        <w:tc>
          <w:tcPr>
            <w:tcW w:type="dxa" w:w="2479"/>
            <w:vAlign w:val="center"/>
          </w:tcPr>
          <w:p>
            <w:pPr>
              <w:spacing w:after="0" w:line="240" w:lineRule="auto"/>
            </w:pPr>
            <w:r/>
            <w:r>
              <w:rPr>
                <w:rFonts w:ascii="Times New Roman" w:hAnsi="Times New Roman" w:eastAsia="Times New Roman"/>
                <w:b w:val="0"/>
                <w:i w:val="0"/>
                <w:sz w:val="18"/>
              </w:rPr>
              <w:t>Báo trong 30 phút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đầu mối trực</w:t>
            </w:r>
          </w:p>
        </w:tc>
        <w:tc>
          <w:tcPr>
            <w:tcW w:type="dxa" w:w="2479"/>
            <w:vAlign w:val="center"/>
          </w:tcPr>
          <w:p>
            <w:pPr>
              <w:spacing w:after="0" w:line="240" w:lineRule="auto"/>
            </w:pPr>
            <w:r/>
            <w:r>
              <w:rPr>
                <w:rFonts w:ascii="Times New Roman" w:hAnsi="Times New Roman" w:eastAsia="Times New Roman"/>
                <w:b w:val="0"/>
                <w:i w:val="0"/>
                <w:sz w:val="18"/>
              </w:rPr>
              <w:t>Biên bản sự cố, log, hình ảnh, danh sách người liên quan</w:t>
            </w:r>
          </w:p>
        </w:tc>
      </w:tr>
      <w:tr>
        <w:tc>
          <w:tcPr>
            <w:tcW w:type="dxa" w:w="2479"/>
            <w:vAlign w:val="center"/>
          </w:tcPr>
          <w:p>
            <w:pPr>
              <w:spacing w:after="0" w:line="240" w:lineRule="auto"/>
            </w:pPr>
            <w:r/>
            <w:r>
              <w:rPr>
                <w:rFonts w:ascii="Times New Roman" w:hAnsi="Times New Roman" w:eastAsia="Times New Roman"/>
                <w:b w:val="0"/>
                <w:i w:val="0"/>
                <w:sz w:val="18"/>
              </w:rPr>
              <w:t>Bổ sung hồ sơ sau phê duyệt khẩn</w:t>
            </w:r>
          </w:p>
        </w:tc>
        <w:tc>
          <w:tcPr>
            <w:tcW w:type="dxa" w:w="2479"/>
            <w:vAlign w:val="center"/>
          </w:tcPr>
          <w:p>
            <w:pPr>
              <w:spacing w:after="0" w:line="240" w:lineRule="auto"/>
            </w:pPr>
            <w:r/>
            <w:r>
              <w:rPr>
                <w:rFonts w:ascii="Times New Roman" w:hAnsi="Times New Roman" w:eastAsia="Times New Roman"/>
                <w:b w:val="0"/>
                <w:i w:val="0"/>
                <w:sz w:val="18"/>
              </w:rPr>
              <w:t>Trong vòng 02 ngày làm việc</w:t>
            </w:r>
          </w:p>
        </w:tc>
        <w:tc>
          <w:tcPr>
            <w:tcW w:type="dxa" w:w="2479"/>
            <w:vAlign w:val="center"/>
          </w:tcPr>
          <w:p>
            <w:pPr>
              <w:spacing w:after="0" w:line="240" w:lineRule="auto"/>
            </w:pPr>
            <w:r/>
            <w:r>
              <w:rPr>
                <w:rFonts w:ascii="Times New Roman" w:hAnsi="Times New Roman" w:eastAsia="Times New Roman"/>
                <w:b w:val="0"/>
                <w:i w:val="0"/>
                <w:sz w:val="18"/>
              </w:rPr>
              <w:t>Người đề nghị</w:t>
            </w:r>
          </w:p>
        </w:tc>
        <w:tc>
          <w:tcPr>
            <w:tcW w:type="dxa" w:w="2479"/>
            <w:vAlign w:val="center"/>
          </w:tcPr>
          <w:p>
            <w:pPr>
              <w:spacing w:after="0" w:line="240" w:lineRule="auto"/>
            </w:pPr>
            <w:r/>
            <w:r>
              <w:rPr>
                <w:rFonts w:ascii="Times New Roman" w:hAnsi="Times New Roman" w:eastAsia="Times New Roman"/>
                <w:b w:val="0"/>
                <w:i w:val="0"/>
                <w:sz w:val="18"/>
              </w:rPr>
              <w:t>Hồ sơ hoàn thiện và xác nhận quản lý</w:t>
            </w:r>
          </w:p>
        </w:tc>
      </w:tr>
      <w:tr>
        <w:tc>
          <w:tcPr>
            <w:tcW w:type="dxa" w:w="2479"/>
            <w:vAlign w:val="center"/>
          </w:tcPr>
          <w:p>
            <w:pPr>
              <w:spacing w:after="0" w:line="240" w:lineRule="auto"/>
            </w:pPr>
            <w:r/>
            <w:r>
              <w:rPr>
                <w:rFonts w:ascii="Times New Roman" w:hAnsi="Times New Roman" w:eastAsia="Times New Roman"/>
                <w:b w:val="0"/>
                <w:i w:val="0"/>
                <w:sz w:val="18"/>
              </w:rPr>
              <w:t>Khiếu nại/giải trình</w:t>
            </w:r>
          </w:p>
        </w:tc>
        <w:tc>
          <w:tcPr>
            <w:tcW w:type="dxa" w:w="2479"/>
            <w:vAlign w:val="center"/>
          </w:tcPr>
          <w:p>
            <w:pPr>
              <w:spacing w:after="0" w:line="240" w:lineRule="auto"/>
            </w:pPr>
            <w:r/>
            <w:r>
              <w:rPr>
                <w:rFonts w:ascii="Times New Roman" w:hAnsi="Times New Roman" w:eastAsia="Times New Roman"/>
                <w:b w:val="0"/>
                <w:i w:val="0"/>
                <w:sz w:val="18"/>
              </w:rPr>
              <w:t>Trong vòng 05 ngày làm việc từ khi nhận thông báo</w:t>
            </w:r>
          </w:p>
        </w:tc>
        <w:tc>
          <w:tcPr>
            <w:tcW w:type="dxa" w:w="2479"/>
            <w:vAlign w:val="center"/>
          </w:tcPr>
          <w:p>
            <w:pPr>
              <w:spacing w:after="0" w:line="240" w:lineRule="auto"/>
            </w:pPr>
            <w:r/>
            <w:r>
              <w:rPr>
                <w:rFonts w:ascii="Times New Roman" w:hAnsi="Times New Roman" w:eastAsia="Times New Roman"/>
                <w:b w:val="0"/>
                <w:i w:val="0"/>
                <w:sz w:val="18"/>
              </w:rPr>
              <w:t>Cá nhân/đơn vị liên quan</w:t>
            </w:r>
          </w:p>
        </w:tc>
        <w:tc>
          <w:tcPr>
            <w:tcW w:type="dxa" w:w="2479"/>
            <w:vAlign w:val="center"/>
          </w:tcPr>
          <w:p>
            <w:pPr>
              <w:spacing w:after="0" w:line="240" w:lineRule="auto"/>
            </w:pPr>
            <w:r/>
            <w:r>
              <w:rPr>
                <w:rFonts w:ascii="Times New Roman" w:hAnsi="Times New Roman" w:eastAsia="Times New Roman"/>
                <w:b w:val="0"/>
                <w:i w:val="0"/>
                <w:sz w:val="18"/>
              </w:rPr>
              <w:t>Đơn giải trình, chứng cứ, email phản hồi</w:t>
            </w:r>
          </w:p>
        </w:tc>
      </w:tr>
    </w:tbl>
    <w:p>
      <w:pPr>
        <w:spacing w:after="40" w:before="0" w:line="269" w:lineRule="auto"/>
      </w:pPr>
    </w:p>
    <w:p>
      <w:pPr>
        <w:spacing w:after="100" w:before="0" w:line="269" w:lineRule="auto"/>
        <w:ind w:firstLine="283"/>
      </w:pPr>
      <w:r>
        <w:rPr>
          <w:rFonts w:ascii="Times New Roman" w:hAnsi="Times New Roman" w:eastAsia="Times New Roman"/>
          <w:b w:val="0"/>
          <w:i/>
          <w:sz w:val="22"/>
        </w:rPr>
        <w:t>Các chỉ số kiểm soát được dùng để đánh giá mức độ tuân thủ của đơn vị, không dùng thay thế cho việc xem xét trách nhiệm cá nhân trong từng vụ việc cụ thể.</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Chỉ số</w:t>
            </w:r>
          </w:p>
        </w:tc>
        <w:tc>
          <w:tcPr>
            <w:tcW w:type="dxa" w:w="2479"/>
            <w:vAlign w:val="center"/>
          </w:tcPr>
          <w:p>
            <w:pPr>
              <w:spacing w:after="0" w:line="240" w:lineRule="auto"/>
              <w:jc w:val="center"/>
            </w:pPr>
            <w:r/>
            <w:r>
              <w:rPr>
                <w:rFonts w:ascii="Times New Roman" w:hAnsi="Times New Roman" w:eastAsia="Times New Roman"/>
                <w:b/>
                <w:i w:val="0"/>
                <w:sz w:val="18"/>
              </w:rPr>
              <w:t>Công thức/nguồn dữ liệu</w:t>
            </w:r>
          </w:p>
        </w:tc>
        <w:tc>
          <w:tcPr>
            <w:tcW w:type="dxa" w:w="2479"/>
            <w:vAlign w:val="center"/>
          </w:tcPr>
          <w:p>
            <w:pPr>
              <w:spacing w:after="0" w:line="240" w:lineRule="auto"/>
              <w:jc w:val="center"/>
            </w:pPr>
            <w:r/>
            <w:r>
              <w:rPr>
                <w:rFonts w:ascii="Times New Roman" w:hAnsi="Times New Roman" w:eastAsia="Times New Roman"/>
                <w:b/>
                <w:i w:val="0"/>
                <w:sz w:val="18"/>
              </w:rPr>
              <w:t>Mục tiêu tham chiếu</w:t>
            </w:r>
          </w:p>
        </w:tc>
        <w:tc>
          <w:tcPr>
            <w:tcW w:type="dxa" w:w="2479"/>
            <w:vAlign w:val="center"/>
          </w:tcPr>
          <w:p>
            <w:pPr>
              <w:spacing w:after="0" w:line="240" w:lineRule="auto"/>
              <w:jc w:val="center"/>
            </w:pPr>
            <w:r/>
            <w:r>
              <w:rPr>
                <w:rFonts w:ascii="Times New Roman" w:hAnsi="Times New Roman" w:eastAsia="Times New Roman"/>
                <w:b/>
                <w:i w:val="0"/>
                <w:sz w:val="18"/>
              </w:rPr>
              <w:t>Tần suất báo cáo</w:t>
            </w:r>
          </w:p>
        </w:tc>
      </w:tr>
      <w:tr>
        <w:tc>
          <w:tcPr>
            <w:tcW w:type="dxa" w:w="2479"/>
            <w:vAlign w:val="center"/>
          </w:tcPr>
          <w:p>
            <w:pPr>
              <w:spacing w:after="0" w:line="240" w:lineRule="auto"/>
            </w:pPr>
            <w:r/>
            <w:r>
              <w:rPr>
                <w:rFonts w:ascii="Times New Roman" w:hAnsi="Times New Roman" w:eastAsia="Times New Roman"/>
                <w:b w:val="0"/>
                <w:i w:val="0"/>
                <w:sz w:val="18"/>
              </w:rPr>
              <w:t>Tỷ lệ hồ sơ đúng hạn</w:t>
            </w:r>
          </w:p>
        </w:tc>
        <w:tc>
          <w:tcPr>
            <w:tcW w:type="dxa" w:w="2479"/>
            <w:vAlign w:val="center"/>
          </w:tcPr>
          <w:p>
            <w:pPr>
              <w:spacing w:after="0" w:line="240" w:lineRule="auto"/>
            </w:pPr>
            <w:r/>
            <w:r>
              <w:rPr>
                <w:rFonts w:ascii="Times New Roman" w:hAnsi="Times New Roman" w:eastAsia="Times New Roman"/>
                <w:b w:val="0"/>
                <w:i w:val="0"/>
                <w:sz w:val="18"/>
              </w:rPr>
              <w:t>Số hồ sơ đúng hạn / tổng hồ sơ phát sinh</w:t>
            </w:r>
          </w:p>
        </w:tc>
        <w:tc>
          <w:tcPr>
            <w:tcW w:type="dxa" w:w="2479"/>
            <w:vAlign w:val="center"/>
          </w:tcPr>
          <w:p>
            <w:pPr>
              <w:spacing w:after="0" w:line="240" w:lineRule="auto"/>
            </w:pPr>
            <w:r/>
            <w:r>
              <w:rPr>
                <w:rFonts w:ascii="Times New Roman" w:hAnsi="Times New Roman" w:eastAsia="Times New Roman"/>
                <w:b w:val="0"/>
                <w:i w:val="0"/>
                <w:sz w:val="18"/>
              </w:rPr>
              <w:t>&gt;= 95%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hồ sơ bị trả lại</w:t>
            </w:r>
          </w:p>
        </w:tc>
        <w:tc>
          <w:tcPr>
            <w:tcW w:type="dxa" w:w="2479"/>
            <w:vAlign w:val="center"/>
          </w:tcPr>
          <w:p>
            <w:pPr>
              <w:spacing w:after="0" w:line="240" w:lineRule="auto"/>
            </w:pPr>
            <w:r/>
            <w:r>
              <w:rPr>
                <w:rFonts w:ascii="Times New Roman" w:hAnsi="Times New Roman" w:eastAsia="Times New Roman"/>
                <w:b w:val="0"/>
                <w:i w:val="0"/>
                <w:sz w:val="18"/>
              </w:rPr>
              <w:t>Số hồ sơ thiếu/sai / tổng hồ sơ phát sinh</w:t>
            </w:r>
          </w:p>
        </w:tc>
        <w:tc>
          <w:tcPr>
            <w:tcW w:type="dxa" w:w="2479"/>
            <w:vAlign w:val="center"/>
          </w:tcPr>
          <w:p>
            <w:pPr>
              <w:spacing w:after="0" w:line="240" w:lineRule="auto"/>
            </w:pPr>
            <w:r/>
            <w:r>
              <w:rPr>
                <w:rFonts w:ascii="Times New Roman" w:hAnsi="Times New Roman" w:eastAsia="Times New Roman"/>
                <w:b w:val="0"/>
                <w:i w:val="0"/>
                <w:sz w:val="18"/>
              </w:rPr>
              <w:t>&lt;= 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sự cố được báo đúng hạn</w:t>
            </w:r>
          </w:p>
        </w:tc>
        <w:tc>
          <w:tcPr>
            <w:tcW w:type="dxa" w:w="2479"/>
            <w:vAlign w:val="center"/>
          </w:tcPr>
          <w:p>
            <w:pPr>
              <w:spacing w:after="0" w:line="240" w:lineRule="auto"/>
            </w:pPr>
            <w:r/>
            <w:r>
              <w:rPr>
                <w:rFonts w:ascii="Times New Roman" w:hAnsi="Times New Roman" w:eastAsia="Times New Roman"/>
                <w:b w:val="0"/>
                <w:i w:val="0"/>
                <w:sz w:val="18"/>
              </w:rPr>
              <w:t>Số sự cố báo đúng hạn / tổng sự cố</w:t>
            </w:r>
          </w:p>
        </w:tc>
        <w:tc>
          <w:tcPr>
            <w:tcW w:type="dxa" w:w="2479"/>
            <w:vAlign w:val="center"/>
          </w:tcPr>
          <w:p>
            <w:pPr>
              <w:spacing w:after="0" w:line="240" w:lineRule="auto"/>
            </w:pPr>
            <w:r/>
            <w:r>
              <w:rPr>
                <w:rFonts w:ascii="Times New Roman" w:hAnsi="Times New Roman" w:eastAsia="Times New Roman"/>
                <w:b w:val="0"/>
                <w:i w:val="0"/>
                <w:sz w:val="18"/>
              </w:rPr>
              <w:t>&gt;= 98%</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Số lỗi tái phạm</w:t>
            </w:r>
          </w:p>
        </w:tc>
        <w:tc>
          <w:tcPr>
            <w:tcW w:type="dxa" w:w="2479"/>
            <w:vAlign w:val="center"/>
          </w:tcPr>
          <w:p>
            <w:pPr>
              <w:spacing w:after="0" w:line="240" w:lineRule="auto"/>
            </w:pPr>
            <w:r/>
            <w:r>
              <w:rPr>
                <w:rFonts w:ascii="Times New Roman" w:hAnsi="Times New Roman" w:eastAsia="Times New Roman"/>
                <w:b w:val="0"/>
                <w:i w:val="0"/>
                <w:sz w:val="18"/>
              </w:rPr>
              <w:t>Số lỗi cùng loại lặp lại trong 03 tháng</w:t>
            </w:r>
          </w:p>
        </w:tc>
        <w:tc>
          <w:tcPr>
            <w:tcW w:type="dxa" w:w="2479"/>
            <w:vAlign w:val="center"/>
          </w:tcPr>
          <w:p>
            <w:pPr>
              <w:spacing w:after="0" w:line="240" w:lineRule="auto"/>
            </w:pPr>
            <w:r/>
            <w:r>
              <w:rPr>
                <w:rFonts w:ascii="Times New Roman" w:hAnsi="Times New Roman" w:eastAsia="Times New Roman"/>
                <w:b w:val="0"/>
                <w:i w:val="0"/>
                <w:sz w:val="18"/>
              </w:rPr>
              <w:t>Giảm dần theo quý</w:t>
            </w:r>
          </w:p>
        </w:tc>
        <w:tc>
          <w:tcPr>
            <w:tcW w:type="dxa" w:w="2479"/>
            <w:vAlign w:val="center"/>
          </w:tcPr>
          <w:p>
            <w:pPr>
              <w:spacing w:after="0" w:line="240" w:lineRule="auto"/>
            </w:pPr>
            <w:r/>
            <w:r>
              <w:rPr>
                <w:rFonts w:ascii="Times New Roman" w:hAnsi="Times New Roman" w:eastAsia="Times New Roman"/>
                <w:b w:val="0"/>
                <w:i w:val="0"/>
                <w:sz w:val="18"/>
              </w:rPr>
              <w:t>Hằng quý</w:t>
            </w:r>
          </w:p>
        </w:tc>
      </w:tr>
      <w:tr>
        <w:tc>
          <w:tcPr>
            <w:tcW w:type="dxa" w:w="2479"/>
            <w:vAlign w:val="center"/>
          </w:tcPr>
          <w:p>
            <w:pPr>
              <w:spacing w:after="0" w:line="240" w:lineRule="auto"/>
            </w:pPr>
            <w:r/>
            <w:r>
              <w:rPr>
                <w:rFonts w:ascii="Times New Roman" w:hAnsi="Times New Roman" w:eastAsia="Times New Roman"/>
                <w:b w:val="0"/>
                <w:i w:val="0"/>
                <w:sz w:val="18"/>
              </w:rPr>
              <w:t>Thời gian khắc phục trung bình</w:t>
            </w:r>
          </w:p>
        </w:tc>
        <w:tc>
          <w:tcPr>
            <w:tcW w:type="dxa" w:w="2479"/>
            <w:vAlign w:val="center"/>
          </w:tcPr>
          <w:p>
            <w:pPr>
              <w:spacing w:after="0" w:line="240" w:lineRule="auto"/>
            </w:pPr>
            <w:r/>
            <w:r>
              <w:rPr>
                <w:rFonts w:ascii="Times New Roman" w:hAnsi="Times New Roman" w:eastAsia="Times New Roman"/>
                <w:b w:val="0"/>
                <w:i w:val="0"/>
                <w:sz w:val="18"/>
              </w:rPr>
              <w:t>Tổng thời gian khắc phục / số vụ việc đã đóng</w:t>
            </w:r>
          </w:p>
        </w:tc>
        <w:tc>
          <w:tcPr>
            <w:tcW w:type="dxa" w:w="2479"/>
            <w:vAlign w:val="center"/>
          </w:tcPr>
          <w:p>
            <w:pPr>
              <w:spacing w:after="0" w:line="240" w:lineRule="auto"/>
            </w:pPr>
            <w:r/>
            <w:r>
              <w:rPr>
                <w:rFonts w:ascii="Times New Roman" w:hAnsi="Times New Roman" w:eastAsia="Times New Roman"/>
                <w:b w:val="0"/>
                <w:i w:val="0"/>
                <w:sz w:val="18"/>
              </w:rPr>
              <w:t>Theo SLA từng loại</w:t>
            </w:r>
          </w:p>
        </w:tc>
        <w:tc>
          <w:tcPr>
            <w:tcW w:type="dxa" w:w="2479"/>
            <w:vAlign w:val="center"/>
          </w:tcPr>
          <w:p>
            <w:pPr>
              <w:spacing w:after="0" w:line="240" w:lineRule="auto"/>
            </w:pPr>
            <w:r/>
            <w:r>
              <w:rPr>
                <w:rFonts w:ascii="Times New Roman" w:hAnsi="Times New Roman" w:eastAsia="Times New Roman"/>
                <w:b w:val="0"/>
                <w:i w:val="0"/>
                <w:sz w:val="18"/>
              </w:rPr>
              <w:t>Hằng quý</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PHỤ LỤC B. CHECKLIST THỰC HIỆN VÀ KIỂM TRA</w:t>
      </w:r>
    </w:p>
    <w:p>
      <w:pPr>
        <w:spacing w:after="100" w:before="0" w:line="269" w:lineRule="auto"/>
        <w:ind w:firstLine="283"/>
      </w:pPr>
      <w:r>
        <w:rPr>
          <w:rFonts w:ascii="Times New Roman" w:hAnsi="Times New Roman" w:eastAsia="Times New Roman"/>
          <w:b w:val="0"/>
          <w:i w:val="0"/>
          <w:sz w:val="24"/>
        </w:rPr>
        <w:t>Checklist dưới đây giúp Phòng Nhân sự và Pháp chế kiểm tra nhanh việc tuân thủ trong phạm vi nghỉ việc, bàn giao tài sản, đơn phương chấm dứt hợp đồng và sa thải. Khi áp dụng thực tế, đơn vị chủ trì có thể bổ sung trường dữ liệu nhưng không được bỏ các điểm kiểm soát bắt buộc.</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7"/>
              </w:rPr>
              <w:t>STT</w:t>
            </w:r>
          </w:p>
        </w:tc>
        <w:tc>
          <w:tcPr>
            <w:tcW w:type="dxa" w:w="2479"/>
            <w:vAlign w:val="center"/>
          </w:tcPr>
          <w:p>
            <w:pPr>
              <w:spacing w:after="0" w:line="240" w:lineRule="auto"/>
              <w:jc w:val="center"/>
            </w:pPr>
            <w:r/>
            <w:r>
              <w:rPr>
                <w:rFonts w:ascii="Times New Roman" w:hAnsi="Times New Roman" w:eastAsia="Times New Roman"/>
                <w:b/>
                <w:i w:val="0"/>
                <w:sz w:val="17"/>
              </w:rPr>
              <w:t>Nội dung kiểm tra</w:t>
            </w:r>
          </w:p>
        </w:tc>
        <w:tc>
          <w:tcPr>
            <w:tcW w:type="dxa" w:w="2479"/>
            <w:vAlign w:val="center"/>
          </w:tcPr>
          <w:p>
            <w:pPr>
              <w:spacing w:after="0" w:line="240" w:lineRule="auto"/>
              <w:jc w:val="center"/>
            </w:pPr>
            <w:r/>
            <w:r>
              <w:rPr>
                <w:rFonts w:ascii="Times New Roman" w:hAnsi="Times New Roman" w:eastAsia="Times New Roman"/>
                <w:b/>
                <w:i w:val="0"/>
                <w:sz w:val="17"/>
              </w:rPr>
              <w:t>Yêu cầu đạt</w:t>
            </w:r>
          </w:p>
        </w:tc>
        <w:tc>
          <w:tcPr>
            <w:tcW w:type="dxa" w:w="2479"/>
            <w:vAlign w:val="center"/>
          </w:tcPr>
          <w:p>
            <w:pPr>
              <w:spacing w:after="0" w:line="240" w:lineRule="auto"/>
              <w:jc w:val="center"/>
            </w:pPr>
            <w:r/>
            <w:r>
              <w:rPr>
                <w:rFonts w:ascii="Times New Roman" w:hAnsi="Times New Roman" w:eastAsia="Times New Roman"/>
                <w:b/>
                <w:i w:val="0"/>
                <w:sz w:val="17"/>
              </w:rPr>
              <w:t>Cách ghi nhận</w:t>
            </w:r>
          </w:p>
        </w:tc>
      </w:tr>
      <w:tr>
        <w:tc>
          <w:tcPr>
            <w:tcW w:type="dxa" w:w="2479"/>
            <w:vAlign w:val="center"/>
          </w:tcPr>
          <w:p>
            <w:pPr>
              <w:spacing w:after="0" w:line="240" w:lineRule="auto"/>
            </w:pPr>
            <w:r/>
            <w:r>
              <w:rPr>
                <w:rFonts w:ascii="Times New Roman" w:hAnsi="Times New Roman" w:eastAsia="Times New Roman"/>
                <w:b w:val="0"/>
                <w:i w:val="0"/>
                <w:sz w:val="17"/>
              </w:rPr>
              <w:t>1</w:t>
            </w:r>
          </w:p>
        </w:tc>
        <w:tc>
          <w:tcPr>
            <w:tcW w:type="dxa" w:w="2479"/>
            <w:vAlign w:val="center"/>
          </w:tcPr>
          <w:p>
            <w:pPr>
              <w:spacing w:after="0" w:line="240" w:lineRule="auto"/>
            </w:pPr>
            <w:r/>
            <w:r>
              <w:rPr>
                <w:rFonts w:ascii="Times New Roman" w:hAnsi="Times New Roman" w:eastAsia="Times New Roman"/>
                <w:b w:val="0"/>
                <w:i w:val="0"/>
                <w:sz w:val="17"/>
              </w:rPr>
              <w:t>Đúng phạm vi văn bản</w:t>
            </w:r>
          </w:p>
        </w:tc>
        <w:tc>
          <w:tcPr>
            <w:tcW w:type="dxa" w:w="2479"/>
            <w:vAlign w:val="center"/>
          </w:tcPr>
          <w:p>
            <w:pPr>
              <w:spacing w:after="0" w:line="240" w:lineRule="auto"/>
            </w:pPr>
            <w:r/>
            <w:r>
              <w:rPr>
                <w:rFonts w:ascii="Times New Roman" w:hAnsi="Times New Roman" w:eastAsia="Times New Roman"/>
                <w:b w:val="0"/>
                <w:i w:val="0"/>
                <w:sz w:val="17"/>
              </w:rPr>
              <w:t>Nội dung không lấn sang quy định chuyên trách khác</w:t>
            </w:r>
          </w:p>
        </w:tc>
        <w:tc>
          <w:tcPr>
            <w:tcW w:type="dxa" w:w="2479"/>
            <w:vAlign w:val="center"/>
          </w:tcPr>
          <w:p>
            <w:pPr>
              <w:spacing w:after="0" w:line="240" w:lineRule="auto"/>
            </w:pPr>
            <w:r/>
            <w:r>
              <w:rPr>
                <w:rFonts w:ascii="Times New Roman" w:hAnsi="Times New Roman" w:eastAsia="Times New Roman"/>
                <w:b w:val="0"/>
                <w:i w:val="0"/>
                <w:sz w:val="17"/>
              </w:rPr>
              <w:t>Đối chiếu tên nghiệp vụ</w:t>
            </w:r>
          </w:p>
        </w:tc>
      </w:tr>
      <w:tr>
        <w:tc>
          <w:tcPr>
            <w:tcW w:type="dxa" w:w="2479"/>
            <w:vAlign w:val="center"/>
          </w:tcPr>
          <w:p>
            <w:pPr>
              <w:spacing w:after="0" w:line="240" w:lineRule="auto"/>
            </w:pPr>
            <w:r/>
            <w:r>
              <w:rPr>
                <w:rFonts w:ascii="Times New Roman" w:hAnsi="Times New Roman" w:eastAsia="Times New Roman"/>
                <w:b w:val="0"/>
                <w:i w:val="0"/>
                <w:sz w:val="17"/>
              </w:rPr>
              <w:t>2</w:t>
            </w:r>
          </w:p>
        </w:tc>
        <w:tc>
          <w:tcPr>
            <w:tcW w:type="dxa" w:w="2479"/>
            <w:vAlign w:val="center"/>
          </w:tcPr>
          <w:p>
            <w:pPr>
              <w:spacing w:after="0" w:line="240" w:lineRule="auto"/>
            </w:pPr>
            <w:r/>
            <w:r>
              <w:rPr>
                <w:rFonts w:ascii="Times New Roman" w:hAnsi="Times New Roman" w:eastAsia="Times New Roman"/>
                <w:b w:val="0"/>
                <w:i w:val="0"/>
                <w:sz w:val="17"/>
              </w:rPr>
              <w:t>Đúng thẩm quyền</w:t>
            </w:r>
          </w:p>
        </w:tc>
        <w:tc>
          <w:tcPr>
            <w:tcW w:type="dxa" w:w="2479"/>
            <w:vAlign w:val="center"/>
          </w:tcPr>
          <w:p>
            <w:pPr>
              <w:spacing w:after="0" w:line="240" w:lineRule="auto"/>
            </w:pPr>
            <w:r/>
            <w:r>
              <w:rPr>
                <w:rFonts w:ascii="Times New Roman" w:hAnsi="Times New Roman" w:eastAsia="Times New Roman"/>
                <w:b w:val="0"/>
                <w:i w:val="0"/>
                <w:sz w:val="17"/>
              </w:rPr>
              <w:t>Có phê duyệt của quản lý/đơn vị chủ trì/cấp cao nếu vượt định mức</w:t>
            </w:r>
          </w:p>
        </w:tc>
        <w:tc>
          <w:tcPr>
            <w:tcW w:type="dxa" w:w="2479"/>
            <w:vAlign w:val="center"/>
          </w:tcPr>
          <w:p>
            <w:pPr>
              <w:spacing w:after="0" w:line="240" w:lineRule="auto"/>
            </w:pPr>
            <w:r/>
            <w:r>
              <w:rPr>
                <w:rFonts w:ascii="Times New Roman" w:hAnsi="Times New Roman" w:eastAsia="Times New Roman"/>
                <w:b w:val="0"/>
                <w:i w:val="0"/>
                <w:sz w:val="17"/>
              </w:rPr>
              <w:t>Email, hệ thống, chữ ký</w:t>
            </w:r>
          </w:p>
        </w:tc>
      </w:tr>
      <w:tr>
        <w:tc>
          <w:tcPr>
            <w:tcW w:type="dxa" w:w="2479"/>
            <w:vAlign w:val="center"/>
          </w:tcPr>
          <w:p>
            <w:pPr>
              <w:spacing w:after="0" w:line="240" w:lineRule="auto"/>
            </w:pPr>
            <w:r/>
            <w:r>
              <w:rPr>
                <w:rFonts w:ascii="Times New Roman" w:hAnsi="Times New Roman" w:eastAsia="Times New Roman"/>
                <w:b w:val="0"/>
                <w:i w:val="0"/>
                <w:sz w:val="17"/>
              </w:rPr>
              <w:t>3</w:t>
            </w:r>
          </w:p>
        </w:tc>
        <w:tc>
          <w:tcPr>
            <w:tcW w:type="dxa" w:w="2479"/>
            <w:vAlign w:val="center"/>
          </w:tcPr>
          <w:p>
            <w:pPr>
              <w:spacing w:after="0" w:line="240" w:lineRule="auto"/>
            </w:pPr>
            <w:r/>
            <w:r>
              <w:rPr>
                <w:rFonts w:ascii="Times New Roman" w:hAnsi="Times New Roman" w:eastAsia="Times New Roman"/>
                <w:b w:val="0"/>
                <w:i w:val="0"/>
                <w:sz w:val="17"/>
              </w:rPr>
              <w:t>Đúng thời hạn</w:t>
            </w:r>
          </w:p>
        </w:tc>
        <w:tc>
          <w:tcPr>
            <w:tcW w:type="dxa" w:w="2479"/>
            <w:vAlign w:val="center"/>
          </w:tcPr>
          <w:p>
            <w:pPr>
              <w:spacing w:after="0" w:line="240" w:lineRule="auto"/>
            </w:pPr>
            <w:r/>
            <w:r>
              <w:rPr>
                <w:rFonts w:ascii="Times New Roman" w:hAnsi="Times New Roman" w:eastAsia="Times New Roman"/>
                <w:b w:val="0"/>
                <w:i w:val="0"/>
                <w:sz w:val="17"/>
              </w:rPr>
              <w:t>Báo trước, xử lý và hoàn thiện hồ sơ theo SLA</w:t>
            </w:r>
          </w:p>
        </w:tc>
        <w:tc>
          <w:tcPr>
            <w:tcW w:type="dxa" w:w="2479"/>
            <w:vAlign w:val="center"/>
          </w:tcPr>
          <w:p>
            <w:pPr>
              <w:spacing w:after="0" w:line="240" w:lineRule="auto"/>
            </w:pPr>
            <w:r/>
            <w:r>
              <w:rPr>
                <w:rFonts w:ascii="Times New Roman" w:hAnsi="Times New Roman" w:eastAsia="Times New Roman"/>
                <w:b w:val="0"/>
                <w:i w:val="0"/>
                <w:sz w:val="17"/>
              </w:rPr>
              <w:t>Dấu thời gian trên hệ thống</w:t>
            </w:r>
          </w:p>
        </w:tc>
      </w:tr>
      <w:tr>
        <w:tc>
          <w:tcPr>
            <w:tcW w:type="dxa" w:w="2479"/>
            <w:vAlign w:val="center"/>
          </w:tcPr>
          <w:p>
            <w:pPr>
              <w:spacing w:after="0" w:line="240" w:lineRule="auto"/>
            </w:pPr>
            <w:r/>
            <w:r>
              <w:rPr>
                <w:rFonts w:ascii="Times New Roman" w:hAnsi="Times New Roman" w:eastAsia="Times New Roman"/>
                <w:b w:val="0"/>
                <w:i w:val="0"/>
                <w:sz w:val="17"/>
              </w:rPr>
              <w:t>4</w:t>
            </w:r>
          </w:p>
        </w:tc>
        <w:tc>
          <w:tcPr>
            <w:tcW w:type="dxa" w:w="2479"/>
            <w:vAlign w:val="center"/>
          </w:tcPr>
          <w:p>
            <w:pPr>
              <w:spacing w:after="0" w:line="240" w:lineRule="auto"/>
            </w:pPr>
            <w:r/>
            <w:r>
              <w:rPr>
                <w:rFonts w:ascii="Times New Roman" w:hAnsi="Times New Roman" w:eastAsia="Times New Roman"/>
                <w:b w:val="0"/>
                <w:i w:val="0"/>
                <w:sz w:val="17"/>
              </w:rPr>
              <w:t>Đủ chứng từ</w:t>
            </w:r>
          </w:p>
        </w:tc>
        <w:tc>
          <w:tcPr>
            <w:tcW w:type="dxa" w:w="2479"/>
            <w:vAlign w:val="center"/>
          </w:tcPr>
          <w:p>
            <w:pPr>
              <w:spacing w:after="0" w:line="240" w:lineRule="auto"/>
            </w:pPr>
            <w:r/>
            <w:r>
              <w:rPr>
                <w:rFonts w:ascii="Times New Roman" w:hAnsi="Times New Roman" w:eastAsia="Times New Roman"/>
                <w:b w:val="0"/>
                <w:i w:val="0"/>
                <w:sz w:val="17"/>
              </w:rPr>
              <w:t>Có đề nghị, căn cứ, phê duyệt, biên bản/chứng từ hoàn thành</w:t>
            </w:r>
          </w:p>
        </w:tc>
        <w:tc>
          <w:tcPr>
            <w:tcW w:type="dxa" w:w="2479"/>
            <w:vAlign w:val="center"/>
          </w:tcPr>
          <w:p>
            <w:pPr>
              <w:spacing w:after="0" w:line="240" w:lineRule="auto"/>
            </w:pPr>
            <w:r/>
            <w:r>
              <w:rPr>
                <w:rFonts w:ascii="Times New Roman" w:hAnsi="Times New Roman" w:eastAsia="Times New Roman"/>
                <w:b w:val="0"/>
                <w:i w:val="0"/>
                <w:sz w:val="17"/>
              </w:rPr>
              <w:t>File đính kèm DMS/ERP/HRM</w:t>
            </w:r>
          </w:p>
        </w:tc>
      </w:tr>
      <w:tr>
        <w:tc>
          <w:tcPr>
            <w:tcW w:type="dxa" w:w="2479"/>
            <w:vAlign w:val="center"/>
          </w:tcPr>
          <w:p>
            <w:pPr>
              <w:spacing w:after="0" w:line="240" w:lineRule="auto"/>
            </w:pPr>
            <w:r/>
            <w:r>
              <w:rPr>
                <w:rFonts w:ascii="Times New Roman" w:hAnsi="Times New Roman" w:eastAsia="Times New Roman"/>
                <w:b w:val="0"/>
                <w:i w:val="0"/>
                <w:sz w:val="17"/>
              </w:rPr>
              <w:t>5</w:t>
            </w:r>
          </w:p>
        </w:tc>
        <w:tc>
          <w:tcPr>
            <w:tcW w:type="dxa" w:w="2479"/>
            <w:vAlign w:val="center"/>
          </w:tcPr>
          <w:p>
            <w:pPr>
              <w:spacing w:after="0" w:line="240" w:lineRule="auto"/>
            </w:pPr>
            <w:r/>
            <w:r>
              <w:rPr>
                <w:rFonts w:ascii="Times New Roman" w:hAnsi="Times New Roman" w:eastAsia="Times New Roman"/>
                <w:b w:val="0"/>
                <w:i w:val="0"/>
                <w:sz w:val="17"/>
              </w:rPr>
              <w:t>Đủ thông tin người chịu trách nhiệm</w:t>
            </w:r>
          </w:p>
        </w:tc>
        <w:tc>
          <w:tcPr>
            <w:tcW w:type="dxa" w:w="2479"/>
            <w:vAlign w:val="center"/>
          </w:tcPr>
          <w:p>
            <w:pPr>
              <w:spacing w:after="0" w:line="240" w:lineRule="auto"/>
            </w:pPr>
            <w:r/>
            <w:r>
              <w:rPr>
                <w:rFonts w:ascii="Times New Roman" w:hAnsi="Times New Roman" w:eastAsia="Times New Roman"/>
                <w:b w:val="0"/>
                <w:i w:val="0"/>
                <w:sz w:val="17"/>
              </w:rPr>
              <w:t>Có người đề nghị, người duyệt, người thực hiện, người kiểm tra</w:t>
            </w:r>
          </w:p>
        </w:tc>
        <w:tc>
          <w:tcPr>
            <w:tcW w:type="dxa" w:w="2479"/>
            <w:vAlign w:val="center"/>
          </w:tcPr>
          <w:p>
            <w:pPr>
              <w:spacing w:after="0" w:line="240" w:lineRule="auto"/>
            </w:pPr>
            <w:r/>
            <w:r>
              <w:rPr>
                <w:rFonts w:ascii="Times New Roman" w:hAnsi="Times New Roman" w:eastAsia="Times New Roman"/>
                <w:b w:val="0"/>
                <w:i w:val="0"/>
                <w:sz w:val="17"/>
              </w:rPr>
              <w:t>Danh sách trách nhiệm</w:t>
            </w:r>
          </w:p>
        </w:tc>
      </w:tr>
      <w:tr>
        <w:tc>
          <w:tcPr>
            <w:tcW w:type="dxa" w:w="2479"/>
            <w:vAlign w:val="center"/>
          </w:tcPr>
          <w:p>
            <w:pPr>
              <w:spacing w:after="0" w:line="240" w:lineRule="auto"/>
            </w:pPr>
            <w:r/>
            <w:r>
              <w:rPr>
                <w:rFonts w:ascii="Times New Roman" w:hAnsi="Times New Roman" w:eastAsia="Times New Roman"/>
                <w:b w:val="0"/>
                <w:i w:val="0"/>
                <w:sz w:val="17"/>
              </w:rPr>
              <w:t>6</w:t>
            </w:r>
          </w:p>
        </w:tc>
        <w:tc>
          <w:tcPr>
            <w:tcW w:type="dxa" w:w="2479"/>
            <w:vAlign w:val="center"/>
          </w:tcPr>
          <w:p>
            <w:pPr>
              <w:spacing w:after="0" w:line="240" w:lineRule="auto"/>
            </w:pPr>
            <w:r/>
            <w:r>
              <w:rPr>
                <w:rFonts w:ascii="Times New Roman" w:hAnsi="Times New Roman" w:eastAsia="Times New Roman"/>
                <w:b w:val="0"/>
                <w:i w:val="0"/>
                <w:sz w:val="17"/>
              </w:rPr>
              <w:t>Đủ bằng chứng khách quan</w:t>
            </w:r>
          </w:p>
        </w:tc>
        <w:tc>
          <w:tcPr>
            <w:tcW w:type="dxa" w:w="2479"/>
            <w:vAlign w:val="center"/>
          </w:tcPr>
          <w:p>
            <w:pPr>
              <w:spacing w:after="0" w:line="240" w:lineRule="auto"/>
            </w:pPr>
            <w:r/>
            <w:r>
              <w:rPr>
                <w:rFonts w:ascii="Times New Roman" w:hAnsi="Times New Roman" w:eastAsia="Times New Roman"/>
                <w:b w:val="0"/>
                <w:i w:val="0"/>
                <w:sz w:val="17"/>
              </w:rPr>
              <w:t>Có log, hình ảnh, biên bản, chứng từ hoặc xác nhận điện tử nếu cần</w:t>
            </w:r>
          </w:p>
        </w:tc>
        <w:tc>
          <w:tcPr>
            <w:tcW w:type="dxa" w:w="2479"/>
            <w:vAlign w:val="center"/>
          </w:tcPr>
          <w:p>
            <w:pPr>
              <w:spacing w:after="0" w:line="240" w:lineRule="auto"/>
            </w:pPr>
            <w:r/>
            <w:r>
              <w:rPr>
                <w:rFonts w:ascii="Times New Roman" w:hAnsi="Times New Roman" w:eastAsia="Times New Roman"/>
                <w:b w:val="0"/>
                <w:i w:val="0"/>
                <w:sz w:val="17"/>
              </w:rPr>
              <w:t>Tệp minh chứng</w:t>
            </w:r>
          </w:p>
        </w:tc>
      </w:tr>
      <w:tr>
        <w:tc>
          <w:tcPr>
            <w:tcW w:type="dxa" w:w="2479"/>
            <w:vAlign w:val="center"/>
          </w:tcPr>
          <w:p>
            <w:pPr>
              <w:spacing w:after="0" w:line="240" w:lineRule="auto"/>
            </w:pPr>
            <w:r/>
            <w:r>
              <w:rPr>
                <w:rFonts w:ascii="Times New Roman" w:hAnsi="Times New Roman" w:eastAsia="Times New Roman"/>
                <w:b w:val="0"/>
                <w:i w:val="0"/>
                <w:sz w:val="17"/>
              </w:rPr>
              <w:t>7</w:t>
            </w:r>
          </w:p>
        </w:tc>
        <w:tc>
          <w:tcPr>
            <w:tcW w:type="dxa" w:w="2479"/>
            <w:vAlign w:val="center"/>
          </w:tcPr>
          <w:p>
            <w:pPr>
              <w:spacing w:after="0" w:line="240" w:lineRule="auto"/>
            </w:pPr>
            <w:r/>
            <w:r>
              <w:rPr>
                <w:rFonts w:ascii="Times New Roman" w:hAnsi="Times New Roman" w:eastAsia="Times New Roman"/>
                <w:b w:val="0"/>
                <w:i w:val="0"/>
                <w:sz w:val="17"/>
              </w:rPr>
              <w:t>Không vượt định mức</w:t>
            </w:r>
          </w:p>
        </w:tc>
        <w:tc>
          <w:tcPr>
            <w:tcW w:type="dxa" w:w="2479"/>
            <w:vAlign w:val="center"/>
          </w:tcPr>
          <w:p>
            <w:pPr>
              <w:spacing w:after="0" w:line="240" w:lineRule="auto"/>
            </w:pPr>
            <w:r/>
            <w:r>
              <w:rPr>
                <w:rFonts w:ascii="Times New Roman" w:hAnsi="Times New Roman" w:eastAsia="Times New Roman"/>
                <w:b w:val="0"/>
                <w:i w:val="0"/>
                <w:sz w:val="17"/>
              </w:rPr>
              <w:t>Chi phí, thời hạn, mức hỗ trợ hoặc mức bồi hoàn đúng bảng quy định</w:t>
            </w:r>
          </w:p>
        </w:tc>
        <w:tc>
          <w:tcPr>
            <w:tcW w:type="dxa" w:w="2479"/>
            <w:vAlign w:val="center"/>
          </w:tcPr>
          <w:p>
            <w:pPr>
              <w:spacing w:after="0" w:line="240" w:lineRule="auto"/>
            </w:pPr>
            <w:r/>
            <w:r>
              <w:rPr>
                <w:rFonts w:ascii="Times New Roman" w:hAnsi="Times New Roman" w:eastAsia="Times New Roman"/>
                <w:b w:val="0"/>
                <w:i w:val="0"/>
                <w:sz w:val="17"/>
              </w:rPr>
              <w:t>Bảng đối chiếu định mức</w:t>
            </w:r>
          </w:p>
        </w:tc>
      </w:tr>
      <w:tr>
        <w:tc>
          <w:tcPr>
            <w:tcW w:type="dxa" w:w="2479"/>
            <w:vAlign w:val="center"/>
          </w:tcPr>
          <w:p>
            <w:pPr>
              <w:spacing w:after="0" w:line="240" w:lineRule="auto"/>
            </w:pPr>
            <w:r/>
            <w:r>
              <w:rPr>
                <w:rFonts w:ascii="Times New Roman" w:hAnsi="Times New Roman" w:eastAsia="Times New Roman"/>
                <w:b w:val="0"/>
                <w:i w:val="0"/>
                <w:sz w:val="17"/>
              </w:rPr>
              <w:t>8</w:t>
            </w:r>
          </w:p>
        </w:tc>
        <w:tc>
          <w:tcPr>
            <w:tcW w:type="dxa" w:w="2479"/>
            <w:vAlign w:val="center"/>
          </w:tcPr>
          <w:p>
            <w:pPr>
              <w:spacing w:after="0" w:line="240" w:lineRule="auto"/>
            </w:pPr>
            <w:r/>
            <w:r>
              <w:rPr>
                <w:rFonts w:ascii="Times New Roman" w:hAnsi="Times New Roman" w:eastAsia="Times New Roman"/>
                <w:b w:val="0"/>
                <w:i w:val="0"/>
                <w:sz w:val="17"/>
              </w:rPr>
              <w:t>Không phát sinh rủi ro bảo mật/an toàn</w:t>
            </w:r>
          </w:p>
        </w:tc>
        <w:tc>
          <w:tcPr>
            <w:tcW w:type="dxa" w:w="2479"/>
            <w:vAlign w:val="center"/>
          </w:tcPr>
          <w:p>
            <w:pPr>
              <w:spacing w:after="0" w:line="240" w:lineRule="auto"/>
            </w:pPr>
            <w:r/>
            <w:r>
              <w:rPr>
                <w:rFonts w:ascii="Times New Roman" w:hAnsi="Times New Roman" w:eastAsia="Times New Roman"/>
                <w:b w:val="0"/>
                <w:i w:val="0"/>
                <w:sz w:val="17"/>
              </w:rPr>
              <w:t>Không để lộ dữ liệu, không gây nguy cơ cho người/tài sản</w:t>
            </w:r>
          </w:p>
        </w:tc>
        <w:tc>
          <w:tcPr>
            <w:tcW w:type="dxa" w:w="2479"/>
            <w:vAlign w:val="center"/>
          </w:tcPr>
          <w:p>
            <w:pPr>
              <w:spacing w:after="0" w:line="240" w:lineRule="auto"/>
            </w:pPr>
            <w:r/>
            <w:r>
              <w:rPr>
                <w:rFonts w:ascii="Times New Roman" w:hAnsi="Times New Roman" w:eastAsia="Times New Roman"/>
                <w:b w:val="0"/>
                <w:i w:val="0"/>
                <w:sz w:val="17"/>
              </w:rPr>
              <w:t>Biên bản kiểm tra</w:t>
            </w:r>
          </w:p>
        </w:tc>
      </w:tr>
      <w:tr>
        <w:tc>
          <w:tcPr>
            <w:tcW w:type="dxa" w:w="2479"/>
            <w:vAlign w:val="center"/>
          </w:tcPr>
          <w:p>
            <w:pPr>
              <w:spacing w:after="0" w:line="240" w:lineRule="auto"/>
            </w:pPr>
            <w:r/>
            <w:r>
              <w:rPr>
                <w:rFonts w:ascii="Times New Roman" w:hAnsi="Times New Roman" w:eastAsia="Times New Roman"/>
                <w:b w:val="0"/>
                <w:i w:val="0"/>
                <w:sz w:val="17"/>
              </w:rPr>
              <w:t>9</w:t>
            </w:r>
          </w:p>
        </w:tc>
        <w:tc>
          <w:tcPr>
            <w:tcW w:type="dxa" w:w="2479"/>
            <w:vAlign w:val="center"/>
          </w:tcPr>
          <w:p>
            <w:pPr>
              <w:spacing w:after="0" w:line="240" w:lineRule="auto"/>
            </w:pPr>
            <w:r/>
            <w:r>
              <w:rPr>
                <w:rFonts w:ascii="Times New Roman" w:hAnsi="Times New Roman" w:eastAsia="Times New Roman"/>
                <w:b w:val="0"/>
                <w:i w:val="0"/>
                <w:sz w:val="17"/>
              </w:rPr>
              <w:t>Đã khắc phục điểm chưa đạt</w:t>
            </w:r>
          </w:p>
        </w:tc>
        <w:tc>
          <w:tcPr>
            <w:tcW w:type="dxa" w:w="2479"/>
            <w:vAlign w:val="center"/>
          </w:tcPr>
          <w:p>
            <w:pPr>
              <w:spacing w:after="0" w:line="240" w:lineRule="auto"/>
            </w:pPr>
            <w:r/>
            <w:r>
              <w:rPr>
                <w:rFonts w:ascii="Times New Roman" w:hAnsi="Times New Roman" w:eastAsia="Times New Roman"/>
                <w:b w:val="0"/>
                <w:i w:val="0"/>
                <w:sz w:val="17"/>
              </w:rPr>
              <w:t>Có hành động khắc phục, người phụ trách và ngày hoàn thành</w:t>
            </w:r>
          </w:p>
        </w:tc>
        <w:tc>
          <w:tcPr>
            <w:tcW w:type="dxa" w:w="2479"/>
            <w:vAlign w:val="center"/>
          </w:tcPr>
          <w:p>
            <w:pPr>
              <w:spacing w:after="0" w:line="240" w:lineRule="auto"/>
            </w:pPr>
            <w:r/>
            <w:r>
              <w:rPr>
                <w:rFonts w:ascii="Times New Roman" w:hAnsi="Times New Roman" w:eastAsia="Times New Roman"/>
                <w:b w:val="0"/>
                <w:i w:val="0"/>
                <w:sz w:val="17"/>
              </w:rPr>
              <w:t>Theo dõi CAPA</w:t>
            </w:r>
          </w:p>
        </w:tc>
      </w:tr>
      <w:tr>
        <w:tc>
          <w:tcPr>
            <w:tcW w:type="dxa" w:w="2479"/>
            <w:vAlign w:val="center"/>
          </w:tcPr>
          <w:p>
            <w:pPr>
              <w:spacing w:after="0" w:line="240" w:lineRule="auto"/>
            </w:pPr>
            <w:r/>
            <w:r>
              <w:rPr>
                <w:rFonts w:ascii="Times New Roman" w:hAnsi="Times New Roman" w:eastAsia="Times New Roman"/>
                <w:b w:val="0"/>
                <w:i w:val="0"/>
                <w:sz w:val="17"/>
              </w:rPr>
              <w:t>10</w:t>
            </w:r>
          </w:p>
        </w:tc>
        <w:tc>
          <w:tcPr>
            <w:tcW w:type="dxa" w:w="2479"/>
            <w:vAlign w:val="center"/>
          </w:tcPr>
          <w:p>
            <w:pPr>
              <w:spacing w:after="0" w:line="240" w:lineRule="auto"/>
            </w:pPr>
            <w:r/>
            <w:r>
              <w:rPr>
                <w:rFonts w:ascii="Times New Roman" w:hAnsi="Times New Roman" w:eastAsia="Times New Roman"/>
                <w:b w:val="0"/>
                <w:i w:val="0"/>
                <w:sz w:val="17"/>
              </w:rPr>
              <w:t>Đã lưu hồ sơ</w:t>
            </w:r>
          </w:p>
        </w:tc>
        <w:tc>
          <w:tcPr>
            <w:tcW w:type="dxa" w:w="2479"/>
            <w:vAlign w:val="center"/>
          </w:tcPr>
          <w:p>
            <w:pPr>
              <w:spacing w:after="0" w:line="240" w:lineRule="auto"/>
            </w:pPr>
            <w:r/>
            <w:r>
              <w:rPr>
                <w:rFonts w:ascii="Times New Roman" w:hAnsi="Times New Roman" w:eastAsia="Times New Roman"/>
                <w:b w:val="0"/>
                <w:i w:val="0"/>
                <w:sz w:val="17"/>
              </w:rPr>
              <w:t>Hồ sơ lưu đúng nơi, đúng tên, đúng thời hạn</w:t>
            </w:r>
          </w:p>
        </w:tc>
        <w:tc>
          <w:tcPr>
            <w:tcW w:type="dxa" w:w="2479"/>
            <w:vAlign w:val="center"/>
          </w:tcPr>
          <w:p>
            <w:pPr>
              <w:spacing w:after="0" w:line="240" w:lineRule="auto"/>
            </w:pPr>
            <w:r/>
            <w:r>
              <w:rPr>
                <w:rFonts w:ascii="Times New Roman" w:hAnsi="Times New Roman" w:eastAsia="Times New Roman"/>
                <w:b w:val="0"/>
                <w:i w:val="0"/>
                <w:sz w:val="17"/>
              </w:rPr>
              <w:t>Đường dẫn lưu trữ</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Các biểu mẫu và mức xử lý tham chiếu của văn bản này:</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Mã</w:t>
            </w:r>
          </w:p>
        </w:tc>
        <w:tc>
          <w:tcPr>
            <w:tcW w:type="dxa" w:w="3305"/>
            <w:vAlign w:val="center"/>
          </w:tcPr>
          <w:p>
            <w:pPr>
              <w:spacing w:after="0" w:line="240" w:lineRule="auto"/>
              <w:jc w:val="center"/>
            </w:pPr>
            <w:r/>
            <w:r>
              <w:rPr>
                <w:rFonts w:ascii="Times New Roman" w:hAnsi="Times New Roman" w:eastAsia="Times New Roman"/>
                <w:b/>
                <w:i w:val="0"/>
                <w:sz w:val="17"/>
              </w:rPr>
              <w:t>Tên biểu mẫu</w:t>
            </w:r>
          </w:p>
        </w:tc>
        <w:tc>
          <w:tcPr>
            <w:tcW w:type="dxa" w:w="3305"/>
            <w:vAlign w:val="center"/>
          </w:tcPr>
          <w:p>
            <w:pPr>
              <w:spacing w:after="0" w:line="240" w:lineRule="auto"/>
              <w:jc w:val="center"/>
            </w:pPr>
            <w:r/>
            <w:r>
              <w:rPr>
                <w:rFonts w:ascii="Times New Roman" w:hAnsi="Times New Roman" w:eastAsia="Times New Roman"/>
                <w:b/>
                <w:i w:val="0"/>
                <w:sz w:val="17"/>
              </w:rPr>
              <w:t>Thời điểm dùng</w:t>
            </w:r>
          </w:p>
        </w:tc>
      </w:tr>
      <w:tr>
        <w:tc>
          <w:tcPr>
            <w:tcW w:type="dxa" w:w="3305"/>
            <w:vAlign w:val="center"/>
          </w:tcPr>
          <w:p>
            <w:pPr>
              <w:spacing w:after="0" w:line="240" w:lineRule="auto"/>
            </w:pPr>
            <w:r/>
            <w:r>
              <w:rPr>
                <w:rFonts w:ascii="Times New Roman" w:hAnsi="Times New Roman" w:eastAsia="Times New Roman"/>
                <w:b w:val="0"/>
                <w:i w:val="0"/>
                <w:sz w:val="17"/>
              </w:rPr>
              <w:t>TERM-01</w:t>
            </w:r>
          </w:p>
        </w:tc>
        <w:tc>
          <w:tcPr>
            <w:tcW w:type="dxa" w:w="3305"/>
            <w:vAlign w:val="center"/>
          </w:tcPr>
          <w:p>
            <w:pPr>
              <w:spacing w:after="0" w:line="240" w:lineRule="auto"/>
            </w:pPr>
            <w:r/>
            <w:r>
              <w:rPr>
                <w:rFonts w:ascii="Times New Roman" w:hAnsi="Times New Roman" w:eastAsia="Times New Roman"/>
                <w:b w:val="0"/>
                <w:i w:val="0"/>
                <w:sz w:val="17"/>
              </w:rPr>
              <w:t>Đơn xin nghỉ việc/thông báo chấm dứt</w:t>
            </w:r>
          </w:p>
        </w:tc>
        <w:tc>
          <w:tcPr>
            <w:tcW w:type="dxa" w:w="3305"/>
            <w:vAlign w:val="center"/>
          </w:tcPr>
          <w:p>
            <w:pPr>
              <w:spacing w:after="0" w:line="240" w:lineRule="auto"/>
            </w:pPr>
            <w:r/>
            <w:r>
              <w:rPr>
                <w:rFonts w:ascii="Times New Roman" w:hAnsi="Times New Roman" w:eastAsia="Times New Roman"/>
                <w:b w:val="0"/>
                <w:i w:val="0"/>
                <w:sz w:val="17"/>
              </w:rPr>
              <w:t>Khi phát sinh nghỉ việc</w:t>
            </w:r>
          </w:p>
        </w:tc>
      </w:tr>
      <w:tr>
        <w:tc>
          <w:tcPr>
            <w:tcW w:type="dxa" w:w="3305"/>
            <w:vAlign w:val="center"/>
          </w:tcPr>
          <w:p>
            <w:pPr>
              <w:spacing w:after="0" w:line="240" w:lineRule="auto"/>
            </w:pPr>
            <w:r/>
            <w:r>
              <w:rPr>
                <w:rFonts w:ascii="Times New Roman" w:hAnsi="Times New Roman" w:eastAsia="Times New Roman"/>
                <w:b w:val="0"/>
                <w:i w:val="0"/>
                <w:sz w:val="17"/>
              </w:rPr>
              <w:t>TERM-02</w:t>
            </w:r>
          </w:p>
        </w:tc>
        <w:tc>
          <w:tcPr>
            <w:tcW w:type="dxa" w:w="3305"/>
            <w:vAlign w:val="center"/>
          </w:tcPr>
          <w:p>
            <w:pPr>
              <w:spacing w:after="0" w:line="240" w:lineRule="auto"/>
            </w:pPr>
            <w:r/>
            <w:r>
              <w:rPr>
                <w:rFonts w:ascii="Times New Roman" w:hAnsi="Times New Roman" w:eastAsia="Times New Roman"/>
                <w:b w:val="0"/>
                <w:i w:val="0"/>
                <w:sz w:val="17"/>
              </w:rPr>
              <w:t>Kế hoạch bàn giao công việc</w:t>
            </w:r>
          </w:p>
        </w:tc>
        <w:tc>
          <w:tcPr>
            <w:tcW w:type="dxa" w:w="3305"/>
            <w:vAlign w:val="center"/>
          </w:tcPr>
          <w:p>
            <w:pPr>
              <w:spacing w:after="0" w:line="240" w:lineRule="auto"/>
            </w:pPr>
            <w:r/>
            <w:r>
              <w:rPr>
                <w:rFonts w:ascii="Times New Roman" w:hAnsi="Times New Roman" w:eastAsia="Times New Roman"/>
                <w:b w:val="0"/>
                <w:i w:val="0"/>
                <w:sz w:val="17"/>
              </w:rPr>
              <w:t>Trong vòng 05 ngày làm việc</w:t>
            </w:r>
          </w:p>
        </w:tc>
      </w:tr>
      <w:tr>
        <w:tc>
          <w:tcPr>
            <w:tcW w:type="dxa" w:w="3305"/>
            <w:vAlign w:val="center"/>
          </w:tcPr>
          <w:p>
            <w:pPr>
              <w:spacing w:after="0" w:line="240" w:lineRule="auto"/>
            </w:pPr>
            <w:r/>
            <w:r>
              <w:rPr>
                <w:rFonts w:ascii="Times New Roman" w:hAnsi="Times New Roman" w:eastAsia="Times New Roman"/>
                <w:b w:val="0"/>
                <w:i w:val="0"/>
                <w:sz w:val="17"/>
              </w:rPr>
              <w:t>TERM-03</w:t>
            </w:r>
          </w:p>
        </w:tc>
        <w:tc>
          <w:tcPr>
            <w:tcW w:type="dxa" w:w="3305"/>
            <w:vAlign w:val="center"/>
          </w:tcPr>
          <w:p>
            <w:pPr>
              <w:spacing w:after="0" w:line="240" w:lineRule="auto"/>
            </w:pPr>
            <w:r/>
            <w:r>
              <w:rPr>
                <w:rFonts w:ascii="Times New Roman" w:hAnsi="Times New Roman" w:eastAsia="Times New Roman"/>
                <w:b w:val="0"/>
                <w:i w:val="0"/>
                <w:sz w:val="17"/>
              </w:rPr>
              <w:t>Biên bản bàn giao tài sản</w:t>
            </w:r>
          </w:p>
        </w:tc>
        <w:tc>
          <w:tcPr>
            <w:tcW w:type="dxa" w:w="3305"/>
            <w:vAlign w:val="center"/>
          </w:tcPr>
          <w:p>
            <w:pPr>
              <w:spacing w:after="0" w:line="240" w:lineRule="auto"/>
            </w:pPr>
            <w:r/>
            <w:r>
              <w:rPr>
                <w:rFonts w:ascii="Times New Roman" w:hAnsi="Times New Roman" w:eastAsia="Times New Roman"/>
                <w:b w:val="0"/>
                <w:i w:val="0"/>
                <w:sz w:val="17"/>
              </w:rPr>
              <w:t>Trước ngày làm việc cuối</w:t>
            </w:r>
          </w:p>
        </w:tc>
      </w:tr>
      <w:tr>
        <w:tc>
          <w:tcPr>
            <w:tcW w:type="dxa" w:w="3305"/>
            <w:vAlign w:val="center"/>
          </w:tcPr>
          <w:p>
            <w:pPr>
              <w:spacing w:after="0" w:line="240" w:lineRule="auto"/>
            </w:pPr>
            <w:r/>
            <w:r>
              <w:rPr>
                <w:rFonts w:ascii="Times New Roman" w:hAnsi="Times New Roman" w:eastAsia="Times New Roman"/>
                <w:b w:val="0"/>
                <w:i w:val="0"/>
                <w:sz w:val="17"/>
              </w:rPr>
              <w:t>TERM-04</w:t>
            </w:r>
          </w:p>
        </w:tc>
        <w:tc>
          <w:tcPr>
            <w:tcW w:type="dxa" w:w="3305"/>
            <w:vAlign w:val="center"/>
          </w:tcPr>
          <w:p>
            <w:pPr>
              <w:spacing w:after="0" w:line="240" w:lineRule="auto"/>
            </w:pPr>
            <w:r/>
            <w:r>
              <w:rPr>
                <w:rFonts w:ascii="Times New Roman" w:hAnsi="Times New Roman" w:eastAsia="Times New Roman"/>
                <w:b w:val="0"/>
                <w:i w:val="0"/>
                <w:sz w:val="17"/>
              </w:rPr>
              <w:t>Checklist thu hồi tài khoản IT</w:t>
            </w:r>
          </w:p>
        </w:tc>
        <w:tc>
          <w:tcPr>
            <w:tcW w:type="dxa" w:w="3305"/>
            <w:vAlign w:val="center"/>
          </w:tcPr>
          <w:p>
            <w:pPr>
              <w:spacing w:after="0" w:line="240" w:lineRule="auto"/>
            </w:pPr>
            <w:r/>
            <w:r>
              <w:rPr>
                <w:rFonts w:ascii="Times New Roman" w:hAnsi="Times New Roman" w:eastAsia="Times New Roman"/>
                <w:b w:val="0"/>
                <w:i w:val="0"/>
                <w:sz w:val="17"/>
              </w:rPr>
              <w:t>Ngày làm việc cuối hoặc khi có yêu cầu</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Một số tình huống xử lý thường gặp:</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Tình huống</w:t>
            </w:r>
          </w:p>
        </w:tc>
        <w:tc>
          <w:tcPr>
            <w:tcW w:type="dxa" w:w="3305"/>
            <w:vAlign w:val="center"/>
          </w:tcPr>
          <w:p>
            <w:pPr>
              <w:spacing w:after="0" w:line="240" w:lineRule="auto"/>
              <w:jc w:val="center"/>
            </w:pPr>
            <w:r/>
            <w:r>
              <w:rPr>
                <w:rFonts w:ascii="Times New Roman" w:hAnsi="Times New Roman" w:eastAsia="Times New Roman"/>
                <w:b/>
                <w:i w:val="0"/>
                <w:sz w:val="17"/>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7"/>
              </w:rPr>
              <w:t>Thời hạn</w:t>
            </w:r>
          </w:p>
        </w:tc>
      </w:tr>
      <w:tr>
        <w:tc>
          <w:tcPr>
            <w:tcW w:type="dxa" w:w="3305"/>
            <w:vAlign w:val="center"/>
          </w:tcPr>
          <w:p>
            <w:pPr>
              <w:spacing w:after="0" w:line="240" w:lineRule="auto"/>
            </w:pPr>
            <w:r/>
            <w:r>
              <w:rPr>
                <w:rFonts w:ascii="Times New Roman" w:hAnsi="Times New Roman" w:eastAsia="Times New Roman"/>
                <w:b w:val="0"/>
                <w:i w:val="0"/>
                <w:sz w:val="17"/>
              </w:rPr>
              <w:t>Không bàn giao đúng hạn</w:t>
            </w:r>
          </w:p>
        </w:tc>
        <w:tc>
          <w:tcPr>
            <w:tcW w:type="dxa" w:w="3305"/>
            <w:vAlign w:val="center"/>
          </w:tcPr>
          <w:p>
            <w:pPr>
              <w:spacing w:after="0" w:line="240" w:lineRule="auto"/>
            </w:pPr>
            <w:r/>
            <w:r>
              <w:rPr>
                <w:rFonts w:ascii="Times New Roman" w:hAnsi="Times New Roman" w:eastAsia="Times New Roman"/>
                <w:b w:val="0"/>
                <w:i w:val="0"/>
                <w:sz w:val="17"/>
              </w:rPr>
              <w:t>Tạm dừng xác nhận hoàn tất nghỉ việc đến khi bàn giao xong; ghi nhận trách nhiệm</w:t>
            </w:r>
          </w:p>
        </w:tc>
        <w:tc>
          <w:tcPr>
            <w:tcW w:type="dxa" w:w="3305"/>
            <w:vAlign w:val="center"/>
          </w:tcPr>
          <w:p>
            <w:pPr>
              <w:spacing w:after="0" w:line="240" w:lineRule="auto"/>
            </w:pPr>
            <w:r/>
            <w:r>
              <w:rPr>
                <w:rFonts w:ascii="Times New Roman" w:hAnsi="Times New Roman" w:eastAsia="Times New Roman"/>
                <w:b w:val="0"/>
                <w:i w:val="0"/>
                <w:sz w:val="17"/>
              </w:rPr>
              <w:t>03 ngày</w:t>
            </w:r>
          </w:p>
        </w:tc>
      </w:tr>
      <w:tr>
        <w:tc>
          <w:tcPr>
            <w:tcW w:type="dxa" w:w="3305"/>
            <w:vAlign w:val="center"/>
          </w:tcPr>
          <w:p>
            <w:pPr>
              <w:spacing w:after="0" w:line="240" w:lineRule="auto"/>
            </w:pPr>
            <w:r/>
            <w:r>
              <w:rPr>
                <w:rFonts w:ascii="Times New Roman" w:hAnsi="Times New Roman" w:eastAsia="Times New Roman"/>
                <w:b w:val="0"/>
                <w:i w:val="0"/>
                <w:sz w:val="17"/>
              </w:rPr>
              <w:t>Mất/hỏng tài sản khi nghỉ việc</w:t>
            </w:r>
          </w:p>
        </w:tc>
        <w:tc>
          <w:tcPr>
            <w:tcW w:type="dxa" w:w="3305"/>
            <w:vAlign w:val="center"/>
          </w:tcPr>
          <w:p>
            <w:pPr>
              <w:spacing w:after="0" w:line="240" w:lineRule="auto"/>
            </w:pPr>
            <w:r/>
            <w:r>
              <w:rPr>
                <w:rFonts w:ascii="Times New Roman" w:hAnsi="Times New Roman" w:eastAsia="Times New Roman"/>
                <w:b w:val="0"/>
                <w:i w:val="0"/>
                <w:sz w:val="17"/>
              </w:rPr>
              <w:t>Bồi hoàn theo giá trị còn lại hoặc chi phí sửa chữa thực tế</w:t>
            </w:r>
          </w:p>
        </w:tc>
        <w:tc>
          <w:tcPr>
            <w:tcW w:type="dxa" w:w="3305"/>
            <w:vAlign w:val="center"/>
          </w:tcPr>
          <w:p>
            <w:pPr>
              <w:spacing w:after="0" w:line="240" w:lineRule="auto"/>
            </w:pPr>
            <w:r/>
            <w:r>
              <w:rPr>
                <w:rFonts w:ascii="Times New Roman" w:hAnsi="Times New Roman" w:eastAsia="Times New Roman"/>
                <w:b w:val="0"/>
                <w:i w:val="0"/>
                <w:sz w:val="17"/>
              </w:rPr>
              <w:t>Trước ngày chốt công nợ</w:t>
            </w:r>
          </w:p>
        </w:tc>
      </w:tr>
      <w:tr>
        <w:tc>
          <w:tcPr>
            <w:tcW w:type="dxa" w:w="3305"/>
            <w:vAlign w:val="center"/>
          </w:tcPr>
          <w:p>
            <w:pPr>
              <w:spacing w:after="0" w:line="240" w:lineRule="auto"/>
            </w:pPr>
            <w:r/>
            <w:r>
              <w:rPr>
                <w:rFonts w:ascii="Times New Roman" w:hAnsi="Times New Roman" w:eastAsia="Times New Roman"/>
                <w:b w:val="0"/>
                <w:i w:val="0"/>
                <w:sz w:val="17"/>
              </w:rPr>
              <w:t>Xóa/chuyển dữ liệu trái phép</w:t>
            </w:r>
          </w:p>
        </w:tc>
        <w:tc>
          <w:tcPr>
            <w:tcW w:type="dxa" w:w="3305"/>
            <w:vAlign w:val="center"/>
          </w:tcPr>
          <w:p>
            <w:pPr>
              <w:spacing w:after="0" w:line="240" w:lineRule="auto"/>
            </w:pPr>
            <w:r/>
            <w:r>
              <w:rPr>
                <w:rFonts w:ascii="Times New Roman" w:hAnsi="Times New Roman" w:eastAsia="Times New Roman"/>
                <w:b w:val="0"/>
                <w:i w:val="0"/>
                <w:sz w:val="17"/>
              </w:rPr>
              <w:t>Khóa quyền, khôi phục dữ liệu, xem xét kỷ luật/trách nhiệm pháp lý</w:t>
            </w:r>
          </w:p>
        </w:tc>
        <w:tc>
          <w:tcPr>
            <w:tcW w:type="dxa" w:w="3305"/>
            <w:vAlign w:val="center"/>
          </w:tcPr>
          <w:p>
            <w:pPr>
              <w:spacing w:after="0" w:line="240" w:lineRule="auto"/>
            </w:pPr>
            <w:r/>
            <w:r>
              <w:rPr>
                <w:rFonts w:ascii="Times New Roman" w:hAnsi="Times New Roman" w:eastAsia="Times New Roman"/>
                <w:b w:val="0"/>
                <w:i w:val="0"/>
                <w:sz w:val="17"/>
              </w:rPr>
              <w:t>Ngay</w:t>
            </w:r>
          </w:p>
        </w:tc>
      </w:tr>
      <w:tr>
        <w:tc>
          <w:tcPr>
            <w:tcW w:type="dxa" w:w="3305"/>
            <w:vAlign w:val="center"/>
          </w:tcPr>
          <w:p>
            <w:pPr>
              <w:spacing w:after="0" w:line="240" w:lineRule="auto"/>
            </w:pPr>
            <w:r/>
            <w:r>
              <w:rPr>
                <w:rFonts w:ascii="Times New Roman" w:hAnsi="Times New Roman" w:eastAsia="Times New Roman"/>
                <w:b w:val="0"/>
                <w:i w:val="0"/>
                <w:sz w:val="17"/>
              </w:rPr>
              <w:t>Không hoàn ứng công tác phí</w:t>
            </w:r>
          </w:p>
        </w:tc>
        <w:tc>
          <w:tcPr>
            <w:tcW w:type="dxa" w:w="3305"/>
            <w:vAlign w:val="center"/>
          </w:tcPr>
          <w:p>
            <w:pPr>
              <w:spacing w:after="0" w:line="240" w:lineRule="auto"/>
            </w:pPr>
            <w:r/>
            <w:r>
              <w:rPr>
                <w:rFonts w:ascii="Times New Roman" w:hAnsi="Times New Roman" w:eastAsia="Times New Roman"/>
                <w:b w:val="0"/>
                <w:i w:val="0"/>
                <w:sz w:val="17"/>
              </w:rPr>
              <w:t>Đối soát và thu hồi khoản còn nợ theo hồ sơ hợp lệ</w:t>
            </w:r>
          </w:p>
        </w:tc>
        <w:tc>
          <w:tcPr>
            <w:tcW w:type="dxa" w:w="3305"/>
            <w:vAlign w:val="center"/>
          </w:tcPr>
          <w:p>
            <w:pPr>
              <w:spacing w:after="0" w:line="240" w:lineRule="auto"/>
            </w:pPr>
            <w:r/>
            <w:r>
              <w:rPr>
                <w:rFonts w:ascii="Times New Roman" w:hAnsi="Times New Roman" w:eastAsia="Times New Roman"/>
                <w:b w:val="0"/>
                <w:i w:val="0"/>
                <w:sz w:val="17"/>
              </w:rPr>
              <w:t>05 ngày</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PHẦN KÝ XÁC NHẬN BAN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9"/>
              </w:rPr>
              <w:t>Vai trò</w:t>
            </w:r>
          </w:p>
        </w:tc>
        <w:tc>
          <w:tcPr>
            <w:tcW w:type="dxa" w:w="2479"/>
            <w:vAlign w:val="center"/>
          </w:tcPr>
          <w:p>
            <w:pPr>
              <w:spacing w:after="0" w:line="240" w:lineRule="auto"/>
              <w:jc w:val="center"/>
            </w:pPr>
            <w:r/>
            <w:r>
              <w:rPr>
                <w:rFonts w:ascii="Times New Roman" w:hAnsi="Times New Roman" w:eastAsia="Times New Roman"/>
                <w:b/>
                <w:i w:val="0"/>
                <w:sz w:val="19"/>
              </w:rPr>
              <w:t>Họ tên/Chức danh</w:t>
            </w:r>
          </w:p>
        </w:tc>
        <w:tc>
          <w:tcPr>
            <w:tcW w:type="dxa" w:w="2479"/>
            <w:vAlign w:val="center"/>
          </w:tcPr>
          <w:p>
            <w:pPr>
              <w:spacing w:after="0" w:line="240" w:lineRule="auto"/>
              <w:jc w:val="center"/>
            </w:pPr>
            <w:r/>
            <w:r>
              <w:rPr>
                <w:rFonts w:ascii="Times New Roman" w:hAnsi="Times New Roman" w:eastAsia="Times New Roman"/>
                <w:b/>
                <w:i w:val="0"/>
                <w:sz w:val="19"/>
              </w:rPr>
              <w:t>Ý kiến</w:t>
            </w:r>
          </w:p>
        </w:tc>
        <w:tc>
          <w:tcPr>
            <w:tcW w:type="dxa" w:w="2479"/>
            <w:vAlign w:val="center"/>
          </w:tcPr>
          <w:p>
            <w:pPr>
              <w:spacing w:after="0" w:line="240" w:lineRule="auto"/>
              <w:jc w:val="center"/>
            </w:pPr>
            <w:r/>
            <w:r>
              <w:rPr>
                <w:rFonts w:ascii="Times New Roman" w:hAnsi="Times New Roman" w:eastAsia="Times New Roman"/>
                <w:b/>
                <w:i w:val="0"/>
                <w:sz w:val="19"/>
              </w:rPr>
              <w:t>Ngày ký</w:t>
            </w:r>
          </w:p>
        </w:tc>
      </w:tr>
      <w:tr>
        <w:tc>
          <w:tcPr>
            <w:tcW w:type="dxa" w:w="2479"/>
            <w:vAlign w:val="center"/>
          </w:tcPr>
          <w:p>
            <w:pPr>
              <w:spacing w:after="0" w:line="240" w:lineRule="auto"/>
            </w:pPr>
            <w:r/>
            <w:r>
              <w:rPr>
                <w:rFonts w:ascii="Times New Roman" w:hAnsi="Times New Roman" w:eastAsia="Times New Roman"/>
                <w:b w:val="0"/>
                <w:i w:val="0"/>
                <w:sz w:val="19"/>
              </w:rPr>
              <w:t>Soạn thảo</w:t>
            </w:r>
          </w:p>
        </w:tc>
        <w:tc>
          <w:tcPr>
            <w:tcW w:type="dxa" w:w="2479"/>
            <w:vAlign w:val="center"/>
          </w:tcPr>
          <w:p>
            <w:pPr>
              <w:spacing w:after="0" w:line="240" w:lineRule="auto"/>
            </w:pPr>
            <w:r/>
            <w:r>
              <w:rPr>
                <w:rFonts w:ascii="Times New Roman" w:hAnsi="Times New Roman" w:eastAsia="Times New Roman"/>
                <w:b w:val="0"/>
                <w:i w:val="0"/>
                <w:sz w:val="19"/>
              </w:rPr>
              <w:t>Phòng Nhân sự và Pháp chế</w:t>
            </w:r>
          </w:p>
        </w:tc>
        <w:tc>
          <w:tcPr>
            <w:tcW w:type="dxa" w:w="2479"/>
            <w:vAlign w:val="center"/>
          </w:tcPr>
          <w:p>
            <w:pPr>
              <w:spacing w:after="0" w:line="240" w:lineRule="auto"/>
            </w:pPr>
            <w:r/>
            <w:r>
              <w:rPr>
                <w:rFonts w:ascii="Times New Roman" w:hAnsi="Times New Roman" w:eastAsia="Times New Roman"/>
                <w:b w:val="0"/>
                <w:i w:val="0"/>
                <w:sz w:val="19"/>
              </w:rPr>
              <w:t>Đã rà soát nội dung nghiệp vụ</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pháp lý</w:t>
            </w:r>
          </w:p>
        </w:tc>
        <w:tc>
          <w:tcPr>
            <w:tcW w:type="dxa" w:w="2479"/>
            <w:vAlign w:val="center"/>
          </w:tcPr>
          <w:p>
            <w:pPr>
              <w:spacing w:after="0" w:line="240" w:lineRule="auto"/>
            </w:pPr>
            <w:r/>
            <w:r>
              <w:rPr>
                <w:rFonts w:ascii="Times New Roman" w:hAnsi="Times New Roman" w:eastAsia="Times New Roman"/>
                <w:b w:val="0"/>
                <w:i w:val="0"/>
                <w:sz w:val="19"/>
              </w:rPr>
              <w:t>Phòng Pháp chế</w:t>
            </w:r>
          </w:p>
        </w:tc>
        <w:tc>
          <w:tcPr>
            <w:tcW w:type="dxa" w:w="2479"/>
            <w:vAlign w:val="center"/>
          </w:tcPr>
          <w:p>
            <w:pPr>
              <w:spacing w:after="0" w:line="240" w:lineRule="auto"/>
            </w:pPr>
            <w:r/>
            <w:r>
              <w:rPr>
                <w:rFonts w:ascii="Times New Roman" w:hAnsi="Times New Roman" w:eastAsia="Times New Roman"/>
                <w:b w:val="0"/>
                <w:i w:val="0"/>
                <w:sz w:val="19"/>
              </w:rPr>
              <w:t>Đã rà soát nguyên tắc tuân thủ</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nhân sự/tài chính liên quan</w:t>
            </w:r>
          </w:p>
        </w:tc>
        <w:tc>
          <w:tcPr>
            <w:tcW w:type="dxa" w:w="2479"/>
            <w:vAlign w:val="center"/>
          </w:tcPr>
          <w:p>
            <w:pPr>
              <w:spacing w:after="0" w:line="240" w:lineRule="auto"/>
            </w:pPr>
            <w:r/>
            <w:r>
              <w:rPr>
                <w:rFonts w:ascii="Times New Roman" w:hAnsi="Times New Roman" w:eastAsia="Times New Roman"/>
                <w:b w:val="0"/>
                <w:i w:val="0"/>
                <w:sz w:val="19"/>
              </w:rPr>
              <w:t>Phòng Nhân sự/Phòng Tài chính</w:t>
            </w:r>
          </w:p>
        </w:tc>
        <w:tc>
          <w:tcPr>
            <w:tcW w:type="dxa" w:w="2479"/>
            <w:vAlign w:val="center"/>
          </w:tcPr>
          <w:p>
            <w:pPr>
              <w:spacing w:after="0" w:line="240" w:lineRule="auto"/>
            </w:pPr>
            <w:r/>
            <w:r>
              <w:rPr>
                <w:rFonts w:ascii="Times New Roman" w:hAnsi="Times New Roman" w:eastAsia="Times New Roman"/>
                <w:b w:val="0"/>
                <w:i w:val="0"/>
                <w:sz w:val="19"/>
              </w:rPr>
              <w:t>Đã rà soát nội dung liên quan</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Phê duyệt</w:t>
            </w:r>
          </w:p>
        </w:tc>
        <w:tc>
          <w:tcPr>
            <w:tcW w:type="dxa" w:w="2479"/>
            <w:vAlign w:val="center"/>
          </w:tcPr>
          <w:p>
            <w:pPr>
              <w:spacing w:after="0" w:line="240" w:lineRule="auto"/>
            </w:pPr>
            <w:r/>
            <w:r>
              <w:rPr>
                <w:rFonts w:ascii="Times New Roman" w:hAnsi="Times New Roman" w:eastAsia="Times New Roman"/>
                <w:b w:val="0"/>
                <w:i w:val="0"/>
                <w:sz w:val="19"/>
              </w:rPr>
              <w:t>Tổng Giám đốc</w:t>
            </w:r>
          </w:p>
        </w:tc>
        <w:tc>
          <w:tcPr>
            <w:tcW w:type="dxa" w:w="2479"/>
            <w:vAlign w:val="center"/>
          </w:tcPr>
          <w:p>
            <w:pPr>
              <w:spacing w:after="0" w:line="240" w:lineRule="auto"/>
            </w:pPr>
            <w:r/>
            <w:r>
              <w:rPr>
                <w:rFonts w:ascii="Times New Roman" w:hAnsi="Times New Roman" w:eastAsia="Times New Roman"/>
                <w:b w:val="0"/>
                <w:i w:val="0"/>
                <w:sz w:val="19"/>
              </w:rPr>
              <w:t>Đồng ý ban hành</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bl>
    <w:p>
      <w:pPr>
        <w:spacing w:after="40" w:before="0" w:line="269" w:lineRule="auto"/>
      </w:pPr>
    </w:p>
    <w:p>
      <w:pPr>
        <w:spacing w:after="100" w:before="0" w:line="269" w:lineRule="auto"/>
        <w:jc w:val="center"/>
      </w:pPr>
      <w:r>
        <w:rPr>
          <w:rFonts w:ascii="Times New Roman" w:hAnsi="Times New Roman" w:eastAsia="Times New Roman"/>
          <w:b w:val="0"/>
          <w:i/>
          <w:sz w:val="24"/>
        </w:rPr>
        <w:t>Tài liệu kết thúc.</w:t>
      </w:r>
    </w:p>
    <w:sectPr w:rsidR="00FC693F" w:rsidRPr="0006063C" w:rsidSect="00034616">
      <w:headerReference w:type="default" r:id="rId9"/>
      <w:footerReference w:type="default" r:id="rId10"/>
      <w:pgSz w:w="12240" w:h="15840"/>
      <w:pgMar w:top="1134" w:right="1049" w:bottom="935"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VSF-NS-04-V2 | Phiên bản 2.0 | Tài liệu kiểm soát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