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jc w:val="left"/>
        <w:rPr>
          <w:rFonts w:ascii="Times New Roman" w:hAnsi="Times New Roman"/>
          <w:b/>
          <w:b/>
          <w:bCs/>
          <w:sz w:val="24"/>
          <w:szCs w:val="24"/>
        </w:rPr>
      </w:pPr>
      <w:r>
        <w:rPr>
          <w:rFonts w:ascii="Times New Roman" w:hAnsi="Times New Roman"/>
          <w:b/>
          <w:bCs/>
          <w:sz w:val="24"/>
          <w:szCs w:val="24"/>
        </w:rPr>
        <w:t>CÔNG TY ...................................</w:t>
        <w:br/>
        <w:t>Số: ...../QC-......</w:t>
      </w:r>
    </w:p>
    <w:p>
      <w:pPr>
        <w:pStyle w:val="Heading1"/>
        <w:jc w:val="center"/>
        <w:rPr>
          <w:rFonts w:ascii="Times New Roman" w:hAnsi="Times New Roman"/>
          <w:sz w:val="24"/>
          <w:szCs w:val="24"/>
        </w:rPr>
      </w:pPr>
      <w:r>
        <w:rPr>
          <w:rFonts w:ascii="Times New Roman" w:hAnsi="Times New Roman"/>
          <w:sz w:val="24"/>
          <w:szCs w:val="24"/>
        </w:rPr>
        <w:t>QUY CHẾ</w:t>
      </w:r>
    </w:p>
    <w:p>
      <w:pPr>
        <w:pStyle w:val="Heading1"/>
        <w:jc w:val="center"/>
        <w:rPr>
          <w:rFonts w:ascii="Times New Roman" w:hAnsi="Times New Roman"/>
          <w:sz w:val="24"/>
          <w:szCs w:val="24"/>
        </w:rPr>
      </w:pPr>
      <w:r>
        <w:rPr>
          <w:rFonts w:ascii="Times New Roman" w:hAnsi="Times New Roman"/>
          <w:sz w:val="24"/>
          <w:szCs w:val="24"/>
        </w:rPr>
        <w:t>LƯƠNG, THƯỞNG VÀ ĐÁNH GIÁ HIỆU QUẢ CÔNG VIỆC THEO KPI</w:t>
      </w:r>
    </w:p>
    <w:p>
      <w:pPr>
        <w:pStyle w:val="TextBody"/>
        <w:jc w:val="center"/>
        <w:rPr>
          <w:rFonts w:ascii="Times New Roman" w:hAnsi="Times New Roman"/>
          <w:sz w:val="24"/>
          <w:szCs w:val="24"/>
        </w:rPr>
      </w:pPr>
      <w:r>
        <w:rPr>
          <w:rFonts w:ascii="Times New Roman" w:hAnsi="Times New Roman"/>
          <w:sz w:val="24"/>
          <w:szCs w:val="24"/>
        </w:rPr>
        <w:t>(Ban hành kèm theo Quyết định số ...../QĐ-..... ngày ..... tháng ..... năm 2026 của Giám đốc Công ty ................................)</w:t>
      </w:r>
    </w:p>
    <w:p>
      <w:pPr>
        <w:pStyle w:val="Heading1"/>
        <w:rPr>
          <w:rFonts w:ascii="Times New Roman" w:hAnsi="Times New Roman"/>
          <w:sz w:val="24"/>
          <w:szCs w:val="24"/>
        </w:rPr>
      </w:pPr>
      <w:r>
        <w:rPr>
          <w:rFonts w:ascii="Times New Roman" w:hAnsi="Times New Roman"/>
          <w:sz w:val="24"/>
          <w:szCs w:val="24"/>
        </w:rPr>
        <w:t>CHƯƠNG I</w:t>
      </w:r>
    </w:p>
    <w:p>
      <w:pPr>
        <w:pStyle w:val="Heading1"/>
        <w:rPr>
          <w:rFonts w:ascii="Times New Roman" w:hAnsi="Times New Roman"/>
          <w:sz w:val="24"/>
          <w:szCs w:val="24"/>
        </w:rPr>
      </w:pPr>
      <w:r>
        <w:rPr>
          <w:rFonts w:ascii="Times New Roman" w:hAnsi="Times New Roman"/>
          <w:sz w:val="24"/>
          <w:szCs w:val="24"/>
        </w:rPr>
        <w:t>QUY ĐỊNH CHUNG</w:t>
      </w:r>
    </w:p>
    <w:p>
      <w:pPr>
        <w:pStyle w:val="Heading2"/>
        <w:rPr>
          <w:rFonts w:ascii="Times New Roman" w:hAnsi="Times New Roman"/>
          <w:sz w:val="24"/>
          <w:szCs w:val="24"/>
        </w:rPr>
      </w:pPr>
      <w:r>
        <w:rPr>
          <w:rFonts w:ascii="Times New Roman" w:hAnsi="Times New Roman"/>
          <w:sz w:val="24"/>
          <w:szCs w:val="24"/>
        </w:rPr>
        <w:t>Điều 1. Mục đích ban hành</w:t>
      </w:r>
    </w:p>
    <w:p>
      <w:pPr>
        <w:pStyle w:val="TextBody"/>
        <w:numPr>
          <w:ilvl w:val="0"/>
          <w:numId w:val="1"/>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Thiết lập cơ chế trả lương, thưởng công bằng, minh bạch, phù hợp với đặc điểm hoạt động sản xuất kinh doanh của Công ty.</w:t>
      </w:r>
    </w:p>
    <w:p>
      <w:pPr>
        <w:pStyle w:val="TextBody"/>
        <w:numPr>
          <w:ilvl w:val="0"/>
          <w:numId w:val="1"/>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Gắn thu nhập của người lao động với hiệu quả thực hiện công việc, năng suất lao động và kết quả hoạt động của Công ty.</w:t>
      </w:r>
    </w:p>
    <w:p>
      <w:pPr>
        <w:pStyle w:val="TextBody"/>
        <w:numPr>
          <w:ilvl w:val="0"/>
          <w:numId w:val="1"/>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Tạo động lực khuyến khích người lao động nâng cao năng lực chuyên môn, ý thức trách nhiệm và hiệu quả làm việc.</w:t>
      </w:r>
    </w:p>
    <w:p>
      <w:pPr>
        <w:pStyle w:val="TextBody"/>
        <w:numPr>
          <w:ilvl w:val="0"/>
          <w:numId w:val="1"/>
        </w:numPr>
        <w:tabs>
          <w:tab w:val="left" w:pos="0" w:leader="none"/>
        </w:tabs>
        <w:ind w:left="707" w:hanging="283"/>
        <w:rPr>
          <w:rFonts w:ascii="Times New Roman" w:hAnsi="Times New Roman"/>
          <w:sz w:val="24"/>
          <w:szCs w:val="24"/>
        </w:rPr>
      </w:pPr>
      <w:r>
        <w:rPr>
          <w:rFonts w:ascii="Times New Roman" w:hAnsi="Times New Roman"/>
          <w:sz w:val="24"/>
          <w:szCs w:val="24"/>
        </w:rPr>
        <w:t>Làm căn cứ cho việc đánh giá thành tích, xét nâng lương, khen thưởng, đào tạo, quy hoạch và bổ nhiệm nhân sự.</w:t>
      </w:r>
    </w:p>
    <w:p>
      <w:pPr>
        <w:pStyle w:val="Heading2"/>
        <w:rPr>
          <w:rFonts w:ascii="Times New Roman" w:hAnsi="Times New Roman"/>
          <w:sz w:val="24"/>
          <w:szCs w:val="24"/>
        </w:rPr>
      </w:pPr>
      <w:r>
        <w:rPr>
          <w:rFonts w:ascii="Times New Roman" w:hAnsi="Times New Roman"/>
          <w:sz w:val="24"/>
          <w:szCs w:val="24"/>
        </w:rPr>
        <w:t>Điều 2. Căn cứ xây dựng quy chế</w:t>
      </w:r>
    </w:p>
    <w:p>
      <w:pPr>
        <w:pStyle w:val="TextBody"/>
        <w:rPr>
          <w:rFonts w:ascii="Times New Roman" w:hAnsi="Times New Roman"/>
          <w:sz w:val="24"/>
          <w:szCs w:val="24"/>
        </w:rPr>
      </w:pPr>
      <w:r>
        <w:rPr>
          <w:rFonts w:ascii="Times New Roman" w:hAnsi="Times New Roman"/>
          <w:sz w:val="24"/>
          <w:szCs w:val="24"/>
        </w:rPr>
        <w:t>Quy chế này được xây dựng trên cơ sở:</w:t>
      </w:r>
    </w:p>
    <w:p>
      <w:pPr>
        <w:pStyle w:val="TextBody"/>
        <w:numPr>
          <w:ilvl w:val="0"/>
          <w:numId w:val="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Bộ luật Lao động hiện hành và các văn bản hướng dẫn thi hành.</w:t>
      </w:r>
    </w:p>
    <w:p>
      <w:pPr>
        <w:pStyle w:val="TextBody"/>
        <w:numPr>
          <w:ilvl w:val="0"/>
          <w:numId w:val="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Điều lệ tổ chức và hoạt động của Công ty.</w:t>
      </w:r>
    </w:p>
    <w:p>
      <w:pPr>
        <w:pStyle w:val="TextBody"/>
        <w:numPr>
          <w:ilvl w:val="0"/>
          <w:numId w:val="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Nội quy lao động và các quy định quản lý nội bộ của Công ty.</w:t>
      </w:r>
    </w:p>
    <w:p>
      <w:pPr>
        <w:pStyle w:val="TextBody"/>
        <w:numPr>
          <w:ilvl w:val="0"/>
          <w:numId w:val="2"/>
        </w:numPr>
        <w:tabs>
          <w:tab w:val="left" w:pos="0" w:leader="none"/>
        </w:tabs>
        <w:ind w:left="707" w:hanging="283"/>
        <w:rPr>
          <w:rFonts w:ascii="Times New Roman" w:hAnsi="Times New Roman"/>
          <w:sz w:val="24"/>
          <w:szCs w:val="24"/>
        </w:rPr>
      </w:pPr>
      <w:r>
        <w:rPr>
          <w:rFonts w:ascii="Times New Roman" w:hAnsi="Times New Roman"/>
          <w:sz w:val="24"/>
          <w:szCs w:val="24"/>
        </w:rPr>
        <w:t>Chiến lược phát triển và kế hoạch sản xuất kinh doanh của Công ty từng thời kỳ.</w:t>
      </w:r>
    </w:p>
    <w:p>
      <w:pPr>
        <w:pStyle w:val="Heading2"/>
        <w:rPr>
          <w:rFonts w:ascii="Times New Roman" w:hAnsi="Times New Roman"/>
          <w:sz w:val="24"/>
          <w:szCs w:val="24"/>
        </w:rPr>
      </w:pPr>
      <w:r>
        <w:rPr>
          <w:rFonts w:ascii="Times New Roman" w:hAnsi="Times New Roman"/>
          <w:sz w:val="24"/>
          <w:szCs w:val="24"/>
        </w:rPr>
        <w:t>Điều 3. Phạm vi áp dụng</w:t>
      </w:r>
    </w:p>
    <w:p>
      <w:pPr>
        <w:pStyle w:val="TextBody"/>
        <w:numPr>
          <w:ilvl w:val="0"/>
          <w:numId w:val="3"/>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Quy chế này áp dụng đối với toàn thể người lao động làm việc theo hợp đồng lao động tại Công ty.</w:t>
      </w:r>
    </w:p>
    <w:p>
      <w:pPr>
        <w:pStyle w:val="TextBody"/>
        <w:numPr>
          <w:ilvl w:val="0"/>
          <w:numId w:val="3"/>
        </w:numPr>
        <w:tabs>
          <w:tab w:val="left" w:pos="0" w:leader="none"/>
        </w:tabs>
        <w:ind w:left="707" w:hanging="283"/>
        <w:rPr>
          <w:rFonts w:ascii="Times New Roman" w:hAnsi="Times New Roman"/>
          <w:sz w:val="24"/>
          <w:szCs w:val="24"/>
        </w:rPr>
      </w:pPr>
      <w:r>
        <w:rPr>
          <w:rFonts w:ascii="Times New Roman" w:hAnsi="Times New Roman"/>
          <w:sz w:val="24"/>
          <w:szCs w:val="24"/>
        </w:rPr>
        <w:t>Đối với các chức danh quản lý cấp cao, Hội đồng thành viên/Hội đồng quản trị hoặc Giám đốc có thể ban hành cơ chế lương thưởng riêng nhưng không trái với quy định pháp luật.</w:t>
      </w:r>
    </w:p>
    <w:p>
      <w:pPr>
        <w:pStyle w:val="Heading2"/>
        <w:rPr>
          <w:rFonts w:ascii="Times New Roman" w:hAnsi="Times New Roman"/>
          <w:sz w:val="24"/>
          <w:szCs w:val="24"/>
        </w:rPr>
      </w:pPr>
      <w:r>
        <w:rPr>
          <w:rFonts w:ascii="Times New Roman" w:hAnsi="Times New Roman"/>
          <w:sz w:val="24"/>
          <w:szCs w:val="24"/>
        </w:rPr>
        <w:t>Điều 4. Giải thích từ ngữ</w:t>
      </w:r>
    </w:p>
    <w:p>
      <w:pPr>
        <w:pStyle w:val="TextBody"/>
        <w:rPr>
          <w:rFonts w:ascii="Times New Roman" w:hAnsi="Times New Roman"/>
          <w:sz w:val="24"/>
          <w:szCs w:val="24"/>
        </w:rPr>
      </w:pPr>
      <w:r>
        <w:rPr>
          <w:rFonts w:ascii="Times New Roman" w:hAnsi="Times New Roman"/>
          <w:sz w:val="24"/>
          <w:szCs w:val="24"/>
        </w:rPr>
        <w:t>Trong Quy chế này, các thuật ngữ được hiểu như sau:</w:t>
      </w:r>
    </w:p>
    <w:p>
      <w:pPr>
        <w:pStyle w:val="TextBody"/>
        <w:numPr>
          <w:ilvl w:val="0"/>
          <w:numId w:val="4"/>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KPI (Key Performance Indicator): Chỉ số đánh giá mức độ hoàn thành công việc.</w:t>
      </w:r>
    </w:p>
    <w:p>
      <w:pPr>
        <w:pStyle w:val="TextBody"/>
        <w:numPr>
          <w:ilvl w:val="0"/>
          <w:numId w:val="4"/>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Kỳ đánh giá KPI: Là khoảng thời gian thực hiện đánh giá kết quả công việc theo tháng, quý hoặc năm.</w:t>
      </w:r>
    </w:p>
    <w:p>
      <w:pPr>
        <w:pStyle w:val="TextBody"/>
        <w:numPr>
          <w:ilvl w:val="0"/>
          <w:numId w:val="4"/>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Quỹ lương KPI: Là phần thu nhập biến động được chi trả dựa trên mức độ hoàn thành KPI.</w:t>
      </w:r>
    </w:p>
    <w:p>
      <w:pPr>
        <w:pStyle w:val="TextBody"/>
        <w:numPr>
          <w:ilvl w:val="0"/>
          <w:numId w:val="4"/>
        </w:numPr>
        <w:tabs>
          <w:tab w:val="left" w:pos="0" w:leader="none"/>
        </w:tabs>
        <w:ind w:left="707" w:hanging="283"/>
        <w:rPr>
          <w:rFonts w:ascii="Times New Roman" w:hAnsi="Times New Roman"/>
          <w:sz w:val="24"/>
          <w:szCs w:val="24"/>
        </w:rPr>
      </w:pPr>
      <w:r>
        <w:rPr>
          <w:rFonts w:ascii="Times New Roman" w:hAnsi="Times New Roman"/>
          <w:sz w:val="24"/>
          <w:szCs w:val="24"/>
        </w:rPr>
        <w:t>Điểm KPI: Là kết quả đánh giá mức độ hoàn thành các chỉ tiêu được giao.</w:t>
      </w:r>
    </w:p>
    <w:p>
      <w:pPr>
        <w:pStyle w:val="Heading1"/>
        <w:rPr>
          <w:rFonts w:ascii="Times New Roman" w:hAnsi="Times New Roman"/>
          <w:sz w:val="24"/>
          <w:szCs w:val="24"/>
        </w:rPr>
      </w:pPr>
      <w:r>
        <w:rPr>
          <w:rFonts w:ascii="Times New Roman" w:hAnsi="Times New Roman"/>
          <w:sz w:val="24"/>
          <w:szCs w:val="24"/>
        </w:rPr>
        <w:t>CHƯƠNG II</w:t>
      </w:r>
    </w:p>
    <w:p>
      <w:pPr>
        <w:pStyle w:val="Heading1"/>
        <w:rPr>
          <w:rFonts w:ascii="Times New Roman" w:hAnsi="Times New Roman"/>
          <w:sz w:val="24"/>
          <w:szCs w:val="24"/>
        </w:rPr>
      </w:pPr>
      <w:r>
        <w:rPr>
          <w:rFonts w:ascii="Times New Roman" w:hAnsi="Times New Roman"/>
          <w:sz w:val="24"/>
          <w:szCs w:val="24"/>
        </w:rPr>
        <w:t>NGUYÊN TẮC TRẢ LƯƠNG, THƯỞNG</w:t>
      </w:r>
    </w:p>
    <w:p>
      <w:pPr>
        <w:pStyle w:val="Heading2"/>
        <w:rPr>
          <w:rFonts w:ascii="Times New Roman" w:hAnsi="Times New Roman"/>
          <w:sz w:val="24"/>
          <w:szCs w:val="24"/>
        </w:rPr>
      </w:pPr>
      <w:r>
        <w:rPr>
          <w:rFonts w:ascii="Times New Roman" w:hAnsi="Times New Roman"/>
          <w:sz w:val="24"/>
          <w:szCs w:val="24"/>
        </w:rPr>
        <w:t>Điều 5. Nguyên tắc chung</w:t>
      </w:r>
    </w:p>
    <w:p>
      <w:pPr>
        <w:pStyle w:val="TextBody"/>
        <w:numPr>
          <w:ilvl w:val="0"/>
          <w:numId w:val="5"/>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Người lao động được trả lương trực tiếp, đầy đủ và đúng thời hạn.</w:t>
      </w:r>
    </w:p>
    <w:p>
      <w:pPr>
        <w:pStyle w:val="TextBody"/>
        <w:numPr>
          <w:ilvl w:val="0"/>
          <w:numId w:val="5"/>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Chính sách lương thưởng được áp dụng thống nhất, công khai và minh bạch.</w:t>
      </w:r>
    </w:p>
    <w:p>
      <w:pPr>
        <w:pStyle w:val="TextBody"/>
        <w:numPr>
          <w:ilvl w:val="0"/>
          <w:numId w:val="5"/>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Mức thu nhập của người lao động phụ thuộc vào:</w:t>
      </w:r>
    </w:p>
    <w:p>
      <w:pPr>
        <w:pStyle w:val="TextBody"/>
        <w:numPr>
          <w:ilvl w:val="1"/>
          <w:numId w:val="5"/>
        </w:numPr>
        <w:tabs>
          <w:tab w:val="left" w:pos="0" w:leader="none"/>
        </w:tabs>
        <w:spacing w:before="0" w:after="0"/>
        <w:ind w:left="1414" w:hanging="283"/>
        <w:rPr>
          <w:rFonts w:ascii="Times New Roman" w:hAnsi="Times New Roman"/>
          <w:sz w:val="24"/>
          <w:szCs w:val="24"/>
        </w:rPr>
      </w:pPr>
      <w:r>
        <w:rPr>
          <w:rFonts w:ascii="Times New Roman" w:hAnsi="Times New Roman"/>
          <w:sz w:val="24"/>
          <w:szCs w:val="24"/>
        </w:rPr>
        <w:t>Chức danh công việc;</w:t>
      </w:r>
    </w:p>
    <w:p>
      <w:pPr>
        <w:pStyle w:val="TextBody"/>
        <w:numPr>
          <w:ilvl w:val="1"/>
          <w:numId w:val="5"/>
        </w:numPr>
        <w:tabs>
          <w:tab w:val="left" w:pos="0" w:leader="none"/>
        </w:tabs>
        <w:spacing w:before="0" w:after="0"/>
        <w:ind w:left="1414" w:hanging="283"/>
        <w:rPr>
          <w:rFonts w:ascii="Times New Roman" w:hAnsi="Times New Roman"/>
          <w:sz w:val="24"/>
          <w:szCs w:val="24"/>
        </w:rPr>
      </w:pPr>
      <w:r>
        <w:rPr>
          <w:rFonts w:ascii="Times New Roman" w:hAnsi="Times New Roman"/>
          <w:sz w:val="24"/>
          <w:szCs w:val="24"/>
        </w:rPr>
        <w:t>Năng lực chuyên môn;</w:t>
      </w:r>
    </w:p>
    <w:p>
      <w:pPr>
        <w:pStyle w:val="TextBody"/>
        <w:numPr>
          <w:ilvl w:val="1"/>
          <w:numId w:val="5"/>
        </w:numPr>
        <w:tabs>
          <w:tab w:val="left" w:pos="0" w:leader="none"/>
        </w:tabs>
        <w:spacing w:before="0" w:after="0"/>
        <w:ind w:left="1414" w:hanging="283"/>
        <w:rPr>
          <w:rFonts w:ascii="Times New Roman" w:hAnsi="Times New Roman"/>
          <w:sz w:val="24"/>
          <w:szCs w:val="24"/>
        </w:rPr>
      </w:pPr>
      <w:r>
        <w:rPr>
          <w:rFonts w:ascii="Times New Roman" w:hAnsi="Times New Roman"/>
          <w:sz w:val="24"/>
          <w:szCs w:val="24"/>
        </w:rPr>
        <w:t>Hiệu quả thực hiện công việc;</w:t>
      </w:r>
    </w:p>
    <w:p>
      <w:pPr>
        <w:pStyle w:val="TextBody"/>
        <w:numPr>
          <w:ilvl w:val="1"/>
          <w:numId w:val="5"/>
        </w:numPr>
        <w:tabs>
          <w:tab w:val="left" w:pos="0" w:leader="none"/>
        </w:tabs>
        <w:spacing w:before="0" w:after="0"/>
        <w:ind w:left="1414" w:hanging="283"/>
        <w:rPr>
          <w:rFonts w:ascii="Times New Roman" w:hAnsi="Times New Roman"/>
          <w:sz w:val="24"/>
          <w:szCs w:val="24"/>
        </w:rPr>
      </w:pPr>
      <w:r>
        <w:rPr>
          <w:rFonts w:ascii="Times New Roman" w:hAnsi="Times New Roman"/>
          <w:sz w:val="24"/>
          <w:szCs w:val="24"/>
        </w:rPr>
        <w:t>Kết quả sản xuất kinh doanh của Công ty.</w:t>
      </w:r>
    </w:p>
    <w:p>
      <w:pPr>
        <w:pStyle w:val="TextBody"/>
        <w:numPr>
          <w:ilvl w:val="0"/>
          <w:numId w:val="5"/>
        </w:numPr>
        <w:tabs>
          <w:tab w:val="left" w:pos="0" w:leader="none"/>
        </w:tabs>
        <w:ind w:left="707" w:hanging="283"/>
        <w:rPr>
          <w:rFonts w:ascii="Times New Roman" w:hAnsi="Times New Roman"/>
          <w:sz w:val="24"/>
          <w:szCs w:val="24"/>
        </w:rPr>
      </w:pPr>
      <w:r>
        <w:rPr>
          <w:rFonts w:ascii="Times New Roman" w:hAnsi="Times New Roman"/>
          <w:sz w:val="24"/>
          <w:szCs w:val="24"/>
        </w:rPr>
        <w:t>Tiền thưởng không mang tính cố định và được xác định căn cứ vào kết quả đánh giá KPI thực tế.</w:t>
      </w:r>
    </w:p>
    <w:p>
      <w:pPr>
        <w:pStyle w:val="Heading2"/>
        <w:rPr>
          <w:rFonts w:ascii="Times New Roman" w:hAnsi="Times New Roman"/>
          <w:sz w:val="24"/>
          <w:szCs w:val="24"/>
        </w:rPr>
      </w:pPr>
      <w:r>
        <w:rPr>
          <w:rFonts w:ascii="Times New Roman" w:hAnsi="Times New Roman"/>
          <w:sz w:val="24"/>
          <w:szCs w:val="24"/>
        </w:rPr>
        <w:t>Điều 6. Cơ cấu thu nhập</w:t>
      </w:r>
    </w:p>
    <w:p>
      <w:pPr>
        <w:pStyle w:val="TextBody"/>
        <w:rPr>
          <w:rFonts w:ascii="Times New Roman" w:hAnsi="Times New Roman"/>
          <w:sz w:val="24"/>
          <w:szCs w:val="24"/>
        </w:rPr>
      </w:pPr>
      <w:r>
        <w:rPr>
          <w:rFonts w:ascii="Times New Roman" w:hAnsi="Times New Roman"/>
          <w:sz w:val="24"/>
          <w:szCs w:val="24"/>
        </w:rPr>
        <w:t>Thu nhập hàng tháng của người lao động gồm:</w:t>
      </w:r>
    </w:p>
    <w:p>
      <w:pPr>
        <w:pStyle w:val="Heading3"/>
        <w:rPr>
          <w:rFonts w:ascii="Times New Roman" w:hAnsi="Times New Roman"/>
          <w:sz w:val="24"/>
          <w:szCs w:val="24"/>
        </w:rPr>
      </w:pPr>
      <w:r>
        <w:rPr>
          <w:rFonts w:ascii="Times New Roman" w:hAnsi="Times New Roman"/>
          <w:sz w:val="24"/>
          <w:szCs w:val="24"/>
        </w:rPr>
        <w:t>1. Lương chức danh (Lương cố định)</w:t>
      </w:r>
    </w:p>
    <w:p>
      <w:pPr>
        <w:pStyle w:val="TextBody"/>
        <w:rPr>
          <w:rFonts w:ascii="Times New Roman" w:hAnsi="Times New Roman"/>
          <w:sz w:val="24"/>
          <w:szCs w:val="24"/>
        </w:rPr>
      </w:pPr>
      <w:r>
        <w:rPr>
          <w:rFonts w:ascii="Times New Roman" w:hAnsi="Times New Roman"/>
          <w:sz w:val="24"/>
          <w:szCs w:val="24"/>
        </w:rPr>
        <w:t>Là khoản lương trả theo vị trí công việc và chức danh được bổ nhiệm.</w:t>
      </w:r>
    </w:p>
    <w:p>
      <w:pPr>
        <w:pStyle w:val="Heading3"/>
        <w:rPr>
          <w:rFonts w:ascii="Times New Roman" w:hAnsi="Times New Roman"/>
          <w:sz w:val="24"/>
          <w:szCs w:val="24"/>
        </w:rPr>
      </w:pPr>
      <w:r>
        <w:rPr>
          <w:rFonts w:ascii="Times New Roman" w:hAnsi="Times New Roman"/>
          <w:sz w:val="24"/>
          <w:szCs w:val="24"/>
        </w:rPr>
        <w:t>2. Lương hiệu quả công việc (Lương KPI)</w:t>
      </w:r>
    </w:p>
    <w:p>
      <w:pPr>
        <w:pStyle w:val="TextBody"/>
        <w:rPr>
          <w:rFonts w:ascii="Times New Roman" w:hAnsi="Times New Roman"/>
          <w:sz w:val="24"/>
          <w:szCs w:val="24"/>
        </w:rPr>
      </w:pPr>
      <w:r>
        <w:rPr>
          <w:rFonts w:ascii="Times New Roman" w:hAnsi="Times New Roman"/>
          <w:sz w:val="24"/>
          <w:szCs w:val="24"/>
        </w:rPr>
        <w:t>Là khoản thu nhập được xác định dựa trên kết quả hoàn thành KPI của từng cá nhân.</w:t>
      </w:r>
    </w:p>
    <w:p>
      <w:pPr>
        <w:pStyle w:val="Heading3"/>
        <w:rPr>
          <w:rFonts w:ascii="Times New Roman" w:hAnsi="Times New Roman"/>
          <w:sz w:val="24"/>
          <w:szCs w:val="24"/>
        </w:rPr>
      </w:pPr>
      <w:r>
        <w:rPr>
          <w:rFonts w:ascii="Times New Roman" w:hAnsi="Times New Roman"/>
          <w:sz w:val="24"/>
          <w:szCs w:val="24"/>
        </w:rPr>
        <w:t>3. Các khoản phụ cấp</w:t>
      </w:r>
    </w:p>
    <w:p>
      <w:pPr>
        <w:pStyle w:val="TextBody"/>
        <w:rPr>
          <w:rFonts w:ascii="Times New Roman" w:hAnsi="Times New Roman"/>
          <w:sz w:val="24"/>
          <w:szCs w:val="24"/>
        </w:rPr>
      </w:pPr>
      <w:r>
        <w:rPr>
          <w:rFonts w:ascii="Times New Roman" w:hAnsi="Times New Roman"/>
          <w:sz w:val="24"/>
          <w:szCs w:val="24"/>
        </w:rPr>
        <w:t>Bao gồm:</w:t>
      </w:r>
    </w:p>
    <w:p>
      <w:pPr>
        <w:pStyle w:val="TextBody"/>
        <w:numPr>
          <w:ilvl w:val="0"/>
          <w:numId w:val="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Phụ cấp trách nhiệm;</w:t>
      </w:r>
    </w:p>
    <w:p>
      <w:pPr>
        <w:pStyle w:val="TextBody"/>
        <w:numPr>
          <w:ilvl w:val="0"/>
          <w:numId w:val="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Phụ cấp điện thoại;</w:t>
      </w:r>
    </w:p>
    <w:p>
      <w:pPr>
        <w:pStyle w:val="TextBody"/>
        <w:numPr>
          <w:ilvl w:val="0"/>
          <w:numId w:val="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Phụ cấp xăng xe;</w:t>
      </w:r>
    </w:p>
    <w:p>
      <w:pPr>
        <w:pStyle w:val="TextBody"/>
        <w:numPr>
          <w:ilvl w:val="0"/>
          <w:numId w:val="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Phụ cấp ăn trưa;</w:t>
      </w:r>
    </w:p>
    <w:p>
      <w:pPr>
        <w:pStyle w:val="TextBody"/>
        <w:numPr>
          <w:ilvl w:val="0"/>
          <w:numId w:val="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Phụ cấp chuyên cần;</w:t>
      </w:r>
    </w:p>
    <w:p>
      <w:pPr>
        <w:pStyle w:val="TextBody"/>
        <w:numPr>
          <w:ilvl w:val="0"/>
          <w:numId w:val="6"/>
        </w:numPr>
        <w:tabs>
          <w:tab w:val="left" w:pos="0" w:leader="none"/>
        </w:tabs>
        <w:ind w:left="707" w:hanging="283"/>
        <w:rPr>
          <w:rFonts w:ascii="Times New Roman" w:hAnsi="Times New Roman"/>
          <w:sz w:val="24"/>
          <w:szCs w:val="24"/>
        </w:rPr>
      </w:pPr>
      <w:r>
        <w:rPr>
          <w:rFonts w:ascii="Times New Roman" w:hAnsi="Times New Roman"/>
          <w:sz w:val="24"/>
          <w:szCs w:val="24"/>
        </w:rPr>
        <w:t>Các khoản phụ cấp khác theo quy định của Công ty.</w:t>
      </w:r>
    </w:p>
    <w:p>
      <w:pPr>
        <w:pStyle w:val="Heading3"/>
        <w:rPr>
          <w:rFonts w:ascii="Times New Roman" w:hAnsi="Times New Roman"/>
          <w:sz w:val="24"/>
          <w:szCs w:val="24"/>
        </w:rPr>
      </w:pPr>
      <w:r>
        <w:rPr>
          <w:rFonts w:ascii="Times New Roman" w:hAnsi="Times New Roman"/>
          <w:sz w:val="24"/>
          <w:szCs w:val="24"/>
        </w:rPr>
        <w:t>4. Các khoản thưởng</w:t>
      </w:r>
    </w:p>
    <w:p>
      <w:pPr>
        <w:pStyle w:val="TextBody"/>
        <w:rPr>
          <w:rFonts w:ascii="Times New Roman" w:hAnsi="Times New Roman"/>
          <w:sz w:val="24"/>
          <w:szCs w:val="24"/>
        </w:rPr>
      </w:pPr>
      <w:r>
        <w:rPr>
          <w:rFonts w:ascii="Times New Roman" w:hAnsi="Times New Roman"/>
          <w:sz w:val="24"/>
          <w:szCs w:val="24"/>
        </w:rPr>
        <w:t>Bao gồm:</w:t>
      </w:r>
    </w:p>
    <w:p>
      <w:pPr>
        <w:pStyle w:val="TextBody"/>
        <w:numPr>
          <w:ilvl w:val="0"/>
          <w:numId w:val="7"/>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Thưởng hoàn thành KPI;</w:t>
      </w:r>
    </w:p>
    <w:p>
      <w:pPr>
        <w:pStyle w:val="TextBody"/>
        <w:numPr>
          <w:ilvl w:val="0"/>
          <w:numId w:val="7"/>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Thưởng vượt chỉ tiêu;</w:t>
      </w:r>
    </w:p>
    <w:p>
      <w:pPr>
        <w:pStyle w:val="TextBody"/>
        <w:numPr>
          <w:ilvl w:val="0"/>
          <w:numId w:val="7"/>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Thưởng sáng kiến;</w:t>
      </w:r>
    </w:p>
    <w:p>
      <w:pPr>
        <w:pStyle w:val="TextBody"/>
        <w:numPr>
          <w:ilvl w:val="0"/>
          <w:numId w:val="7"/>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Thưởng quý;</w:t>
      </w:r>
    </w:p>
    <w:p>
      <w:pPr>
        <w:pStyle w:val="TextBody"/>
        <w:numPr>
          <w:ilvl w:val="0"/>
          <w:numId w:val="7"/>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Thưởng cuối năm;</w:t>
      </w:r>
    </w:p>
    <w:p>
      <w:pPr>
        <w:pStyle w:val="TextBody"/>
        <w:numPr>
          <w:ilvl w:val="0"/>
          <w:numId w:val="7"/>
        </w:numPr>
        <w:tabs>
          <w:tab w:val="left" w:pos="0" w:leader="none"/>
        </w:tabs>
        <w:ind w:left="707" w:hanging="283"/>
        <w:rPr>
          <w:rFonts w:ascii="Times New Roman" w:hAnsi="Times New Roman"/>
          <w:sz w:val="24"/>
          <w:szCs w:val="24"/>
        </w:rPr>
      </w:pPr>
      <w:r>
        <w:rPr>
          <w:rFonts w:ascii="Times New Roman" w:hAnsi="Times New Roman"/>
          <w:sz w:val="24"/>
          <w:szCs w:val="24"/>
        </w:rPr>
        <w:t>Thưởng đột xuất.</w:t>
      </w:r>
    </w:p>
    <w:p>
      <w:pPr>
        <w:pStyle w:val="Heading1"/>
        <w:rPr>
          <w:rFonts w:ascii="Times New Roman" w:hAnsi="Times New Roman"/>
          <w:sz w:val="24"/>
          <w:szCs w:val="24"/>
        </w:rPr>
      </w:pPr>
      <w:r>
        <w:rPr>
          <w:rFonts w:ascii="Times New Roman" w:hAnsi="Times New Roman"/>
          <w:sz w:val="24"/>
          <w:szCs w:val="24"/>
        </w:rPr>
        <w:t>CHƯƠNG III</w:t>
      </w:r>
    </w:p>
    <w:p>
      <w:pPr>
        <w:pStyle w:val="Heading1"/>
        <w:rPr>
          <w:rFonts w:ascii="Times New Roman" w:hAnsi="Times New Roman"/>
          <w:sz w:val="24"/>
          <w:szCs w:val="24"/>
        </w:rPr>
      </w:pPr>
      <w:r>
        <w:rPr>
          <w:rFonts w:ascii="Times New Roman" w:hAnsi="Times New Roman"/>
          <w:sz w:val="24"/>
          <w:szCs w:val="24"/>
        </w:rPr>
        <w:t>HỆ THỐNG ĐÁNH GIÁ KPI</w:t>
      </w:r>
    </w:p>
    <w:p>
      <w:pPr>
        <w:pStyle w:val="Heading2"/>
        <w:rPr>
          <w:rFonts w:ascii="Times New Roman" w:hAnsi="Times New Roman"/>
          <w:sz w:val="24"/>
          <w:szCs w:val="24"/>
        </w:rPr>
      </w:pPr>
      <w:r>
        <w:rPr>
          <w:rFonts w:ascii="Times New Roman" w:hAnsi="Times New Roman"/>
          <w:sz w:val="24"/>
          <w:szCs w:val="24"/>
        </w:rPr>
        <w:t>Điều 7. Nguyên tắc xây dựng KPI</w:t>
      </w:r>
    </w:p>
    <w:p>
      <w:pPr>
        <w:pStyle w:val="TextBody"/>
        <w:rPr>
          <w:rFonts w:ascii="Times New Roman" w:hAnsi="Times New Roman"/>
          <w:sz w:val="24"/>
          <w:szCs w:val="24"/>
        </w:rPr>
      </w:pPr>
      <w:r>
        <w:rPr>
          <w:rFonts w:ascii="Times New Roman" w:hAnsi="Times New Roman"/>
          <w:sz w:val="24"/>
          <w:szCs w:val="24"/>
        </w:rPr>
        <w:t>KPI phải đáp ứng các tiêu chí:</w:t>
      </w:r>
    </w:p>
    <w:p>
      <w:pPr>
        <w:pStyle w:val="TextBody"/>
        <w:numPr>
          <w:ilvl w:val="0"/>
          <w:numId w:val="8"/>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Cụ thể (Specific);</w:t>
      </w:r>
    </w:p>
    <w:p>
      <w:pPr>
        <w:pStyle w:val="TextBody"/>
        <w:numPr>
          <w:ilvl w:val="0"/>
          <w:numId w:val="8"/>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Đo lường được (Measurable);</w:t>
      </w:r>
    </w:p>
    <w:p>
      <w:pPr>
        <w:pStyle w:val="TextBody"/>
        <w:numPr>
          <w:ilvl w:val="0"/>
          <w:numId w:val="8"/>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Có thể đạt được (Achievable);</w:t>
      </w:r>
    </w:p>
    <w:p>
      <w:pPr>
        <w:pStyle w:val="TextBody"/>
        <w:numPr>
          <w:ilvl w:val="0"/>
          <w:numId w:val="8"/>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Phù hợp thực tế (Relevant);</w:t>
      </w:r>
    </w:p>
    <w:p>
      <w:pPr>
        <w:pStyle w:val="TextBody"/>
        <w:numPr>
          <w:ilvl w:val="0"/>
          <w:numId w:val="8"/>
        </w:numPr>
        <w:tabs>
          <w:tab w:val="left" w:pos="0" w:leader="none"/>
        </w:tabs>
        <w:ind w:left="707" w:hanging="283"/>
        <w:rPr>
          <w:rFonts w:ascii="Times New Roman" w:hAnsi="Times New Roman"/>
          <w:sz w:val="24"/>
          <w:szCs w:val="24"/>
        </w:rPr>
      </w:pPr>
      <w:r>
        <w:rPr>
          <w:rFonts w:ascii="Times New Roman" w:hAnsi="Times New Roman"/>
          <w:sz w:val="24"/>
          <w:szCs w:val="24"/>
        </w:rPr>
        <w:t>Có thời hạn xác định (Time-bound).</w:t>
      </w:r>
    </w:p>
    <w:p>
      <w:pPr>
        <w:pStyle w:val="Heading2"/>
        <w:rPr>
          <w:rFonts w:ascii="Times New Roman" w:hAnsi="Times New Roman"/>
          <w:sz w:val="24"/>
          <w:szCs w:val="24"/>
        </w:rPr>
      </w:pPr>
      <w:r>
        <w:rPr>
          <w:rFonts w:ascii="Times New Roman" w:hAnsi="Times New Roman"/>
          <w:sz w:val="24"/>
          <w:szCs w:val="24"/>
        </w:rPr>
        <w:t>Điều 8. Cơ cấu KPI</w:t>
      </w:r>
    </w:p>
    <w:p>
      <w:pPr>
        <w:pStyle w:val="TextBody"/>
        <w:rPr>
          <w:rFonts w:ascii="Times New Roman" w:hAnsi="Times New Roman"/>
          <w:sz w:val="24"/>
          <w:szCs w:val="24"/>
        </w:rPr>
      </w:pPr>
      <w:r>
        <w:rPr>
          <w:rFonts w:ascii="Times New Roman" w:hAnsi="Times New Roman"/>
          <w:sz w:val="24"/>
          <w:szCs w:val="24"/>
        </w:rPr>
        <w:t>Mỗi bộ phận xây dựng KPI theo chức năng nhiệm vụ được giao.</w:t>
      </w:r>
    </w:p>
    <w:p>
      <w:pPr>
        <w:pStyle w:val="TextBody"/>
        <w:rPr>
          <w:rFonts w:ascii="Times New Roman" w:hAnsi="Times New Roman"/>
          <w:sz w:val="24"/>
          <w:szCs w:val="24"/>
        </w:rPr>
      </w:pPr>
      <w:r>
        <w:rPr>
          <w:rFonts w:ascii="Times New Roman" w:hAnsi="Times New Roman"/>
          <w:sz w:val="24"/>
          <w:szCs w:val="24"/>
        </w:rPr>
        <w:t>Tổng trọng số KPI bằng 100%.</w:t>
      </w:r>
    </w:p>
    <w:p>
      <w:pPr>
        <w:pStyle w:val="TextBody"/>
        <w:rPr>
          <w:rFonts w:ascii="Times New Roman" w:hAnsi="Times New Roman"/>
          <w:sz w:val="24"/>
          <w:szCs w:val="24"/>
        </w:rPr>
      </w:pPr>
      <w:r>
        <w:rPr>
          <w:rFonts w:ascii="Times New Roman" w:hAnsi="Times New Roman"/>
          <w:sz w:val="24"/>
          <w:szCs w:val="24"/>
        </w:rPr>
        <w:t>Ví dụ:</w:t>
      </w:r>
    </w:p>
    <w:p>
      <w:pPr>
        <w:pStyle w:val="Heading3"/>
        <w:rPr>
          <w:rFonts w:ascii="Times New Roman" w:hAnsi="Times New Roman"/>
          <w:sz w:val="24"/>
          <w:szCs w:val="24"/>
        </w:rPr>
      </w:pPr>
      <w:r>
        <w:rPr>
          <w:rFonts w:ascii="Times New Roman" w:hAnsi="Times New Roman"/>
          <w:sz w:val="24"/>
          <w:szCs w:val="24"/>
        </w:rPr>
        <w:t>Nhân viên kinh doanh</w:t>
      </w:r>
    </w:p>
    <w:tbl>
      <w:tblPr>
        <w:tblW w:w="3688" w:type="dxa"/>
        <w:jc w:val="left"/>
        <w:tblInd w:w="0" w:type="dxa"/>
        <w:tblBorders/>
        <w:tblCellMar>
          <w:top w:w="28" w:type="dxa"/>
          <w:left w:w="28" w:type="dxa"/>
          <w:bottom w:w="28" w:type="dxa"/>
          <w:right w:w="28" w:type="dxa"/>
        </w:tblCellMar>
      </w:tblPr>
      <w:tblGrid>
        <w:gridCol w:w="2787"/>
        <w:gridCol w:w="901"/>
      </w:tblGrid>
      <w:tr>
        <w:trPr/>
        <w:tc>
          <w:tcPr>
            <w:tcW w:w="2787" w:type="dxa"/>
            <w:tcBorders/>
            <w:shd w:fill="auto" w:val="clear"/>
            <w:vAlign w:val="center"/>
          </w:tcPr>
          <w:p>
            <w:pPr>
              <w:pStyle w:val="TableHeading"/>
              <w:spacing w:before="0" w:after="160"/>
              <w:rPr>
                <w:rFonts w:ascii="Times New Roman" w:hAnsi="Times New Roman"/>
                <w:sz w:val="24"/>
                <w:szCs w:val="24"/>
              </w:rPr>
            </w:pPr>
            <w:r>
              <w:rPr>
                <w:rFonts w:ascii="Times New Roman" w:hAnsi="Times New Roman"/>
                <w:sz w:val="24"/>
                <w:szCs w:val="24"/>
              </w:rPr>
              <w:t>Nội dung đánh giá</w:t>
            </w:r>
          </w:p>
        </w:tc>
        <w:tc>
          <w:tcPr>
            <w:tcW w:w="901" w:type="dxa"/>
            <w:tcBorders/>
            <w:shd w:fill="auto" w:val="clear"/>
            <w:vAlign w:val="center"/>
          </w:tcPr>
          <w:p>
            <w:pPr>
              <w:pStyle w:val="TableHeading"/>
              <w:spacing w:before="0" w:after="160"/>
              <w:rPr>
                <w:rFonts w:ascii="Times New Roman" w:hAnsi="Times New Roman"/>
                <w:sz w:val="24"/>
                <w:szCs w:val="24"/>
              </w:rPr>
            </w:pPr>
            <w:r>
              <w:rPr>
                <w:rFonts w:ascii="Times New Roman" w:hAnsi="Times New Roman"/>
                <w:sz w:val="24"/>
                <w:szCs w:val="24"/>
              </w:rPr>
              <w:t>Tỷ trọng</w:t>
            </w:r>
          </w:p>
        </w:tc>
      </w:tr>
      <w:tr>
        <w:trPr/>
        <w:tc>
          <w:tcPr>
            <w:tcW w:w="2787"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Doanh số thực hiện</w:t>
            </w:r>
          </w:p>
        </w:tc>
        <w:tc>
          <w:tcPr>
            <w:tcW w:w="901"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50%</w:t>
            </w:r>
          </w:p>
        </w:tc>
      </w:tr>
      <w:tr>
        <w:trPr/>
        <w:tc>
          <w:tcPr>
            <w:tcW w:w="2787"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Khách hàng mới</w:t>
            </w:r>
          </w:p>
        </w:tc>
        <w:tc>
          <w:tcPr>
            <w:tcW w:w="901"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20%</w:t>
            </w:r>
          </w:p>
        </w:tc>
      </w:tr>
      <w:tr>
        <w:trPr/>
        <w:tc>
          <w:tcPr>
            <w:tcW w:w="2787"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Thu hồi công nợ</w:t>
            </w:r>
          </w:p>
        </w:tc>
        <w:tc>
          <w:tcPr>
            <w:tcW w:w="901"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20%</w:t>
            </w:r>
          </w:p>
        </w:tc>
      </w:tr>
      <w:tr>
        <w:trPr/>
        <w:tc>
          <w:tcPr>
            <w:tcW w:w="2787"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Tuân thủ quy trình và báo cáo</w:t>
            </w:r>
          </w:p>
        </w:tc>
        <w:tc>
          <w:tcPr>
            <w:tcW w:w="901"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10%</w:t>
            </w:r>
          </w:p>
        </w:tc>
      </w:tr>
    </w:tbl>
    <w:p>
      <w:pPr>
        <w:pStyle w:val="Heading3"/>
        <w:rPr>
          <w:rFonts w:ascii="Times New Roman" w:hAnsi="Times New Roman"/>
          <w:sz w:val="24"/>
          <w:szCs w:val="24"/>
        </w:rPr>
      </w:pPr>
      <w:r>
        <w:rPr>
          <w:rFonts w:ascii="Times New Roman" w:hAnsi="Times New Roman"/>
          <w:sz w:val="24"/>
          <w:szCs w:val="24"/>
        </w:rPr>
        <w:t>Nhân viên hành chính – nhân sự</w:t>
      </w:r>
    </w:p>
    <w:tbl>
      <w:tblPr>
        <w:tblW w:w="2878" w:type="dxa"/>
        <w:jc w:val="left"/>
        <w:tblInd w:w="0" w:type="dxa"/>
        <w:tblBorders/>
        <w:tblCellMar>
          <w:top w:w="28" w:type="dxa"/>
          <w:left w:w="28" w:type="dxa"/>
          <w:bottom w:w="28" w:type="dxa"/>
          <w:right w:w="28" w:type="dxa"/>
        </w:tblCellMar>
      </w:tblPr>
      <w:tblGrid>
        <w:gridCol w:w="1983"/>
        <w:gridCol w:w="895"/>
      </w:tblGrid>
      <w:tr>
        <w:trPr/>
        <w:tc>
          <w:tcPr>
            <w:tcW w:w="1983"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Nội dung đánh giá</w:t>
            </w:r>
          </w:p>
        </w:tc>
        <w:tc>
          <w:tcPr>
            <w:tcW w:w="89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Tỷ trọng</w:t>
            </w:r>
          </w:p>
        </w:tc>
      </w:tr>
      <w:tr>
        <w:trPr/>
        <w:tc>
          <w:tcPr>
            <w:tcW w:w="1983"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Tiến độ công việc</w:t>
            </w:r>
          </w:p>
        </w:tc>
        <w:tc>
          <w:tcPr>
            <w:tcW w:w="89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40%</w:t>
            </w:r>
          </w:p>
        </w:tc>
      </w:tr>
      <w:tr>
        <w:trPr/>
        <w:tc>
          <w:tcPr>
            <w:tcW w:w="1983"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Chất lượng công việc</w:t>
            </w:r>
          </w:p>
        </w:tc>
        <w:tc>
          <w:tcPr>
            <w:tcW w:w="89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30%</w:t>
            </w:r>
          </w:p>
        </w:tc>
      </w:tr>
      <w:tr>
        <w:trPr/>
        <w:tc>
          <w:tcPr>
            <w:tcW w:w="1983"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Tuân thủ quy định</w:t>
            </w:r>
          </w:p>
        </w:tc>
        <w:tc>
          <w:tcPr>
            <w:tcW w:w="89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20%</w:t>
            </w:r>
          </w:p>
        </w:tc>
      </w:tr>
      <w:tr>
        <w:trPr/>
        <w:tc>
          <w:tcPr>
            <w:tcW w:w="1983"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Sáng kiến cải tiến</w:t>
            </w:r>
          </w:p>
        </w:tc>
        <w:tc>
          <w:tcPr>
            <w:tcW w:w="89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10%</w:t>
            </w:r>
          </w:p>
        </w:tc>
      </w:tr>
    </w:tbl>
    <w:p>
      <w:pPr>
        <w:pStyle w:val="Heading2"/>
        <w:rPr>
          <w:rFonts w:ascii="Times New Roman" w:hAnsi="Times New Roman"/>
          <w:sz w:val="24"/>
          <w:szCs w:val="24"/>
        </w:rPr>
      </w:pPr>
      <w:r>
        <w:rPr>
          <w:rFonts w:ascii="Times New Roman" w:hAnsi="Times New Roman"/>
          <w:sz w:val="24"/>
          <w:szCs w:val="24"/>
        </w:rPr>
        <w:t>Điều 9. Thẩm quyền giao KPI</w:t>
      </w:r>
    </w:p>
    <w:p>
      <w:pPr>
        <w:pStyle w:val="TextBody"/>
        <w:numPr>
          <w:ilvl w:val="0"/>
          <w:numId w:val="9"/>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Giám đốc phê duyệt KPI của các phòng ban.</w:t>
      </w:r>
    </w:p>
    <w:p>
      <w:pPr>
        <w:pStyle w:val="TextBody"/>
        <w:numPr>
          <w:ilvl w:val="0"/>
          <w:numId w:val="9"/>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Trưởng bộ phận giao KPI cho nhân viên thuộc quyền quản lý.</w:t>
      </w:r>
    </w:p>
    <w:p>
      <w:pPr>
        <w:pStyle w:val="TextBody"/>
        <w:numPr>
          <w:ilvl w:val="0"/>
          <w:numId w:val="9"/>
        </w:numPr>
        <w:tabs>
          <w:tab w:val="left" w:pos="0" w:leader="none"/>
        </w:tabs>
        <w:ind w:left="707" w:hanging="283"/>
        <w:rPr>
          <w:rFonts w:ascii="Times New Roman" w:hAnsi="Times New Roman"/>
          <w:sz w:val="24"/>
          <w:szCs w:val="24"/>
        </w:rPr>
      </w:pPr>
      <w:r>
        <w:rPr>
          <w:rFonts w:ascii="Times New Roman" w:hAnsi="Times New Roman"/>
          <w:sz w:val="24"/>
          <w:szCs w:val="24"/>
        </w:rPr>
        <w:t>KPI phải được thông báo cho người lao động trước khi bắt đầu kỳ đánh giá.</w:t>
      </w:r>
    </w:p>
    <w:p>
      <w:pPr>
        <w:pStyle w:val="Heading1"/>
        <w:rPr>
          <w:rFonts w:ascii="Times New Roman" w:hAnsi="Times New Roman"/>
          <w:sz w:val="24"/>
          <w:szCs w:val="24"/>
        </w:rPr>
      </w:pPr>
      <w:r>
        <w:rPr>
          <w:rFonts w:ascii="Times New Roman" w:hAnsi="Times New Roman"/>
          <w:sz w:val="24"/>
          <w:szCs w:val="24"/>
        </w:rPr>
        <w:t>CHƯƠNG IV</w:t>
      </w:r>
    </w:p>
    <w:p>
      <w:pPr>
        <w:pStyle w:val="Heading1"/>
        <w:rPr>
          <w:rFonts w:ascii="Times New Roman" w:hAnsi="Times New Roman"/>
          <w:sz w:val="24"/>
          <w:szCs w:val="24"/>
        </w:rPr>
      </w:pPr>
      <w:r>
        <w:rPr>
          <w:rFonts w:ascii="Times New Roman" w:hAnsi="Times New Roman"/>
          <w:sz w:val="24"/>
          <w:szCs w:val="24"/>
        </w:rPr>
        <w:t>PHƯƠNG PHÁP ĐÁNH GIÁ VÀ TÍNH LƯƠNG KPI</w:t>
      </w:r>
    </w:p>
    <w:p>
      <w:pPr>
        <w:pStyle w:val="Heading2"/>
        <w:rPr>
          <w:rFonts w:ascii="Times New Roman" w:hAnsi="Times New Roman"/>
          <w:sz w:val="24"/>
          <w:szCs w:val="24"/>
        </w:rPr>
      </w:pPr>
      <w:r>
        <w:rPr>
          <w:rFonts w:ascii="Times New Roman" w:hAnsi="Times New Roman"/>
          <w:sz w:val="24"/>
          <w:szCs w:val="24"/>
        </w:rPr>
        <w:t>Điều 10. Công thức đánh giá KPI</w:t>
      </w:r>
    </w:p>
    <w:p>
      <w:pPr>
        <w:pStyle w:val="TextBody"/>
        <w:rPr>
          <w:rFonts w:ascii="Times New Roman" w:hAnsi="Times New Roman"/>
          <w:sz w:val="24"/>
          <w:szCs w:val="24"/>
        </w:rPr>
      </w:pPr>
      <w:r>
        <w:rPr>
          <w:rFonts w:ascii="Times New Roman" w:hAnsi="Times New Roman"/>
          <w:sz w:val="24"/>
          <w:szCs w:val="24"/>
        </w:rPr>
        <w:t>Tỷ lệ hoàn thành KPI (%) được xác định như sau:</w:t>
      </w:r>
    </w:p>
    <w:p>
      <w:pPr>
        <w:pStyle w:val="TextBody"/>
        <w:rPr>
          <w:rFonts w:ascii="Times New Roman" w:hAnsi="Times New Roman"/>
          <w:sz w:val="24"/>
          <w:szCs w:val="24"/>
        </w:rPr>
      </w:pPr>
      <w:r>
        <w:rPr>
          <w:rFonts w:ascii="Times New Roman" w:hAnsi="Times New Roman"/>
          <w:sz w:val="24"/>
          <w:szCs w:val="24"/>
        </w:rPr>
        <w:t>Tổng điểm thực hiện KPI / Tổng điểm KPI được giao × 100%</w:t>
      </w:r>
    </w:p>
    <w:p>
      <w:pPr>
        <w:pStyle w:val="Heading2"/>
        <w:rPr>
          <w:rFonts w:ascii="Times New Roman" w:hAnsi="Times New Roman"/>
          <w:sz w:val="24"/>
          <w:szCs w:val="24"/>
        </w:rPr>
      </w:pPr>
      <w:r>
        <w:rPr>
          <w:rFonts w:ascii="Times New Roman" w:hAnsi="Times New Roman"/>
          <w:sz w:val="24"/>
          <w:szCs w:val="24"/>
        </w:rPr>
        <w:t>Điều 11. Xếp loại kết quả KPI</w:t>
      </w:r>
    </w:p>
    <w:tbl>
      <w:tblPr>
        <w:tblW w:w="3134" w:type="dxa"/>
        <w:jc w:val="left"/>
        <w:tblInd w:w="0" w:type="dxa"/>
        <w:tblBorders/>
        <w:tblCellMar>
          <w:top w:w="28" w:type="dxa"/>
          <w:left w:w="28" w:type="dxa"/>
          <w:bottom w:w="28" w:type="dxa"/>
          <w:right w:w="28" w:type="dxa"/>
        </w:tblCellMar>
      </w:tblPr>
      <w:tblGrid>
        <w:gridCol w:w="2065"/>
        <w:gridCol w:w="1069"/>
      </w:tblGrid>
      <w:tr>
        <w:trPr/>
        <w:tc>
          <w:tcPr>
            <w:tcW w:w="206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Mức độ hoàn thành</w:t>
            </w:r>
          </w:p>
        </w:tc>
        <w:tc>
          <w:tcPr>
            <w:tcW w:w="1069"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Xếp loại</w:t>
            </w:r>
          </w:p>
        </w:tc>
      </w:tr>
      <w:tr>
        <w:trPr/>
        <w:tc>
          <w:tcPr>
            <w:tcW w:w="206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Dưới 70%</w:t>
            </w:r>
          </w:p>
        </w:tc>
        <w:tc>
          <w:tcPr>
            <w:tcW w:w="1069"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Không đạt</w:t>
            </w:r>
          </w:p>
        </w:tc>
      </w:tr>
      <w:tr>
        <w:trPr/>
        <w:tc>
          <w:tcPr>
            <w:tcW w:w="206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70% đến dưới 90%</w:t>
            </w:r>
          </w:p>
        </w:tc>
        <w:tc>
          <w:tcPr>
            <w:tcW w:w="1069"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Đạt</w:t>
            </w:r>
          </w:p>
        </w:tc>
      </w:tr>
      <w:tr>
        <w:trPr/>
        <w:tc>
          <w:tcPr>
            <w:tcW w:w="206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90% đến dưới 100%</w:t>
            </w:r>
          </w:p>
        </w:tc>
        <w:tc>
          <w:tcPr>
            <w:tcW w:w="1069"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Khá</w:t>
            </w:r>
          </w:p>
        </w:tc>
      </w:tr>
      <w:tr>
        <w:trPr/>
        <w:tc>
          <w:tcPr>
            <w:tcW w:w="206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100% đến dưới 110%</w:t>
            </w:r>
          </w:p>
        </w:tc>
        <w:tc>
          <w:tcPr>
            <w:tcW w:w="1069"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Tốt</w:t>
            </w:r>
          </w:p>
        </w:tc>
      </w:tr>
      <w:tr>
        <w:trPr/>
        <w:tc>
          <w:tcPr>
            <w:tcW w:w="2065"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Từ 110% trở lên</w:t>
            </w:r>
          </w:p>
        </w:tc>
        <w:tc>
          <w:tcPr>
            <w:tcW w:w="1069"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Xuất sắc</w:t>
            </w:r>
          </w:p>
        </w:tc>
      </w:tr>
    </w:tbl>
    <w:p>
      <w:pPr>
        <w:pStyle w:val="Heading2"/>
        <w:rPr>
          <w:rFonts w:ascii="Times New Roman" w:hAnsi="Times New Roman"/>
          <w:sz w:val="24"/>
          <w:szCs w:val="24"/>
        </w:rPr>
      </w:pPr>
      <w:r>
        <w:rPr>
          <w:rFonts w:ascii="Times New Roman" w:hAnsi="Times New Roman"/>
          <w:sz w:val="24"/>
          <w:szCs w:val="24"/>
        </w:rPr>
        <w:t>Điều 12. Mức hưởng lương KPI</w:t>
      </w:r>
    </w:p>
    <w:tbl>
      <w:tblPr>
        <w:tblW w:w="3872" w:type="dxa"/>
        <w:jc w:val="left"/>
        <w:tblInd w:w="0" w:type="dxa"/>
        <w:tblBorders/>
        <w:tblCellMar>
          <w:top w:w="28" w:type="dxa"/>
          <w:left w:w="28" w:type="dxa"/>
          <w:bottom w:w="28" w:type="dxa"/>
          <w:right w:w="28" w:type="dxa"/>
        </w:tblCellMar>
      </w:tblPr>
      <w:tblGrid>
        <w:gridCol w:w="1946"/>
        <w:gridCol w:w="1926"/>
      </w:tblGrid>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Tỷ lệ hoàn thành KPI</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Tỷ lệ hưởng quỹ KPI</w:t>
            </w:r>
          </w:p>
        </w:tc>
      </w:tr>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Dưới 70%</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0%</w:t>
            </w:r>
          </w:p>
        </w:tc>
      </w:tr>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70% - dưới 80%</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70%</w:t>
            </w:r>
          </w:p>
        </w:tc>
      </w:tr>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80% - dưới 90%</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85%</w:t>
            </w:r>
          </w:p>
        </w:tc>
      </w:tr>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90% - dưới 100%</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95%</w:t>
            </w:r>
          </w:p>
        </w:tc>
      </w:tr>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100% - dưới 110%</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100%</w:t>
            </w:r>
          </w:p>
        </w:tc>
      </w:tr>
      <w:tr>
        <w:trPr/>
        <w:tc>
          <w:tcPr>
            <w:tcW w:w="194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Từ 110% trở lên</w:t>
            </w:r>
          </w:p>
        </w:tc>
        <w:tc>
          <w:tcPr>
            <w:tcW w:w="1926"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120%</w:t>
            </w:r>
          </w:p>
        </w:tc>
      </w:tr>
    </w:tbl>
    <w:p>
      <w:pPr>
        <w:pStyle w:val="TextBody"/>
        <w:rPr>
          <w:rFonts w:ascii="Times New Roman" w:hAnsi="Times New Roman"/>
          <w:sz w:val="24"/>
          <w:szCs w:val="24"/>
        </w:rPr>
      </w:pPr>
      <w:r>
        <w:rPr>
          <w:rFonts w:ascii="Times New Roman" w:hAnsi="Times New Roman"/>
          <w:sz w:val="24"/>
          <w:szCs w:val="24"/>
        </w:rPr>
        <w:t>Ví dụ:</w:t>
      </w:r>
    </w:p>
    <w:p>
      <w:pPr>
        <w:pStyle w:val="TextBody"/>
        <w:rPr>
          <w:rFonts w:ascii="Times New Roman" w:hAnsi="Times New Roman"/>
          <w:sz w:val="24"/>
          <w:szCs w:val="24"/>
        </w:rPr>
      </w:pPr>
      <w:r>
        <w:rPr>
          <w:rFonts w:ascii="Times New Roman" w:hAnsi="Times New Roman"/>
          <w:sz w:val="24"/>
          <w:szCs w:val="24"/>
        </w:rPr>
        <w:t>Quỹ KPI tháng: 5.000.000 đồng.</w:t>
      </w:r>
    </w:p>
    <w:p>
      <w:pPr>
        <w:pStyle w:val="TextBody"/>
        <w:rPr>
          <w:rFonts w:ascii="Times New Roman" w:hAnsi="Times New Roman"/>
          <w:sz w:val="24"/>
          <w:szCs w:val="24"/>
        </w:rPr>
      </w:pPr>
      <w:r>
        <w:rPr>
          <w:rFonts w:ascii="Times New Roman" w:hAnsi="Times New Roman"/>
          <w:sz w:val="24"/>
          <w:szCs w:val="24"/>
        </w:rPr>
        <w:t>Kết quả hoàn thành KPI: 105%.</w:t>
      </w:r>
    </w:p>
    <w:p>
      <w:pPr>
        <w:pStyle w:val="TextBody"/>
        <w:rPr>
          <w:rFonts w:ascii="Times New Roman" w:hAnsi="Times New Roman"/>
          <w:sz w:val="24"/>
          <w:szCs w:val="24"/>
        </w:rPr>
      </w:pPr>
      <w:r>
        <w:rPr>
          <w:rFonts w:ascii="Times New Roman" w:hAnsi="Times New Roman"/>
          <w:sz w:val="24"/>
          <w:szCs w:val="24"/>
        </w:rPr>
        <w:t>Tiền lương KPI được hưởng:</w:t>
      </w:r>
    </w:p>
    <w:p>
      <w:pPr>
        <w:pStyle w:val="TextBody"/>
        <w:rPr>
          <w:rFonts w:ascii="Times New Roman" w:hAnsi="Times New Roman"/>
          <w:sz w:val="24"/>
          <w:szCs w:val="24"/>
        </w:rPr>
      </w:pPr>
      <w:r>
        <w:rPr>
          <w:rFonts w:ascii="Times New Roman" w:hAnsi="Times New Roman"/>
          <w:sz w:val="24"/>
          <w:szCs w:val="24"/>
        </w:rPr>
        <w:t>5.000.000 đồng × 100%</w:t>
        <w:br/>
        <w:t>= 5.000.000 đồng.</w:t>
      </w:r>
    </w:p>
    <w:p>
      <w:pPr>
        <w:pStyle w:val="Heading1"/>
        <w:rPr>
          <w:rFonts w:ascii="Times New Roman" w:hAnsi="Times New Roman"/>
          <w:sz w:val="24"/>
          <w:szCs w:val="24"/>
        </w:rPr>
      </w:pPr>
      <w:r>
        <w:rPr>
          <w:rFonts w:ascii="Times New Roman" w:hAnsi="Times New Roman"/>
          <w:sz w:val="24"/>
          <w:szCs w:val="24"/>
        </w:rPr>
        <w:t>CHƯƠNG V</w:t>
      </w:r>
    </w:p>
    <w:p>
      <w:pPr>
        <w:pStyle w:val="Heading1"/>
        <w:rPr>
          <w:rFonts w:ascii="Times New Roman" w:hAnsi="Times New Roman"/>
          <w:sz w:val="24"/>
          <w:szCs w:val="24"/>
        </w:rPr>
      </w:pPr>
      <w:r>
        <w:rPr>
          <w:rFonts w:ascii="Times New Roman" w:hAnsi="Times New Roman"/>
          <w:sz w:val="24"/>
          <w:szCs w:val="24"/>
        </w:rPr>
        <w:t>CHẾ ĐỘ THƯỞNG</w:t>
      </w:r>
    </w:p>
    <w:p>
      <w:pPr>
        <w:pStyle w:val="Heading2"/>
        <w:rPr>
          <w:rFonts w:ascii="Times New Roman" w:hAnsi="Times New Roman"/>
          <w:sz w:val="24"/>
          <w:szCs w:val="24"/>
        </w:rPr>
      </w:pPr>
      <w:r>
        <w:rPr>
          <w:rFonts w:ascii="Times New Roman" w:hAnsi="Times New Roman"/>
          <w:sz w:val="24"/>
          <w:szCs w:val="24"/>
        </w:rPr>
        <w:t>Điều 13. Thưởng vượt KPI</w:t>
      </w:r>
    </w:p>
    <w:p>
      <w:pPr>
        <w:pStyle w:val="TextBody"/>
        <w:rPr>
          <w:rFonts w:ascii="Times New Roman" w:hAnsi="Times New Roman"/>
          <w:sz w:val="24"/>
          <w:szCs w:val="24"/>
        </w:rPr>
      </w:pPr>
      <w:r>
        <w:rPr>
          <w:rFonts w:ascii="Times New Roman" w:hAnsi="Times New Roman"/>
          <w:sz w:val="24"/>
          <w:szCs w:val="24"/>
        </w:rPr>
        <w:t>Người lao động đạt kết quả vượt chỉ tiêu được thưởng bổ sung:</w:t>
      </w:r>
    </w:p>
    <w:tbl>
      <w:tblPr>
        <w:tblW w:w="5208" w:type="dxa"/>
        <w:jc w:val="left"/>
        <w:tblInd w:w="0" w:type="dxa"/>
        <w:tblBorders/>
        <w:tblCellMar>
          <w:top w:w="28" w:type="dxa"/>
          <w:left w:w="28" w:type="dxa"/>
          <w:bottom w:w="28" w:type="dxa"/>
          <w:right w:w="28" w:type="dxa"/>
        </w:tblCellMar>
      </w:tblPr>
      <w:tblGrid>
        <w:gridCol w:w="2350"/>
        <w:gridCol w:w="2858"/>
      </w:tblGrid>
      <w:tr>
        <w:trPr/>
        <w:tc>
          <w:tcPr>
            <w:tcW w:w="2350"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Kết quả KPI</w:t>
            </w:r>
          </w:p>
        </w:tc>
        <w:tc>
          <w:tcPr>
            <w:tcW w:w="2858"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Mức thưởng thêm</w:t>
            </w:r>
          </w:p>
        </w:tc>
      </w:tr>
      <w:tr>
        <w:trPr/>
        <w:tc>
          <w:tcPr>
            <w:tcW w:w="2350"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Từ 110% đến dưới 120%</w:t>
            </w:r>
          </w:p>
        </w:tc>
        <w:tc>
          <w:tcPr>
            <w:tcW w:w="2858"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10% quỹ KPI</w:t>
            </w:r>
          </w:p>
        </w:tc>
      </w:tr>
      <w:tr>
        <w:trPr/>
        <w:tc>
          <w:tcPr>
            <w:tcW w:w="2350"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Từ 120% đến dưới 130%</w:t>
            </w:r>
          </w:p>
        </w:tc>
        <w:tc>
          <w:tcPr>
            <w:tcW w:w="2858"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20% quỹ KPI</w:t>
            </w:r>
          </w:p>
        </w:tc>
      </w:tr>
      <w:tr>
        <w:trPr/>
        <w:tc>
          <w:tcPr>
            <w:tcW w:w="2350"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Từ 130% trở lên</w:t>
            </w:r>
          </w:p>
        </w:tc>
        <w:tc>
          <w:tcPr>
            <w:tcW w:w="2858" w:type="dxa"/>
            <w:tcBorders/>
            <w:shd w:fill="auto" w:val="clear"/>
            <w:vAlign w:val="center"/>
          </w:tcPr>
          <w:p>
            <w:pPr>
              <w:pStyle w:val="TableContents"/>
              <w:spacing w:before="0" w:after="160"/>
              <w:rPr>
                <w:rFonts w:ascii="Times New Roman" w:hAnsi="Times New Roman"/>
                <w:sz w:val="24"/>
                <w:szCs w:val="24"/>
              </w:rPr>
            </w:pPr>
            <w:r>
              <w:rPr>
                <w:rFonts w:ascii="Times New Roman" w:hAnsi="Times New Roman"/>
                <w:sz w:val="24"/>
                <w:szCs w:val="24"/>
              </w:rPr>
              <w:t>Theo quyết định của Giám đốc</w:t>
            </w:r>
          </w:p>
        </w:tc>
      </w:tr>
    </w:tbl>
    <w:p>
      <w:pPr>
        <w:pStyle w:val="Heading2"/>
        <w:rPr>
          <w:rFonts w:ascii="Times New Roman" w:hAnsi="Times New Roman"/>
          <w:sz w:val="24"/>
          <w:szCs w:val="24"/>
        </w:rPr>
      </w:pPr>
      <w:r>
        <w:rPr>
          <w:rFonts w:ascii="Times New Roman" w:hAnsi="Times New Roman"/>
          <w:sz w:val="24"/>
          <w:szCs w:val="24"/>
        </w:rPr>
        <w:t>Điều 14. Thưởng quý</w:t>
      </w:r>
    </w:p>
    <w:p>
      <w:pPr>
        <w:pStyle w:val="TextBody"/>
        <w:rPr>
          <w:rFonts w:ascii="Times New Roman" w:hAnsi="Times New Roman"/>
          <w:sz w:val="24"/>
          <w:szCs w:val="24"/>
        </w:rPr>
      </w:pPr>
      <w:r>
        <w:rPr>
          <w:rFonts w:ascii="Times New Roman" w:hAnsi="Times New Roman"/>
          <w:sz w:val="24"/>
          <w:szCs w:val="24"/>
        </w:rPr>
        <w:t>Căn cứ:</w:t>
      </w:r>
    </w:p>
    <w:p>
      <w:pPr>
        <w:pStyle w:val="TextBody"/>
        <w:numPr>
          <w:ilvl w:val="0"/>
          <w:numId w:val="10"/>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Kết quả KPI bình quân quý;</w:t>
      </w:r>
    </w:p>
    <w:p>
      <w:pPr>
        <w:pStyle w:val="TextBody"/>
        <w:numPr>
          <w:ilvl w:val="0"/>
          <w:numId w:val="10"/>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Kết quả kinh doanh của Công ty;</w:t>
      </w:r>
    </w:p>
    <w:p>
      <w:pPr>
        <w:pStyle w:val="TextBody"/>
        <w:numPr>
          <w:ilvl w:val="0"/>
          <w:numId w:val="10"/>
        </w:numPr>
        <w:tabs>
          <w:tab w:val="left" w:pos="0" w:leader="none"/>
        </w:tabs>
        <w:ind w:left="707" w:hanging="283"/>
        <w:rPr>
          <w:rFonts w:ascii="Times New Roman" w:hAnsi="Times New Roman"/>
          <w:sz w:val="24"/>
          <w:szCs w:val="24"/>
        </w:rPr>
      </w:pPr>
      <w:r>
        <w:rPr>
          <w:rFonts w:ascii="Times New Roman" w:hAnsi="Times New Roman"/>
          <w:sz w:val="24"/>
          <w:szCs w:val="24"/>
        </w:rPr>
        <w:t>Mức độ đóng góp của cá nhân.</w:t>
      </w:r>
    </w:p>
    <w:p>
      <w:pPr>
        <w:pStyle w:val="TextBody"/>
        <w:rPr>
          <w:rFonts w:ascii="Times New Roman" w:hAnsi="Times New Roman"/>
          <w:sz w:val="24"/>
          <w:szCs w:val="24"/>
        </w:rPr>
      </w:pPr>
      <w:r>
        <w:rPr>
          <w:rFonts w:ascii="Times New Roman" w:hAnsi="Times New Roman"/>
          <w:sz w:val="24"/>
          <w:szCs w:val="24"/>
        </w:rPr>
        <w:t>Mức thưởng từ 50% đến 300% mức lương cơ bản.</w:t>
      </w:r>
    </w:p>
    <w:p>
      <w:pPr>
        <w:pStyle w:val="Heading2"/>
        <w:rPr>
          <w:rFonts w:ascii="Times New Roman" w:hAnsi="Times New Roman"/>
          <w:sz w:val="24"/>
          <w:szCs w:val="24"/>
        </w:rPr>
      </w:pPr>
      <w:r>
        <w:rPr>
          <w:rFonts w:ascii="Times New Roman" w:hAnsi="Times New Roman"/>
          <w:sz w:val="24"/>
          <w:szCs w:val="24"/>
        </w:rPr>
        <w:t>Điều 15. Thưởng cuối năm</w:t>
      </w:r>
    </w:p>
    <w:p>
      <w:pPr>
        <w:pStyle w:val="TextBody"/>
        <w:rPr>
          <w:rFonts w:ascii="Times New Roman" w:hAnsi="Times New Roman"/>
          <w:sz w:val="24"/>
          <w:szCs w:val="24"/>
        </w:rPr>
      </w:pPr>
      <w:r>
        <w:rPr>
          <w:rFonts w:ascii="Times New Roman" w:hAnsi="Times New Roman"/>
          <w:sz w:val="24"/>
          <w:szCs w:val="24"/>
        </w:rPr>
        <w:t>Người lao động được xem xét thưởng cuối năm căn cứ:</w:t>
      </w:r>
    </w:p>
    <w:p>
      <w:pPr>
        <w:pStyle w:val="TextBody"/>
        <w:numPr>
          <w:ilvl w:val="0"/>
          <w:numId w:val="11"/>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Kết quả sản xuất kinh doanh của Công ty.</w:t>
      </w:r>
    </w:p>
    <w:p>
      <w:pPr>
        <w:pStyle w:val="TextBody"/>
        <w:numPr>
          <w:ilvl w:val="0"/>
          <w:numId w:val="11"/>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Kết quả KPI bình quân năm.</w:t>
      </w:r>
    </w:p>
    <w:p>
      <w:pPr>
        <w:pStyle w:val="TextBody"/>
        <w:numPr>
          <w:ilvl w:val="0"/>
          <w:numId w:val="11"/>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Thời gian làm việc thực tế trong năm.</w:t>
      </w:r>
    </w:p>
    <w:p>
      <w:pPr>
        <w:pStyle w:val="TextBody"/>
        <w:numPr>
          <w:ilvl w:val="0"/>
          <w:numId w:val="11"/>
        </w:numPr>
        <w:tabs>
          <w:tab w:val="left" w:pos="0" w:leader="none"/>
        </w:tabs>
        <w:ind w:left="707" w:hanging="283"/>
        <w:rPr>
          <w:rFonts w:ascii="Times New Roman" w:hAnsi="Times New Roman"/>
          <w:sz w:val="24"/>
          <w:szCs w:val="24"/>
        </w:rPr>
      </w:pPr>
      <w:r>
        <w:rPr>
          <w:rFonts w:ascii="Times New Roman" w:hAnsi="Times New Roman"/>
          <w:sz w:val="24"/>
          <w:szCs w:val="24"/>
        </w:rPr>
        <w:t>Mức độ tuân thủ nội quy lao động.</w:t>
      </w:r>
    </w:p>
    <w:p>
      <w:pPr>
        <w:pStyle w:val="TextBody"/>
        <w:rPr>
          <w:rFonts w:ascii="Times New Roman" w:hAnsi="Times New Roman"/>
          <w:sz w:val="24"/>
          <w:szCs w:val="24"/>
        </w:rPr>
      </w:pPr>
      <w:r>
        <w:rPr>
          <w:rFonts w:ascii="Times New Roman" w:hAnsi="Times New Roman"/>
          <w:sz w:val="24"/>
          <w:szCs w:val="24"/>
        </w:rPr>
        <w:t>Mức thưởng do Giám đốc quyết định hằng năm.</w:t>
      </w:r>
    </w:p>
    <w:p>
      <w:pPr>
        <w:pStyle w:val="Heading2"/>
        <w:rPr>
          <w:rFonts w:ascii="Times New Roman" w:hAnsi="Times New Roman"/>
          <w:sz w:val="24"/>
          <w:szCs w:val="24"/>
        </w:rPr>
      </w:pPr>
      <w:r>
        <w:rPr>
          <w:rFonts w:ascii="Times New Roman" w:hAnsi="Times New Roman"/>
          <w:sz w:val="24"/>
          <w:szCs w:val="24"/>
        </w:rPr>
        <w:t>Điều 16. Thưởng sáng kiến</w:t>
      </w:r>
    </w:p>
    <w:p>
      <w:pPr>
        <w:pStyle w:val="TextBody"/>
        <w:rPr>
          <w:rFonts w:ascii="Times New Roman" w:hAnsi="Times New Roman"/>
          <w:sz w:val="24"/>
          <w:szCs w:val="24"/>
        </w:rPr>
      </w:pPr>
      <w:r>
        <w:rPr>
          <w:rFonts w:ascii="Times New Roman" w:hAnsi="Times New Roman"/>
          <w:sz w:val="24"/>
          <w:szCs w:val="24"/>
        </w:rPr>
        <w:t>Người lao động có sáng kiến mang lại hiệu quả kinh tế hoặc cải tiến quy trình được xem xét thưởng theo giá trị thực tế mang lại cho Công ty.</w:t>
      </w:r>
    </w:p>
    <w:p>
      <w:pPr>
        <w:pStyle w:val="Heading1"/>
        <w:rPr>
          <w:rFonts w:ascii="Times New Roman" w:hAnsi="Times New Roman"/>
          <w:sz w:val="24"/>
          <w:szCs w:val="24"/>
        </w:rPr>
      </w:pPr>
      <w:r>
        <w:rPr>
          <w:rFonts w:ascii="Times New Roman" w:hAnsi="Times New Roman"/>
          <w:sz w:val="24"/>
          <w:szCs w:val="24"/>
        </w:rPr>
        <w:t>CHƯƠNG VI</w:t>
      </w:r>
    </w:p>
    <w:p>
      <w:pPr>
        <w:pStyle w:val="Heading1"/>
        <w:rPr>
          <w:rFonts w:ascii="Times New Roman" w:hAnsi="Times New Roman"/>
          <w:sz w:val="24"/>
          <w:szCs w:val="24"/>
        </w:rPr>
      </w:pPr>
      <w:r>
        <w:rPr>
          <w:rFonts w:ascii="Times New Roman" w:hAnsi="Times New Roman"/>
          <w:sz w:val="24"/>
          <w:szCs w:val="24"/>
        </w:rPr>
        <w:t>CÁC TRƯỜNG HỢP KHÔNG ĐƯỢC HƯỞNG THƯỞNG</w:t>
      </w:r>
    </w:p>
    <w:p>
      <w:pPr>
        <w:pStyle w:val="Heading2"/>
        <w:rPr>
          <w:rFonts w:ascii="Times New Roman" w:hAnsi="Times New Roman"/>
          <w:sz w:val="24"/>
          <w:szCs w:val="24"/>
        </w:rPr>
      </w:pPr>
      <w:r>
        <w:rPr>
          <w:rFonts w:ascii="Times New Roman" w:hAnsi="Times New Roman"/>
          <w:sz w:val="24"/>
          <w:szCs w:val="24"/>
        </w:rPr>
        <w:t>Điều 17. Các trường hợp không được hưởng hoặc bị giảm thưởng</w:t>
      </w:r>
    </w:p>
    <w:p>
      <w:pPr>
        <w:pStyle w:val="TextBody"/>
        <w:numPr>
          <w:ilvl w:val="0"/>
          <w:numId w:val="1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Vi phạm kỷ luật lao động từ hình thức khiển trách bằng văn bản trở lên.</w:t>
      </w:r>
    </w:p>
    <w:p>
      <w:pPr>
        <w:pStyle w:val="TextBody"/>
        <w:numPr>
          <w:ilvl w:val="0"/>
          <w:numId w:val="1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Gian lận số liệu KPI.</w:t>
      </w:r>
    </w:p>
    <w:p>
      <w:pPr>
        <w:pStyle w:val="TextBody"/>
        <w:numPr>
          <w:ilvl w:val="0"/>
          <w:numId w:val="1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Tự ý nghỉ việc từ 03 ngày làm việc liên tiếp trở lên mà không có lý do chính đáng.</w:t>
      </w:r>
    </w:p>
    <w:p>
      <w:pPr>
        <w:pStyle w:val="TextBody"/>
        <w:numPr>
          <w:ilvl w:val="0"/>
          <w:numId w:val="1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Nghỉ việc trước thời điểm chi thưởng theo quy định của Công ty.</w:t>
      </w:r>
    </w:p>
    <w:p>
      <w:pPr>
        <w:pStyle w:val="TextBody"/>
        <w:numPr>
          <w:ilvl w:val="0"/>
          <w:numId w:val="12"/>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Gây thiệt hại về tài sản, tài chính hoặc uy tín Công ty.</w:t>
      </w:r>
    </w:p>
    <w:p>
      <w:pPr>
        <w:pStyle w:val="TextBody"/>
        <w:numPr>
          <w:ilvl w:val="0"/>
          <w:numId w:val="12"/>
        </w:numPr>
        <w:tabs>
          <w:tab w:val="left" w:pos="0" w:leader="none"/>
        </w:tabs>
        <w:ind w:left="707" w:hanging="283"/>
        <w:rPr>
          <w:rFonts w:ascii="Times New Roman" w:hAnsi="Times New Roman"/>
          <w:sz w:val="24"/>
          <w:szCs w:val="24"/>
        </w:rPr>
      </w:pPr>
      <w:r>
        <w:rPr>
          <w:rFonts w:ascii="Times New Roman" w:hAnsi="Times New Roman"/>
          <w:sz w:val="24"/>
          <w:szCs w:val="24"/>
        </w:rPr>
        <w:t>Không hoàn thành các nhiệm vụ trọng yếu được giao.</w:t>
      </w:r>
    </w:p>
    <w:p>
      <w:pPr>
        <w:pStyle w:val="Heading1"/>
        <w:rPr>
          <w:rFonts w:ascii="Times New Roman" w:hAnsi="Times New Roman"/>
          <w:sz w:val="24"/>
          <w:szCs w:val="24"/>
        </w:rPr>
      </w:pPr>
      <w:r>
        <w:rPr>
          <w:rFonts w:ascii="Times New Roman" w:hAnsi="Times New Roman"/>
          <w:sz w:val="24"/>
          <w:szCs w:val="24"/>
        </w:rPr>
        <w:t>CHƯƠNG VII</w:t>
      </w:r>
    </w:p>
    <w:p>
      <w:pPr>
        <w:pStyle w:val="Heading1"/>
        <w:rPr>
          <w:rFonts w:ascii="Times New Roman" w:hAnsi="Times New Roman"/>
          <w:sz w:val="24"/>
          <w:szCs w:val="24"/>
        </w:rPr>
      </w:pPr>
      <w:r>
        <w:rPr>
          <w:rFonts w:ascii="Times New Roman" w:hAnsi="Times New Roman"/>
          <w:sz w:val="24"/>
          <w:szCs w:val="24"/>
        </w:rPr>
        <w:t>TỔ CHỨC THỰC HIỆN</w:t>
      </w:r>
    </w:p>
    <w:p>
      <w:pPr>
        <w:pStyle w:val="Heading2"/>
        <w:rPr>
          <w:rFonts w:ascii="Times New Roman" w:hAnsi="Times New Roman"/>
          <w:sz w:val="24"/>
          <w:szCs w:val="24"/>
        </w:rPr>
      </w:pPr>
      <w:r>
        <w:rPr>
          <w:rFonts w:ascii="Times New Roman" w:hAnsi="Times New Roman"/>
          <w:sz w:val="24"/>
          <w:szCs w:val="24"/>
        </w:rPr>
        <w:t>Điều 18. Trách nhiệm của Phòng Nhân sự</w:t>
      </w:r>
    </w:p>
    <w:p>
      <w:pPr>
        <w:pStyle w:val="TextBody"/>
        <w:numPr>
          <w:ilvl w:val="0"/>
          <w:numId w:val="13"/>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Hướng dẫn thực hiện Quy chế.</w:t>
      </w:r>
    </w:p>
    <w:p>
      <w:pPr>
        <w:pStyle w:val="TextBody"/>
        <w:numPr>
          <w:ilvl w:val="0"/>
          <w:numId w:val="13"/>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Theo dõi và tổng hợp kết quả KPI.</w:t>
      </w:r>
    </w:p>
    <w:p>
      <w:pPr>
        <w:pStyle w:val="TextBody"/>
        <w:numPr>
          <w:ilvl w:val="0"/>
          <w:numId w:val="13"/>
        </w:numPr>
        <w:tabs>
          <w:tab w:val="left" w:pos="0" w:leader="none"/>
        </w:tabs>
        <w:ind w:left="707" w:hanging="283"/>
        <w:rPr>
          <w:rFonts w:ascii="Times New Roman" w:hAnsi="Times New Roman"/>
          <w:sz w:val="24"/>
          <w:szCs w:val="24"/>
        </w:rPr>
      </w:pPr>
      <w:r>
        <w:rPr>
          <w:rFonts w:ascii="Times New Roman" w:hAnsi="Times New Roman"/>
          <w:sz w:val="24"/>
          <w:szCs w:val="24"/>
        </w:rPr>
        <w:t>Đề xuất điều chỉnh Quy chế khi cần thiết.</w:t>
      </w:r>
    </w:p>
    <w:p>
      <w:pPr>
        <w:pStyle w:val="Heading2"/>
        <w:rPr>
          <w:rFonts w:ascii="Times New Roman" w:hAnsi="Times New Roman"/>
          <w:sz w:val="24"/>
          <w:szCs w:val="24"/>
        </w:rPr>
      </w:pPr>
      <w:r>
        <w:rPr>
          <w:rFonts w:ascii="Times New Roman" w:hAnsi="Times New Roman"/>
          <w:sz w:val="24"/>
          <w:szCs w:val="24"/>
        </w:rPr>
        <w:t>Điều 19. Trách nhiệm của Trưởng bộ phận</w:t>
      </w:r>
    </w:p>
    <w:p>
      <w:pPr>
        <w:pStyle w:val="TextBody"/>
        <w:numPr>
          <w:ilvl w:val="0"/>
          <w:numId w:val="14"/>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Xây dựng KPI thuộc phạm vi quản lý.</w:t>
      </w:r>
    </w:p>
    <w:p>
      <w:pPr>
        <w:pStyle w:val="TextBody"/>
        <w:numPr>
          <w:ilvl w:val="0"/>
          <w:numId w:val="14"/>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Đánh giá kết quả thực hiện công việc.</w:t>
      </w:r>
    </w:p>
    <w:p>
      <w:pPr>
        <w:pStyle w:val="TextBody"/>
        <w:numPr>
          <w:ilvl w:val="0"/>
          <w:numId w:val="14"/>
        </w:numPr>
        <w:tabs>
          <w:tab w:val="left" w:pos="0" w:leader="none"/>
        </w:tabs>
        <w:ind w:left="707" w:hanging="283"/>
        <w:rPr>
          <w:rFonts w:ascii="Times New Roman" w:hAnsi="Times New Roman"/>
          <w:sz w:val="24"/>
          <w:szCs w:val="24"/>
        </w:rPr>
      </w:pPr>
      <w:r>
        <w:rPr>
          <w:rFonts w:ascii="Times New Roman" w:hAnsi="Times New Roman"/>
          <w:sz w:val="24"/>
          <w:szCs w:val="24"/>
        </w:rPr>
        <w:t>Chịu trách nhiệm về tính chính xác của dữ liệu đánh giá.</w:t>
      </w:r>
    </w:p>
    <w:p>
      <w:pPr>
        <w:pStyle w:val="Heading2"/>
        <w:rPr>
          <w:rFonts w:ascii="Times New Roman" w:hAnsi="Times New Roman"/>
          <w:sz w:val="24"/>
          <w:szCs w:val="24"/>
        </w:rPr>
      </w:pPr>
      <w:r>
        <w:rPr>
          <w:rFonts w:ascii="Times New Roman" w:hAnsi="Times New Roman"/>
          <w:sz w:val="24"/>
          <w:szCs w:val="24"/>
        </w:rPr>
        <w:t>Điều 20. Trách nhiệm của người lao động</w:t>
      </w:r>
    </w:p>
    <w:p>
      <w:pPr>
        <w:pStyle w:val="TextBody"/>
        <w:numPr>
          <w:ilvl w:val="0"/>
          <w:numId w:val="15"/>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Thực hiện đầy đủ nhiệm vụ được giao.</w:t>
      </w:r>
    </w:p>
    <w:p>
      <w:pPr>
        <w:pStyle w:val="TextBody"/>
        <w:numPr>
          <w:ilvl w:val="0"/>
          <w:numId w:val="15"/>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Chủ động theo dõi kết quả KPI.</w:t>
      </w:r>
    </w:p>
    <w:p>
      <w:pPr>
        <w:pStyle w:val="TextBody"/>
        <w:numPr>
          <w:ilvl w:val="0"/>
          <w:numId w:val="15"/>
        </w:numPr>
        <w:tabs>
          <w:tab w:val="left" w:pos="0" w:leader="none"/>
        </w:tabs>
        <w:ind w:left="707" w:hanging="283"/>
        <w:rPr>
          <w:rFonts w:ascii="Times New Roman" w:hAnsi="Times New Roman"/>
          <w:sz w:val="24"/>
          <w:szCs w:val="24"/>
        </w:rPr>
      </w:pPr>
      <w:r>
        <w:rPr>
          <w:rFonts w:ascii="Times New Roman" w:hAnsi="Times New Roman"/>
          <w:sz w:val="24"/>
          <w:szCs w:val="24"/>
        </w:rPr>
        <w:t>Cung cấp đầy đủ hồ sơ, dữ liệu phục vụ đánh giá.</w:t>
      </w:r>
    </w:p>
    <w:p>
      <w:pPr>
        <w:pStyle w:val="Heading2"/>
        <w:rPr>
          <w:rFonts w:ascii="Times New Roman" w:hAnsi="Times New Roman"/>
          <w:sz w:val="24"/>
          <w:szCs w:val="24"/>
        </w:rPr>
      </w:pPr>
      <w:r>
        <w:rPr>
          <w:rFonts w:ascii="Times New Roman" w:hAnsi="Times New Roman"/>
          <w:sz w:val="24"/>
          <w:szCs w:val="24"/>
        </w:rPr>
        <w:t>Điều 21. Hiệu lực thi hành</w:t>
      </w:r>
    </w:p>
    <w:p>
      <w:pPr>
        <w:pStyle w:val="TextBody"/>
        <w:numPr>
          <w:ilvl w:val="0"/>
          <w:numId w:val="1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Quy chế này có hiệu lực kể từ ngày ..... tháng ..... năm 2026.</w:t>
      </w:r>
    </w:p>
    <w:p>
      <w:pPr>
        <w:pStyle w:val="TextBody"/>
        <w:numPr>
          <w:ilvl w:val="0"/>
          <w:numId w:val="16"/>
        </w:numPr>
        <w:tabs>
          <w:tab w:val="left" w:pos="0" w:leader="none"/>
        </w:tabs>
        <w:spacing w:before="0" w:after="0"/>
        <w:ind w:left="707" w:hanging="283"/>
        <w:rPr>
          <w:rFonts w:ascii="Times New Roman" w:hAnsi="Times New Roman"/>
          <w:sz w:val="24"/>
          <w:szCs w:val="24"/>
        </w:rPr>
      </w:pPr>
      <w:r>
        <w:rPr>
          <w:rFonts w:ascii="Times New Roman" w:hAnsi="Times New Roman"/>
          <w:sz w:val="24"/>
          <w:szCs w:val="24"/>
        </w:rPr>
        <w:t>Các quy định trước đây trái với Quy chế này đều hết hiệu lực kể từ ngày Quy chế này có hiệu lực.</w:t>
      </w:r>
    </w:p>
    <w:p>
      <w:pPr>
        <w:pStyle w:val="TextBody"/>
        <w:numPr>
          <w:ilvl w:val="0"/>
          <w:numId w:val="16"/>
        </w:numPr>
        <w:tabs>
          <w:tab w:val="left" w:pos="0" w:leader="none"/>
        </w:tabs>
        <w:ind w:left="707" w:hanging="283"/>
        <w:rPr>
          <w:rFonts w:ascii="Times New Roman" w:hAnsi="Times New Roman"/>
          <w:sz w:val="24"/>
          <w:szCs w:val="24"/>
        </w:rPr>
      </w:pPr>
      <w:r>
        <w:rPr>
          <w:rFonts w:ascii="Times New Roman" w:hAnsi="Times New Roman"/>
          <w:sz w:val="24"/>
          <w:szCs w:val="24"/>
        </w:rPr>
        <w:t>Trưởng các phòng ban và toàn thể người lao động có trách nhiệm thi hành Quy chế này.</w:t>
      </w:r>
    </w:p>
    <w:p>
      <w:pPr>
        <w:pStyle w:val="TextBody"/>
        <w:jc w:val="right"/>
        <w:rPr>
          <w:rFonts w:ascii="Times New Roman" w:hAnsi="Times New Roman"/>
          <w:b/>
          <w:b/>
          <w:bCs/>
          <w:sz w:val="24"/>
          <w:szCs w:val="24"/>
        </w:rPr>
      </w:pPr>
      <w:r>
        <w:rPr>
          <w:rFonts w:ascii="Times New Roman" w:hAnsi="Times New Roman"/>
          <w:b/>
          <w:bCs/>
          <w:sz w:val="24"/>
          <w:szCs w:val="24"/>
        </w:rPr>
        <w:t>ĐẠI DIỆN TH</w:t>
      </w:r>
      <w:r>
        <w:rPr>
          <w:rFonts w:ascii="Times New Roman" w:hAnsi="Times New Roman"/>
          <w:b/>
          <w:bCs/>
          <w:sz w:val="24"/>
          <w:szCs w:val="24"/>
        </w:rPr>
        <w:t>E</w:t>
      </w:r>
      <w:r>
        <w:rPr>
          <w:rFonts w:ascii="Times New Roman" w:hAnsi="Times New Roman"/>
          <w:b/>
          <w:bCs/>
          <w:sz w:val="24"/>
          <w:szCs w:val="24"/>
        </w:rPr>
        <w:t>O PHÁP LUẬT</w:t>
      </w:r>
    </w:p>
    <w:p>
      <w:pPr>
        <w:pStyle w:val="TextBody"/>
        <w:jc w:val="right"/>
        <w:rPr>
          <w:rFonts w:ascii="Times New Roman" w:hAnsi="Times New Roman"/>
          <w:b/>
          <w:b/>
          <w:bCs/>
          <w:sz w:val="24"/>
          <w:szCs w:val="24"/>
        </w:rPr>
      </w:pPr>
      <w:r>
        <w:rPr>
          <w:rFonts w:ascii="Times New Roman" w:hAnsi="Times New Roman"/>
          <w:b/>
          <w:bCs/>
          <w:sz w:val="24"/>
          <w:szCs w:val="24"/>
        </w:rPr>
        <w:t>GIÁM ĐỐC/TỔNG GIÁM ĐỐC</w:t>
      </w:r>
    </w:p>
    <w:p>
      <w:pPr>
        <w:pStyle w:val="TextBody"/>
        <w:jc w:val="right"/>
        <w:rPr>
          <w:rFonts w:ascii="Times New Roman" w:hAnsi="Times New Roman"/>
          <w:b/>
          <w:b/>
          <w:bCs/>
          <w:sz w:val="24"/>
          <w:szCs w:val="24"/>
        </w:rPr>
      </w:pPr>
      <w:r>
        <w:rPr>
          <w:rFonts w:ascii="Times New Roman" w:hAnsi="Times New Roman"/>
          <w:b/>
          <w:bCs/>
          <w:sz w:val="24"/>
          <w:szCs w:val="24"/>
        </w:rPr>
        <w:t>(Ký, ghi rõ họ tên, đóng dấu)</w:t>
      </w:r>
    </w:p>
    <w:p>
      <w:pPr>
        <w:pStyle w:val="Normal"/>
        <w:spacing w:before="0" w:after="160"/>
        <w:jc w:val="right"/>
        <w:rPr>
          <w:rFonts w:ascii="Times New Roman" w:hAnsi="Times New Roman"/>
          <w:b/>
          <w:b/>
          <w:bCs/>
          <w:sz w:val="24"/>
          <w:szCs w:val="24"/>
        </w:rPr>
      </w:pPr>
      <w:r>
        <w:rPr>
          <w:rFonts w:ascii="Times New Roman" w:hAnsi="Times New Roman"/>
          <w:b/>
          <w:bCs/>
          <w:sz w:val="24"/>
          <w:szCs w:val="24"/>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4">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5">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4">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5">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6">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7">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84"/>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vi-VN" w:eastAsia="en-US" w:bidi="ar-SA"/>
    </w:rPr>
  </w:style>
  <w:style w:type="paragraph" w:styleId="Heading1">
    <w:name w:val="Heading 1"/>
    <w:basedOn w:val="Heading"/>
    <w:next w:val="TextBody"/>
    <w:qFormat/>
    <w:pPr>
      <w:spacing w:before="240" w:after="120"/>
      <w:outlineLvl w:val="0"/>
    </w:pPr>
    <w:rPr>
      <w:rFonts w:ascii="Liberation Serif" w:hAnsi="Liberation Serif" w:eastAsia="Segoe UI" w:cs="Tahoma"/>
      <w:b/>
      <w:bCs/>
      <w:sz w:val="48"/>
      <w:szCs w:val="48"/>
    </w:rPr>
  </w:style>
  <w:style w:type="paragraph" w:styleId="Heading2">
    <w:name w:val="Heading 2"/>
    <w:basedOn w:val="Heading"/>
    <w:next w:val="TextBody"/>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TextBody"/>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Application>LibreOffice/6.0.4.2$Windows_x86 LibreOffice_project/9b0d9b32d5dcda91d2f1a96dc04c645c450872bf</Application>
  <Pages>7</Pages>
  <Words>1448</Words>
  <Characters>5258</Characters>
  <CharactersWithSpaces>6447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2025-09-10T02:27:00Z</dcterms:created>
  <dc:creator>PC</dc:creator>
  <dc:description/>
  <dc:language>vi-VN</dc:language>
  <cp:lastModifiedBy/>
  <dcterms:modified xsi:type="dcterms:W3CDTF">2026-06-08T09:47:26Z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