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VSF/19_QT_DANG_KY_KHACH_</w:t>
      </w:r>
    </w:p>
    <w:p/>
    <w:p>
      <w:pPr>
        <w:jc w:val="center"/>
      </w:pPr>
      <w:r>
        <w:rPr>
          <w:b/>
          <w:sz w:val="28"/>
        </w:rPr>
        <w:t>QUY TRÌNH ĐĂNG KÝ CHO KHÁCH RA VÀO CÔNG TY</w:t>
      </w:r>
    </w:p>
    <w:p/>
    <w:p>
      <w:pPr>
        <w:pStyle w:val="Heading1"/>
        <w:spacing w:before="280" w:after="120"/>
      </w:pPr>
      <w:r>
        <w:t>I. PHẠM VI VÀ ĐỐI TƯỢNG ÁP DỤNG</w:t>
      </w:r>
    </w:p>
    <w:p>
      <w:pPr>
        <w:spacing w:after="120"/>
      </w:pPr>
      <w:r>
        <w:t>Quy trình đăng ký cho khách ra vào Công ty TNHH Công nghệ VSF áp dụng cho tất cả các đối tượng khách mời bao gồm các đối tác, nhà thầu, khách tham quan, và bất kỳ ai có nhu cầu vào thăm hoặc làm việc tại trụ sở chính của công ty. Quy trình này được áp dụng trong toàn bộ thời gian làm việc của công ty, từ thứ Hai đến thứ Sáu, từ 8h00 đến 17h00, và không áp dụng vào các ngày nghỉ lễ theo quy định của pháp luật Việt Nam.</w:t>
      </w:r>
    </w:p>
    <w:p>
      <w:pPr>
        <w:spacing w:after="120"/>
      </w:pPr>
      <w:r>
        <w:t>Trong trường hợp khách mời là các cơ quan chức năng hoặc có yêu cầu đặc biệt, quy trình sẽ được điều chỉnh theo từng tình huống cụ thể nhưng vẫn đảm bảo tuân thủ các quy định về an ninh và an toàn của công ty. Đối với khách hàng có nhu cầu đến công ty vào các giờ ngoài khung giờ làm việc, cần có sự đồng ý trước của bộ phận quản lý trực tiếp.</w:t>
      </w:r>
    </w:p>
    <w:p>
      <w:pPr>
        <w:pStyle w:val="Heading1"/>
        <w:spacing w:before="280" w:after="120"/>
      </w:pPr>
      <w:r>
        <w:t>II. ĐỊNH NGHĨA VÀ GIẢI THÍCH THUẬT NGỮ</w:t>
      </w:r>
    </w:p>
    <w:p>
      <w:pPr>
        <w:pStyle w:val="ListNumber"/>
        <w:spacing w:after="60"/>
      </w:pPr>
      <w:r>
        <w:t>1. Khách mời: Là những cá nhân hoặc tổ chức không phải là nhân viên của công ty TNHH Công nghệ VSF đến thăm, làm việc hoặc tham gia các sự kiện tại công ty.</w:t>
      </w:r>
    </w:p>
    <w:p>
      <w:pPr>
        <w:pStyle w:val="ListNumber"/>
        <w:spacing w:after="60"/>
      </w:pPr>
      <w:r>
        <w:t>2. Thẻ tạm: Là loại thẻ được cấp cho khách mời khi vào công ty, giúp nhận diện và theo dõi việc ra vào của khách.</w:t>
      </w:r>
    </w:p>
    <w:p>
      <w:pPr>
        <w:pStyle w:val="ListNumber"/>
        <w:spacing w:after="60"/>
      </w:pPr>
      <w:r>
        <w:t>3. Lễ tân: Là bộ phận tiếp đón khách mời tại công ty, có trách nhiệm hướng dẫn và cung cấp thông tin cần thiết cho khách.</w:t>
      </w:r>
    </w:p>
    <w:p>
      <w:pPr>
        <w:pStyle w:val="ListNumber"/>
        <w:spacing w:after="60"/>
      </w:pPr>
      <w:r>
        <w:t>4. Log ra vào: Là sổ sách hoặc hệ thống ghi chép thông tin về thời gian ra vào của khách mời tại công ty.</w:t>
      </w:r>
    </w:p>
    <w:p>
      <w:pPr>
        <w:pStyle w:val="ListNumber"/>
        <w:spacing w:after="60"/>
      </w:pPr>
      <w:r>
        <w:t>5. Quy trình đăng ký: Là các bước cụ thể mà khách mời phải thực hiện để được phép vào công ty, bao gồm việc điền thông tin, xuất trình giấy tờ và nhận thẻ tạm.</w:t>
      </w:r>
    </w:p>
    <w:p>
      <w:pPr>
        <w:pStyle w:val="ListNumber"/>
        <w:spacing w:after="60"/>
      </w:pPr>
      <w:r>
        <w:t>6. An ninh: Là các biện pháp, quy định và quy trình nhằm bảo đảm an toàn cho tài sản và con người tại công ty.</w:t>
      </w:r>
    </w:p>
    <w:p>
      <w:pPr>
        <w:pStyle w:val="Heading1"/>
        <w:spacing w:before="280" w:after="120"/>
      </w:pPr>
      <w:r>
        <w:t>III. NỘI DUNG QUY ĐỊNH / QUY TRÌNH CHI TIẾT</w:t>
      </w:r>
    </w:p>
    <w:p>
      <w:pPr>
        <w:pStyle w:val="Heading2"/>
        <w:spacing w:before="200" w:after="80"/>
      </w:pPr>
      <w:r>
        <w:t>3.1. Quy trình đăng ký</w:t>
      </w:r>
    </w:p>
    <w:p>
      <w:pPr>
        <w:pStyle w:val="ListBullet"/>
        <w:spacing w:after="60"/>
      </w:pPr>
      <w:r>
        <w:t>Khách mời cần gửi yêu cầu đăng ký đến bộ phận lễ tân qua email hoặc điện thoại ít nhất 24 giờ trước khi vào công ty.</w:t>
      </w:r>
    </w:p>
    <w:p>
      <w:pPr>
        <w:pStyle w:val="ListBullet"/>
        <w:spacing w:after="60"/>
      </w:pPr>
      <w:r>
        <w:t>Thông tin cần cung cấp bao gồm họ tên, số CMND/CCCD, mục đích đến công ty, thời gian vào và ra.</w:t>
      </w:r>
    </w:p>
    <w:p>
      <w:pPr>
        <w:pStyle w:val="ListBullet"/>
        <w:spacing w:after="60"/>
      </w:pPr>
      <w:r>
        <w:t>Bộ phận lễ tân sẽ xác nhận thông tin và gửi phản hồi đến khách mời.</w:t>
      </w:r>
    </w:p>
    <w:p>
      <w:pPr>
        <w:pStyle w:val="Heading2"/>
        <w:spacing w:before="200" w:after="80"/>
      </w:pPr>
      <w:r>
        <w:t>3.2. Cấp thẻ tạm</w:t>
      </w:r>
    </w:p>
    <w:p>
      <w:pPr>
        <w:pStyle w:val="ListBullet"/>
        <w:spacing w:after="60"/>
      </w:pPr>
      <w:r>
        <w:t>Khi đến công ty, khách mời cần xuất trình giấy tờ tùy thân (CMND/CCCD) để nhận thẻ tạm.</w:t>
      </w:r>
    </w:p>
    <w:p>
      <w:pPr>
        <w:pStyle w:val="ListBullet"/>
        <w:spacing w:after="60"/>
      </w:pPr>
      <w:r>
        <w:t>Thẻ tạm chỉ có giá trị trong thời gian ghi trên thẻ và phải được trả lại cho lễ tân khi rời khỏi công ty.</w:t>
      </w:r>
    </w:p>
    <w:p>
      <w:pPr>
        <w:pStyle w:val="ListBullet"/>
        <w:spacing w:after="60"/>
      </w:pPr>
      <w:r>
        <w:t>Khách mời không được tự ý rời khỏi khu vực được chỉ định mà không có sự đồng ý của lễ tân.</w:t>
      </w:r>
    </w:p>
    <w:p>
      <w:pPr>
        <w:pStyle w:val="Heading2"/>
        <w:spacing w:before="200" w:after="80"/>
      </w:pPr>
      <w:r>
        <w:t>3.3. Phòng chờ khách</w:t>
      </w:r>
    </w:p>
    <w:p>
      <w:pPr>
        <w:pStyle w:val="ListBullet"/>
        <w:spacing w:after="60"/>
      </w:pPr>
      <w:r>
        <w:t>Khách mời sẽ được hướng dẫn đến phòng chờ dành riêng cho khách tại tầng 1 của công ty.</w:t>
      </w:r>
    </w:p>
    <w:p>
      <w:pPr>
        <w:pStyle w:val="ListBullet"/>
        <w:spacing w:after="60"/>
      </w:pPr>
      <w:r>
        <w:t>Trong phòng chờ, khách có thể sử dụng các tiện ích như nước uống, wifi miễn phí và tài liệu công ty.</w:t>
      </w:r>
    </w:p>
    <w:p>
      <w:pPr>
        <w:pStyle w:val="ListBullet"/>
        <w:spacing w:after="60"/>
      </w:pPr>
      <w:r>
        <w:t>Lễ tân sẽ theo dõi và thông báo khi khách mời được tiếp đón.</w:t>
      </w:r>
    </w:p>
    <w:p>
      <w:pPr>
        <w:pStyle w:val="Heading2"/>
        <w:spacing w:before="200" w:after="80"/>
      </w:pPr>
      <w:r>
        <w:t>3.4. Hướng dẫn lễ tân</w:t>
      </w:r>
    </w:p>
    <w:p>
      <w:pPr>
        <w:pStyle w:val="ListBullet"/>
        <w:spacing w:after="60"/>
      </w:pPr>
      <w:r>
        <w:t>Lễ tân có trách nhiệm hướng dẫn khách mời về quy trình ra vào, các quy định an ninh và an toàn.</w:t>
      </w:r>
    </w:p>
    <w:p>
      <w:pPr>
        <w:pStyle w:val="ListBullet"/>
        <w:spacing w:after="60"/>
      </w:pPr>
      <w:r>
        <w:t>Lễ tân phải đảm bảo thông tin khách mời được bảo mật và không tiết lộ cho bên thứ ba.</w:t>
      </w:r>
    </w:p>
    <w:p>
      <w:pPr>
        <w:pStyle w:val="ListBullet"/>
        <w:spacing w:after="60"/>
      </w:pPr>
      <w:r>
        <w:t>Lễ tân cần thường xuyên cập nhật thông tin về khách mời vào log ra vào.</w:t>
      </w:r>
    </w:p>
    <w:p>
      <w:pPr>
        <w:pStyle w:val="Heading2"/>
        <w:spacing w:before="200" w:after="80"/>
      </w:pPr>
      <w:r>
        <w:t>3.5. Log ra vào</w:t>
      </w:r>
    </w:p>
    <w:p>
      <w:pPr>
        <w:pStyle w:val="ListBullet"/>
        <w:spacing w:after="60"/>
      </w:pPr>
      <w:r>
        <w:t>Tất cả thông tin khách mời phải được ghi chép đầy đủ vào log ra vào, bao gồm thời gian đến, thời gian rời đi, tên và mục đích.</w:t>
      </w:r>
    </w:p>
    <w:p>
      <w:pPr>
        <w:pStyle w:val="ListBullet"/>
        <w:spacing w:after="60"/>
      </w:pPr>
      <w:r>
        <w:t>Log ra vào sẽ được lưu trữ trong vòng 12 tháng để phục vụ cho công tác kiểm tra và kiểm soát an ninh.</w:t>
      </w:r>
    </w:p>
    <w:p>
      <w:pPr>
        <w:pStyle w:val="ListBullet"/>
        <w:spacing w:after="60"/>
      </w:pPr>
      <w:r>
        <w:t>Các thông tin trong log ra vào phải được bảo quản cẩn thận và chỉ có nhân viên có thẩm quyền mới được truy cập.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STT</w:t>
            </w:r>
          </w:p>
        </w:tc>
        <w:tc>
          <w:tcPr>
            <w:tcW w:type="dxa" w:w="3135"/>
          </w:tcPr>
          <w:p>
            <w:r>
              <w:rPr>
                <w:b/>
              </w:rPr>
              <w:t>NỘI DUNG</w:t>
            </w:r>
          </w:p>
        </w:tc>
        <w:tc>
          <w:tcPr>
            <w:tcW w:type="dxa" w:w="3135"/>
          </w:tcPr>
          <w:p>
            <w:r>
              <w:rPr>
                <w:b/>
              </w:rPr>
              <w:t>GHI CHÚ</w:t>
            </w:r>
          </w:p>
        </w:tc>
      </w:tr>
      <w:tr>
        <w:tc>
          <w:tcPr>
            <w:tcW w:type="dxa" w:w="3135"/>
          </w:tcPr>
          <w:p>
            <w:r>
              <w:t>1</w:t>
            </w:r>
          </w:p>
        </w:tc>
        <w:tc>
          <w:tcPr>
            <w:tcW w:type="dxa" w:w="3135"/>
          </w:tcPr>
          <w:p>
            <w:r>
              <w:t>Thời gian đăng ký</w:t>
            </w:r>
          </w:p>
        </w:tc>
        <w:tc>
          <w:tcPr>
            <w:tcW w:type="dxa" w:w="3135"/>
          </w:tcPr>
          <w:p>
            <w:r>
              <w:t>Tối thiểu 24 giờ trước khi vào</w:t>
            </w:r>
          </w:p>
        </w:tc>
      </w:tr>
      <w:tr>
        <w:tc>
          <w:tcPr>
            <w:tcW w:type="dxa" w:w="3135"/>
          </w:tcPr>
          <w:p>
            <w:r>
              <w:t>2</w:t>
            </w:r>
          </w:p>
        </w:tc>
        <w:tc>
          <w:tcPr>
            <w:tcW w:type="dxa" w:w="3135"/>
          </w:tcPr>
          <w:p>
            <w:r>
              <w:t>Thời gian cấp thẻ tạm</w:t>
            </w:r>
          </w:p>
        </w:tc>
        <w:tc>
          <w:tcPr>
            <w:tcW w:type="dxa" w:w="3135"/>
          </w:tcPr>
          <w:p>
            <w:r>
              <w:t>Khi đến công ty</w:t>
            </w:r>
          </w:p>
        </w:tc>
      </w:tr>
      <w:tr>
        <w:tc>
          <w:tcPr>
            <w:tcW w:type="dxa" w:w="3135"/>
          </w:tcPr>
          <w:p>
            <w:r>
              <w:t>3</w:t>
            </w:r>
          </w:p>
        </w:tc>
        <w:tc>
          <w:tcPr>
            <w:tcW w:type="dxa" w:w="3135"/>
          </w:tcPr>
          <w:p>
            <w:r>
              <w:t>Thời gian lưu trữ log ra vào</w:t>
            </w:r>
          </w:p>
        </w:tc>
        <w:tc>
          <w:tcPr>
            <w:tcW w:type="dxa" w:w="3135"/>
          </w:tcPr>
          <w:p>
            <w:r>
              <w:t>12 tháng</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Lễ tân</w:t>
            </w:r>
          </w:p>
        </w:tc>
        <w:tc>
          <w:tcPr>
            <w:tcW w:type="dxa" w:w="4702"/>
          </w:tcPr>
          <w:p>
            <w:r>
              <w:t>1. Tiếp đón khách mời và hướng dẫn quy trình ra vào.</w:t>
            </w:r>
          </w:p>
        </w:tc>
      </w:tr>
      <w:tr>
        <w:tc>
          <w:tcPr>
            <w:tcW w:type="dxa" w:w="4702"/>
          </w:tcPr>
          <w:p>
            <w:r>
              <w:t>2. Cấp thẻ tạm cho khách mời và ghi chép thông tin vào log ra vào.</w:t>
            </w:r>
          </w:p>
        </w:tc>
        <w:tc>
          <w:tcPr>
            <w:tcW w:type="dxa" w:w="4702"/>
          </w:tcPr>
          <w:p>
            <w:r/>
          </w:p>
        </w:tc>
      </w:tr>
      <w:tr>
        <w:tc>
          <w:tcPr>
            <w:tcW w:type="dxa" w:w="4702"/>
          </w:tcPr>
          <w:p>
            <w:r>
              <w:t>3. Bảo mật thông tin khách mời và không tiết lộ cho bên thứ ba.</w:t>
            </w:r>
          </w:p>
        </w:tc>
        <w:tc>
          <w:tcPr>
            <w:tcW w:type="dxa" w:w="4702"/>
          </w:tcPr>
          <w:p>
            <w:r/>
          </w:p>
        </w:tc>
      </w:tr>
      <w:tr>
        <w:tc>
          <w:tcPr>
            <w:tcW w:type="dxa" w:w="4702"/>
          </w:tcPr>
          <w:p>
            <w:r>
              <w:t>Bộ phận An ninh</w:t>
            </w:r>
          </w:p>
        </w:tc>
        <w:tc>
          <w:tcPr>
            <w:tcW w:type="dxa" w:w="4702"/>
          </w:tcPr>
          <w:p>
            <w:r>
              <w:t>1. Kiểm tra và giám sát an ninh khu vực tiếp đón khách mời.</w:t>
            </w:r>
          </w:p>
        </w:tc>
      </w:tr>
      <w:tr>
        <w:tc>
          <w:tcPr>
            <w:tcW w:type="dxa" w:w="4702"/>
          </w:tcPr>
          <w:p>
            <w:r>
              <w:t>2. Thực hiện các biện pháp bảo vệ tài sản và con người.</w:t>
            </w:r>
          </w:p>
        </w:tc>
        <w:tc>
          <w:tcPr>
            <w:tcW w:type="dxa" w:w="4702"/>
          </w:tcPr>
          <w:p>
            <w:r/>
          </w:p>
        </w:tc>
      </w:tr>
      <w:tr>
        <w:tc>
          <w:tcPr>
            <w:tcW w:type="dxa" w:w="4702"/>
          </w:tcPr>
          <w:p>
            <w:r>
              <w:t>3. Hỗ trợ lễ tân trong việc xử lý tình huống khẩn cấp.</w:t>
            </w:r>
          </w:p>
        </w:tc>
        <w:tc>
          <w:tcPr>
            <w:tcW w:type="dxa" w:w="4702"/>
          </w:tcPr>
          <w:p>
            <w:r/>
          </w:p>
        </w:tc>
      </w:tr>
      <w:tr>
        <w:tc>
          <w:tcPr>
            <w:tcW w:type="dxa" w:w="4702"/>
          </w:tcPr>
          <w:p>
            <w:r>
              <w:t>Bộ phận IT</w:t>
            </w:r>
          </w:p>
        </w:tc>
        <w:tc>
          <w:tcPr>
            <w:tcW w:type="dxa" w:w="4702"/>
          </w:tcPr>
          <w:p>
            <w:r>
              <w:t>1. Đảm bảo hệ thống công nghệ thông tin hoạt động ổn định phục vụ cho việc đăng ký khách.</w:t>
            </w:r>
          </w:p>
        </w:tc>
      </w:tr>
      <w:tr>
        <w:tc>
          <w:tcPr>
            <w:tcW w:type="dxa" w:w="4702"/>
          </w:tcPr>
          <w:p>
            <w:r>
              <w:t>2. Bảo trì và nâng cấp hệ thống log ra vào.</w:t>
            </w:r>
          </w:p>
        </w:tc>
        <w:tc>
          <w:tcPr>
            <w:tcW w:type="dxa" w:w="4702"/>
          </w:tcPr>
          <w:p>
            <w:r/>
          </w:p>
        </w:tc>
      </w:tr>
      <w:tr>
        <w:tc>
          <w:tcPr>
            <w:tcW w:type="dxa" w:w="4702"/>
          </w:tcPr>
          <w:p>
            <w:r>
              <w:t>3. Đảm bảo an toàn thông tin và bảo mật dữ liệu khách mời.</w:t>
            </w:r>
          </w:p>
        </w:tc>
        <w:tc>
          <w:tcPr>
            <w:tcW w:type="dxa" w:w="4702"/>
          </w:tcPr>
          <w:p>
            <w:r/>
          </w:p>
        </w:tc>
      </w:tr>
      <w:tr>
        <w:tc>
          <w:tcPr>
            <w:tcW w:type="dxa" w:w="4702"/>
          </w:tcPr>
          <w:p>
            <w:r>
              <w:t>Bộ phận Quản lý</w:t>
            </w:r>
          </w:p>
        </w:tc>
        <w:tc>
          <w:tcPr>
            <w:tcW w:type="dxa" w:w="4702"/>
          </w:tcPr>
          <w:p>
            <w:r>
              <w:t>1. Chỉ đạo và giám sát quy trình đăng ký khách ra vào.</w:t>
            </w:r>
          </w:p>
        </w:tc>
      </w:tr>
      <w:tr>
        <w:tc>
          <w:tcPr>
            <w:tcW w:type="dxa" w:w="4702"/>
          </w:tcPr>
          <w:p>
            <w:r>
              <w:t>2. Cập nhật các quy định an ninh phù hợp với thực tiễn.</w:t>
            </w:r>
          </w:p>
        </w:tc>
        <w:tc>
          <w:tcPr>
            <w:tcW w:type="dxa" w:w="4702"/>
          </w:tcPr>
          <w:p>
            <w:r/>
          </w:p>
        </w:tc>
      </w:tr>
      <w:tr>
        <w:tc>
          <w:tcPr>
            <w:tcW w:type="dxa" w:w="4702"/>
          </w:tcPr>
          <w:p>
            <w:r>
              <w:t>3. Đánh giá và cải tiến quy trình theo phản hồi từ khách mời và nhân viên.</w:t>
            </w:r>
          </w:p>
        </w:tc>
        <w:tc>
          <w:tcPr>
            <w:tcW w:type="dxa" w:w="4702"/>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đăng ký trước khi vào công ty</w:t>
            </w:r>
          </w:p>
        </w:tc>
        <w:tc>
          <w:tcPr>
            <w:tcW w:type="dxa" w:w="2351"/>
          </w:tcPr>
          <w:p>
            <w:r>
              <w:t>1 lần</w:t>
            </w:r>
          </w:p>
        </w:tc>
        <w:tc>
          <w:tcPr>
            <w:tcW w:type="dxa" w:w="2351"/>
          </w:tcPr>
          <w:p>
            <w:r>
              <w:t>Cảnh cáo</w:t>
            </w:r>
          </w:p>
        </w:tc>
        <w:tc>
          <w:tcPr>
            <w:tcW w:type="dxa" w:w="2351"/>
          </w:tcPr>
          <w:p>
            <w:r>
              <w:t>500.000</w:t>
            </w:r>
          </w:p>
        </w:tc>
      </w:tr>
      <w:tr>
        <w:tc>
          <w:tcPr>
            <w:tcW w:type="dxa" w:w="2351"/>
          </w:tcPr>
          <w:p>
            <w:r>
              <w:t>Không xuất trình giấy tờ tùy thân khi vào</w:t>
            </w:r>
          </w:p>
        </w:tc>
        <w:tc>
          <w:tcPr>
            <w:tcW w:type="dxa" w:w="2351"/>
          </w:tcPr>
          <w:p>
            <w:r>
              <w:t>1 lần</w:t>
            </w:r>
          </w:p>
        </w:tc>
        <w:tc>
          <w:tcPr>
            <w:tcW w:type="dxa" w:w="2351"/>
          </w:tcPr>
          <w:p>
            <w:r>
              <w:t>Cảnh cáo</w:t>
            </w:r>
          </w:p>
        </w:tc>
        <w:tc>
          <w:tcPr>
            <w:tcW w:type="dxa" w:w="2351"/>
          </w:tcPr>
          <w:p>
            <w:r>
              <w:t>500.000</w:t>
            </w:r>
          </w:p>
        </w:tc>
      </w:tr>
      <w:tr>
        <w:tc>
          <w:tcPr>
            <w:tcW w:type="dxa" w:w="2351"/>
          </w:tcPr>
          <w:p>
            <w:r>
              <w:t>Không trả thẻ tạm khi rời khỏi công ty</w:t>
            </w:r>
          </w:p>
        </w:tc>
        <w:tc>
          <w:tcPr>
            <w:tcW w:type="dxa" w:w="2351"/>
          </w:tcPr>
          <w:p>
            <w:r>
              <w:t>1 lần</w:t>
            </w:r>
          </w:p>
        </w:tc>
        <w:tc>
          <w:tcPr>
            <w:tcW w:type="dxa" w:w="2351"/>
          </w:tcPr>
          <w:p>
            <w:r>
              <w:t>Cảnh cáo</w:t>
            </w:r>
          </w:p>
        </w:tc>
        <w:tc>
          <w:tcPr>
            <w:tcW w:type="dxa" w:w="2351"/>
          </w:tcPr>
          <w:p>
            <w:r>
              <w:t>300.000</w:t>
            </w:r>
          </w:p>
        </w:tc>
      </w:tr>
      <w:tr>
        <w:tc>
          <w:tcPr>
            <w:tcW w:type="dxa" w:w="2351"/>
          </w:tcPr>
          <w:p>
            <w:r>
              <w:t>Vi phạm quy định an ninh và an toàn</w:t>
            </w:r>
          </w:p>
        </w:tc>
        <w:tc>
          <w:tcPr>
            <w:tcW w:type="dxa" w:w="2351"/>
          </w:tcPr>
          <w:p>
            <w:r>
              <w:t>1 lần</w:t>
            </w:r>
          </w:p>
        </w:tc>
        <w:tc>
          <w:tcPr>
            <w:tcW w:type="dxa" w:w="2351"/>
          </w:tcPr>
          <w:p>
            <w:r>
              <w:t>Kỷ luật</w:t>
            </w:r>
          </w:p>
        </w:tc>
        <w:tc>
          <w:tcPr>
            <w:tcW w:type="dxa" w:w="2351"/>
          </w:tcPr>
          <w:p>
            <w:r>
              <w:t>1.000.000</w:t>
            </w:r>
          </w:p>
        </w:tc>
      </w:tr>
    </w:tbl>
    <w:p/>
    <w:p>
      <w:pPr>
        <w:pStyle w:val="Heading1"/>
        <w:spacing w:before="280" w:after="120"/>
      </w:pPr>
      <w:r>
        <w:t>VI. ĐIỀU KHOẢN THI HÀNH</w:t>
      </w:r>
    </w:p>
    <w:p>
      <w:pPr>
        <w:spacing w:after="120"/>
      </w:pPr>
      <w:r>
        <w:t>Quy trình này có hiệu lực từ ngày 01/07/2026. Tất cả các quy định, văn bản quy chế trước đây liên quan đến quy trình đăng ký khách ra vào công ty sẽ bị bãi bỏ. Trách nhiệm phổ biến văn bản này thuộc về bộ phận quản lý và lễ tân. Mọi thay đổi, cập nhật hoặc sửa đổi quy trình sẽ được thực hiện theo quy định của công ty và thông báo đến các bộ phận liên quan.</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