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VSF/25_NQ_VE_SINH_PANTRY</w:t>
      </w:r>
    </w:p>
    <w:p/>
    <w:p>
      <w:pPr>
        <w:jc w:val="center"/>
      </w:pPr>
      <w:r>
        <w:rPr>
          <w:b/>
          <w:sz w:val="28"/>
        </w:rPr>
        <w:t>NỘI QUY VỆ SINH PANTRY, NHÀ BẾP VÀ NHÀ VỆ SINH</w:t>
      </w:r>
    </w:p>
    <w:p/>
    <w:p>
      <w:pPr>
        <w:pStyle w:val="Heading1"/>
        <w:spacing w:before="280" w:after="120"/>
      </w:pPr>
      <w:r>
        <w:t>NỘI QUY VỆ SINH PANTRY, NHÀ BẾP VÀ NHÀ VỆ SINH</w:t>
      </w:r>
    </w:p>
    <w:p>
      <w:pPr>
        <w:pStyle w:val="Heading1"/>
        <w:spacing w:before="280" w:after="120"/>
      </w:pPr>
      <w:r>
        <w:t>I. PHẠM VI VÀ ĐỐI TƯỢNG ÁP DỤNG</w:t>
      </w:r>
    </w:p>
    <w:p>
      <w:pPr>
        <w:spacing w:after="120"/>
      </w:pPr>
      <w:r>
        <w:t>Nội quy này áp dụng cho tất cả nhân viên làm việc tại Công ty TNHH Công nghệ VSF, bao gồm các phòng ban, bộ phận trong công ty và tất cả các nhân viên có mặt tại trụ sở chính của công ty. Phạm vi áp dụng bao gồm Pantry, nhà bếp và nhà vệ sinh tại cơ sở vật chất của công ty. Thời gian áp dụng là trong suốt giờ làm việc và cả ngoài giờ làm việc khi có sự hiện diện của nhân viên. Mọi cá nhân tham gia vào quy trình sử dụng những khu vực này đều phải tuân thủ quy định trong nội quy. Các đối tượng ngoại lệ bao gồm nhân viên vệ sinh, những người thực hiện công việc bảo trì, bảo dưỡng, và nhân viên được cấp phép thực hiện nhiệm vụ đặc biệt liên quan đến vệ sinh và an toàn thực phẩm.</w:t>
      </w:r>
    </w:p>
    <w:p>
      <w:pPr>
        <w:pStyle w:val="Heading1"/>
        <w:spacing w:before="280" w:after="120"/>
      </w:pPr>
      <w:r>
        <w:t>II. ĐỊNH NGHĨA VÀ GIẢI THÍCH THUẬT NGỮ</w:t>
      </w:r>
    </w:p>
    <w:p>
      <w:pPr>
        <w:pStyle w:val="ListNumber"/>
        <w:spacing w:after="60"/>
      </w:pPr>
      <w:r>
        <w:t>1. Pantry: Là khu vực dành riêng cho việc lưu trữ và chuẩn bị đồ ăn nhẹ, thức uống cho nhân viên trong công ty. Pantry thường trang bị các thiết bị như tủ lạnh, máy pha cà phê, lò vi sóng và các công cụ cần thiết khác.</w:t>
      </w:r>
    </w:p>
    <w:p>
      <w:pPr>
        <w:pStyle w:val="ListNumber"/>
        <w:spacing w:after="60"/>
      </w:pPr>
      <w:r>
        <w:t>2. Nhà bếp: Là không gian nơi nhân viên có thể chế biến thực phẩm, bao gồm bếp, khu vực rửa chén, và các thiết bị nấu ăn. Nhà bếp có trách nhiệm đảm bảo an toàn vệ sinh thực phẩm và môi trường làm việc sạch sẽ.</w:t>
      </w:r>
    </w:p>
    <w:p>
      <w:pPr>
        <w:pStyle w:val="ListNumber"/>
        <w:spacing w:after="60"/>
      </w:pPr>
      <w:r>
        <w:t>3. Nhà vệ sinh: Là khu vực dành cho việc vệ sinh cá nhân của nhân viên, bao gồm các thiết bị như bồn rửa tay, bồn cầu, và vòi sen. Nhà vệ sinh cần được giữ sạch sẽ và đảm bảo các tiêu chuẩn vệ sinh tối thiểu.</w:t>
      </w:r>
    </w:p>
    <w:p>
      <w:pPr>
        <w:pStyle w:val="ListNumber"/>
        <w:spacing w:after="60"/>
      </w:pPr>
      <w:r>
        <w:t>4. Vệ sinh cá nhân: Là hành động giữ gìn sạch sẽ cơ thể và trang phục, bao gồm việc rửa tay, giữ cho quần áo gọn gàng và sử dụng các sản phẩm vệ sinh cá nhân.</w:t>
      </w:r>
    </w:p>
    <w:p>
      <w:pPr>
        <w:pStyle w:val="ListNumber"/>
        <w:spacing w:after="60"/>
      </w:pPr>
      <w:r>
        <w:t>5. Lịch dọn dẹp: Là kế hoạch cụ thể về việc thực hiện công tác vệ sinh định kỳ tại các khu vực chung của công ty, nhằm đảm bảo rằng mọi khu vực đều được dọn dẹp, bảo trì và giữ gìn trong tình trạng tốt nhất.</w:t>
      </w:r>
    </w:p>
    <w:p>
      <w:pPr>
        <w:pStyle w:val="ListNumber"/>
        <w:spacing w:after="60"/>
      </w:pPr>
      <w:r>
        <w:t>6. Nhắc nhở: Là hành động thông báo cho nhân viên về các quy định, nội quy cần tuân thủ liên quan đến vệ sinh và an toàn thực phẩm, nhằm nâng cao ý thức và trách nhiệm của nhân viên trong việc giữ gìn môi trường làm việc sạch sẽ và an toàn.</w:t>
      </w:r>
    </w:p>
    <w:p>
      <w:pPr>
        <w:pStyle w:val="Heading1"/>
        <w:spacing w:before="280" w:after="120"/>
      </w:pPr>
      <w:r>
        <w:t>III. NỘI DUNG QUY ĐỊNH / QUY TRÌNH CHI TIẾT</w:t>
      </w:r>
    </w:p>
    <w:p>
      <w:pPr>
        <w:pStyle w:val="Heading2"/>
        <w:spacing w:before="200" w:after="80"/>
      </w:pPr>
      <w:r>
        <w:t>3.1 Quy định sử dụng Pantry</w:t>
      </w:r>
    </w:p>
    <w:p>
      <w:pPr>
        <w:pStyle w:val="ListBullet"/>
        <w:spacing w:after="60"/>
      </w:pPr>
      <w:r>
        <w:t>Nhân viên không được phép để đồ ăn trong Pantry quá 24 giờ. Sau thời gian này, thực phẩm sẽ bị loại bỏ để đảm bảo vệ sinh.</w:t>
      </w:r>
    </w:p>
    <w:p>
      <w:pPr>
        <w:pStyle w:val="ListBullet"/>
        <w:spacing w:after="60"/>
      </w:pPr>
      <w:r>
        <w:t>Mọi nhân viên sau khi sử dụng đồ dùng trong Pantry phải rửa sạch bát đĩa, ly cốc, và đặt chúng đúng chỗ quy định.</w:t>
      </w:r>
    </w:p>
    <w:p>
      <w:pPr>
        <w:pStyle w:val="ListBullet"/>
        <w:spacing w:after="60"/>
      </w:pPr>
      <w:r>
        <w:t>Không được phép để đồ ăn thừa hoặc rác ra ngoài khu vực quy định, nhằm tránh gây mất vệ sinh và thu hút côn trùng.</w:t>
      </w:r>
    </w:p>
    <w:p>
      <w:pPr>
        <w:pStyle w:val="Heading2"/>
        <w:spacing w:before="200" w:after="80"/>
      </w:pPr>
      <w:r>
        <w:t>3.2 Quy định sử dụng Nhà bếp</w:t>
      </w:r>
    </w:p>
    <w:p>
      <w:pPr>
        <w:pStyle w:val="ListBullet"/>
        <w:spacing w:after="60"/>
      </w:pPr>
      <w:r>
        <w:t>Nhà bếp phải được duy trì sạch sẽ và gọn gàng sau khi sử dụng. Nhân viên có trách nhiệm dọn dẹp ngay sau khi chế biến thực phẩm.</w:t>
      </w:r>
    </w:p>
    <w:p>
      <w:pPr>
        <w:pStyle w:val="ListBullet"/>
        <w:spacing w:after="60"/>
      </w:pPr>
      <w:r>
        <w:t>Nhân viên không được sử dụng nhà bếp vào mục đích cá nhân khi đang trong giờ làm việc mà không có sự đồng ý của quản lý.</w:t>
      </w:r>
    </w:p>
    <w:p>
      <w:pPr>
        <w:pStyle w:val="ListBullet"/>
        <w:spacing w:after="60"/>
      </w:pPr>
      <w:r>
        <w:t>Các dụng cụ, thiết bị trong nhà bếp phải được bảo quản đúng cách và không được tự ý di chuyển ra khỏi khu vực bếp.</w:t>
      </w:r>
    </w:p>
    <w:p>
      <w:pPr>
        <w:pStyle w:val="Heading2"/>
        <w:spacing w:before="200" w:after="80"/>
      </w:pPr>
      <w:r>
        <w:t>3.3 Quy định về Nhà vệ sinh</w:t>
      </w:r>
    </w:p>
    <w:p>
      <w:pPr>
        <w:pStyle w:val="ListBullet"/>
        <w:spacing w:after="60"/>
      </w:pPr>
      <w:r>
        <w:t>Nhân viên cần giữ gìn vệ sinh cá nhân và sử dụng nhà vệ sinh một cách lịch sự, không làm ảnh hưởng đến người khác.</w:t>
      </w:r>
    </w:p>
    <w:p>
      <w:pPr>
        <w:pStyle w:val="ListBullet"/>
        <w:spacing w:after="60"/>
      </w:pPr>
      <w:r>
        <w:t>Trước và sau khi sử dụng nhà vệ sinh, nhân viên phải rửa tay sạch sẽ với xà phòng.</w:t>
      </w:r>
    </w:p>
    <w:p>
      <w:pPr>
        <w:pStyle w:val="ListBullet"/>
        <w:spacing w:after="60"/>
      </w:pPr>
      <w:r>
        <w:t>Không được phép để lại đồ dùng cá nhân hoặc rác thải trong nhà vệ sinh, nhằm đảm bảo không gian sạch sẽ cho tất cả mọi người.</w:t>
      </w:r>
    </w:p>
    <w:p>
      <w:pPr>
        <w:pStyle w:val="Heading2"/>
        <w:spacing w:before="200" w:after="80"/>
      </w:pPr>
      <w:r>
        <w:t>3.4 Lịch dọn dẹp</w:t>
      </w:r>
    </w:p>
    <w:p>
      <w:pPr>
        <w:pStyle w:val="ListBullet"/>
        <w:spacing w:after="60"/>
      </w:pPr>
      <w:r>
        <w:t>Lịch dọn dẹp sẽ được lập hàng tuần và thông báo đến tất cả nhân viên qua email.</w:t>
      </w:r>
    </w:p>
    <w:p>
      <w:pPr>
        <w:pStyle w:val="ListBullet"/>
        <w:spacing w:after="60"/>
      </w:pPr>
      <w:r>
        <w:t>Mọi nhân viên đều có trách nhiệm tham gia vào việc dọn dẹp theo lịch đã được thông báo.</w:t>
      </w:r>
    </w:p>
    <w:p>
      <w:pPr>
        <w:pStyle w:val="ListBullet"/>
        <w:spacing w:after="60"/>
      </w:pPr>
      <w:r>
        <w:t>Nhân viên không thực hiện đúng trách nhiệm dọn dẹp sẽ bị nhắc nhở và xử lý theo quy định.</w:t>
      </w:r>
    </w:p>
    <w:p>
      <w:pPr>
        <w:pStyle w:val="Heading2"/>
        <w:spacing w:before="200" w:after="80"/>
      </w:pPr>
      <w:r>
        <w:t>3.5 Trách nhiệm của nhân viên vệ sinh</w:t>
      </w:r>
    </w:p>
    <w:p>
      <w:pPr>
        <w:pStyle w:val="ListBullet"/>
        <w:spacing w:after="60"/>
      </w:pPr>
      <w:r>
        <w:t>Nhân viên vệ sinh có trách nhiệm dọn dẹp, vệ sinh các khu vực chung hàng ngày.</w:t>
      </w:r>
    </w:p>
    <w:p>
      <w:pPr>
        <w:pStyle w:val="ListBullet"/>
        <w:spacing w:after="60"/>
      </w:pPr>
      <w:r>
        <w:t>Nhân viên vệ sinh phải đảm bảo các trang thiết bị vệ sinh luôn đầy đủ và hiệu quả.</w:t>
      </w:r>
    </w:p>
    <w:p>
      <w:pPr>
        <w:pStyle w:val="ListBullet"/>
        <w:spacing w:after="60"/>
      </w:pPr>
      <w:r>
        <w:t>Nhân viên vệ sinh cần báo cáo ngay lập tức cho quản lý về những vấn đề phát sinh (như hư hỏng, thiếu hụt vật dụng vệ sinh).</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NỘI DUNG</w:t>
            </w:r>
          </w:p>
        </w:tc>
        <w:tc>
          <w:tcPr>
            <w:tcW w:type="dxa" w:w="3135"/>
          </w:tcPr>
          <w:p>
            <w:r>
              <w:rPr>
                <w:b/>
              </w:rPr>
              <w:t>TẦM QUAN TRỌNG</w:t>
            </w:r>
          </w:p>
        </w:tc>
        <w:tc>
          <w:tcPr>
            <w:tcW w:type="dxa" w:w="3135"/>
          </w:tcPr>
          <w:p>
            <w:r>
              <w:rPr>
                <w:b/>
              </w:rPr>
              <w:t>TRÁCH NHIỆM</w:t>
            </w:r>
          </w:p>
        </w:tc>
      </w:tr>
      <w:tr>
        <w:tc>
          <w:tcPr>
            <w:tcW w:type="dxa" w:w="3135"/>
          </w:tcPr>
          <w:p>
            <w:r>
              <w:t>Thời gian dọn dẹp</w:t>
            </w:r>
          </w:p>
        </w:tc>
        <w:tc>
          <w:tcPr>
            <w:tcW w:type="dxa" w:w="3135"/>
          </w:tcPr>
          <w:p>
            <w:r>
              <w:t>Đảm bảo vệ sinh</w:t>
            </w:r>
          </w:p>
        </w:tc>
        <w:tc>
          <w:tcPr>
            <w:tcW w:type="dxa" w:w="3135"/>
          </w:tcPr>
          <w:p>
            <w:r>
              <w:t>Nhân viên vệ sinh thực hiện theo lịch</w:t>
            </w:r>
          </w:p>
        </w:tc>
      </w:tr>
      <w:tr>
        <w:tc>
          <w:tcPr>
            <w:tcW w:type="dxa" w:w="3135"/>
          </w:tcPr>
          <w:p>
            <w:r>
              <w:t>Vệ sinh Pantry</w:t>
            </w:r>
          </w:p>
        </w:tc>
        <w:tc>
          <w:tcPr>
            <w:tcW w:type="dxa" w:w="3135"/>
          </w:tcPr>
          <w:p>
            <w:r>
              <w:t>Giữ gìn an toàn thực phẩm</w:t>
            </w:r>
          </w:p>
        </w:tc>
        <w:tc>
          <w:tcPr>
            <w:tcW w:type="dxa" w:w="3135"/>
          </w:tcPr>
          <w:p>
            <w:r>
              <w:t>Nhân viên vệ sinh và nhân viên sử dụng</w:t>
            </w:r>
          </w:p>
        </w:tc>
      </w:tr>
      <w:tr>
        <w:tc>
          <w:tcPr>
            <w:tcW w:type="dxa" w:w="3135"/>
          </w:tcPr>
          <w:p>
            <w:r>
              <w:t>Vệ sinh Nhà bếp</w:t>
            </w:r>
          </w:p>
        </w:tc>
        <w:tc>
          <w:tcPr>
            <w:tcW w:type="dxa" w:w="3135"/>
          </w:tcPr>
          <w:p>
            <w:r>
              <w:t>Ngăn ngừa bệnh tật</w:t>
            </w:r>
          </w:p>
        </w:tc>
        <w:tc>
          <w:tcPr>
            <w:tcW w:type="dxa" w:w="3135"/>
          </w:tcPr>
          <w:p>
            <w:r>
              <w:t>Nhân viên vệ sinh</w:t>
            </w:r>
          </w:p>
        </w:tc>
      </w:tr>
      <w:tr>
        <w:tc>
          <w:tcPr>
            <w:tcW w:type="dxa" w:w="3135"/>
          </w:tcPr>
          <w:p>
            <w:r>
              <w:t>Vệ sinh Nhà vệ sinh</w:t>
            </w:r>
          </w:p>
        </w:tc>
        <w:tc>
          <w:tcPr>
            <w:tcW w:type="dxa" w:w="3135"/>
          </w:tcPr>
          <w:p>
            <w:r>
              <w:t>Đảm bảo sức khỏe</w:t>
            </w:r>
          </w:p>
        </w:tc>
        <w:tc>
          <w:tcPr>
            <w:tcW w:type="dxa" w:w="3135"/>
          </w:tcPr>
          <w:p>
            <w:r>
              <w:t>Nhân viên vệ sinh</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BỘ PHẬN</w:t>
            </w:r>
          </w:p>
        </w:tc>
        <w:tc>
          <w:tcPr>
            <w:tcW w:type="dxa" w:w="3135"/>
          </w:tcPr>
          <w:p>
            <w:r>
              <w:rPr>
                <w:b/>
              </w:rPr>
              <w:t>TRÁCH NHIỆM</w:t>
            </w:r>
          </w:p>
        </w:tc>
        <w:tc>
          <w:tcPr>
            <w:tcW w:type="dxa" w:w="3135"/>
          </w:tcPr>
          <w:p>
            <w:r>
              <w:rPr>
                <w:b/>
              </w:rPr>
              <w:t>NỘI DUNG CỤ THỂ</w:t>
            </w:r>
          </w:p>
        </w:tc>
      </w:tr>
      <w:tr>
        <w:tc>
          <w:tcPr>
            <w:tcW w:type="dxa" w:w="3135"/>
          </w:tcPr>
          <w:p>
            <w:r>
              <w:t>Phòng Nhân sự</w:t>
            </w:r>
          </w:p>
        </w:tc>
        <w:tc>
          <w:tcPr>
            <w:tcW w:type="dxa" w:w="3135"/>
          </w:tcPr>
          <w:p>
            <w:r>
              <w:t>Đào tạo nhân viên</w:t>
            </w:r>
          </w:p>
        </w:tc>
        <w:tc>
          <w:tcPr>
            <w:tcW w:type="dxa" w:w="3135"/>
          </w:tcPr>
          <w:p>
            <w:r>
              <w:t>Tổ chức các buổi đào tạo về vệ sinh</w:t>
            </w:r>
          </w:p>
        </w:tc>
      </w:tr>
      <w:tr>
        <w:tc>
          <w:tcPr>
            <w:tcW w:type="dxa" w:w="3135"/>
          </w:tcPr>
          <w:p>
            <w:r>
              <w:t>Phòng Kỹ thuật</w:t>
            </w:r>
          </w:p>
        </w:tc>
        <w:tc>
          <w:tcPr>
            <w:tcW w:type="dxa" w:w="3135"/>
          </w:tcPr>
          <w:p>
            <w:r>
              <w:t>Bảo trì thiết bị</w:t>
            </w:r>
          </w:p>
        </w:tc>
        <w:tc>
          <w:tcPr>
            <w:tcW w:type="dxa" w:w="3135"/>
          </w:tcPr>
          <w:p>
            <w:r>
              <w:t>Đảm bảo các thiết bị vệ sinh luôn hoạt động tốt</w:t>
            </w:r>
          </w:p>
        </w:tc>
      </w:tr>
      <w:tr>
        <w:tc>
          <w:tcPr>
            <w:tcW w:type="dxa" w:w="3135"/>
          </w:tcPr>
          <w:p>
            <w:r>
              <w:t>Nhân viên</w:t>
            </w:r>
          </w:p>
        </w:tc>
        <w:tc>
          <w:tcPr>
            <w:tcW w:type="dxa" w:w="3135"/>
          </w:tcPr>
          <w:p>
            <w:r>
              <w:t>Tuân thủ quy định</w:t>
            </w:r>
          </w:p>
        </w:tc>
        <w:tc>
          <w:tcPr>
            <w:tcW w:type="dxa" w:w="3135"/>
          </w:tcPr>
          <w:p>
            <w:r>
              <w:t>Chấp hành nội quy vệ sinh và dọn dẹp theo lịch</w:t>
            </w:r>
          </w:p>
        </w:tc>
      </w:tr>
      <w:tr>
        <w:tc>
          <w:tcPr>
            <w:tcW w:type="dxa" w:w="3135"/>
          </w:tcPr>
          <w:p>
            <w:r>
              <w:t>Nhân viên vệ sinh</w:t>
            </w:r>
          </w:p>
        </w:tc>
        <w:tc>
          <w:tcPr>
            <w:tcW w:type="dxa" w:w="3135"/>
          </w:tcPr>
          <w:p>
            <w:r>
              <w:t>Thực hiện dọn dẹp</w:t>
            </w:r>
          </w:p>
        </w:tc>
        <w:tc>
          <w:tcPr>
            <w:tcW w:type="dxa" w:w="3135"/>
          </w:tcPr>
          <w:p>
            <w:r>
              <w:t>Đảm bảo vệ sinh các khu vực chung hàng ngày</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PHẠT (VNĐ)</w:t>
            </w:r>
          </w:p>
        </w:tc>
      </w:tr>
      <w:tr>
        <w:tc>
          <w:tcPr>
            <w:tcW w:type="dxa" w:w="2351"/>
          </w:tcPr>
          <w:p>
            <w:r>
              <w:t>Để đồ ăn quá 24h</w:t>
            </w:r>
          </w:p>
        </w:tc>
        <w:tc>
          <w:tcPr>
            <w:tcW w:type="dxa" w:w="2351"/>
          </w:tcPr>
          <w:p>
            <w:r>
              <w:t>1 lần</w:t>
            </w:r>
          </w:p>
        </w:tc>
        <w:tc>
          <w:tcPr>
            <w:tcW w:type="dxa" w:w="2351"/>
          </w:tcPr>
          <w:p>
            <w:r>
              <w:t>Nhắc nhở</w:t>
            </w:r>
          </w:p>
        </w:tc>
        <w:tc>
          <w:tcPr>
            <w:tcW w:type="dxa" w:w="2351"/>
          </w:tcPr>
          <w:p>
            <w:r>
              <w:t>100.000</w:t>
            </w:r>
          </w:p>
        </w:tc>
      </w:tr>
      <w:tr>
        <w:tc>
          <w:tcPr>
            <w:tcW w:type="dxa" w:w="2351"/>
          </w:tcPr>
          <w:p>
            <w:r>
              <w:t>Không rửa bát sau khi sử dụng</w:t>
            </w:r>
          </w:p>
        </w:tc>
        <w:tc>
          <w:tcPr>
            <w:tcW w:type="dxa" w:w="2351"/>
          </w:tcPr>
          <w:p>
            <w:r>
              <w:t>2 lần</w:t>
            </w:r>
          </w:p>
        </w:tc>
        <w:tc>
          <w:tcPr>
            <w:tcW w:type="dxa" w:w="2351"/>
          </w:tcPr>
          <w:p>
            <w:r>
              <w:t>Cảnh cáo</w:t>
            </w:r>
          </w:p>
        </w:tc>
        <w:tc>
          <w:tcPr>
            <w:tcW w:type="dxa" w:w="2351"/>
          </w:tcPr>
          <w:p>
            <w:r>
              <w:t>200.000</w:t>
            </w:r>
          </w:p>
        </w:tc>
      </w:tr>
      <w:tr>
        <w:tc>
          <w:tcPr>
            <w:tcW w:type="dxa" w:w="2351"/>
          </w:tcPr>
          <w:p>
            <w:r>
              <w:t>Không giữ vệ sinh nhà vệ sinh</w:t>
            </w:r>
          </w:p>
        </w:tc>
        <w:tc>
          <w:tcPr>
            <w:tcW w:type="dxa" w:w="2351"/>
          </w:tcPr>
          <w:p>
            <w:r>
              <w:t>3 lần</w:t>
            </w:r>
          </w:p>
        </w:tc>
        <w:tc>
          <w:tcPr>
            <w:tcW w:type="dxa" w:w="2351"/>
          </w:tcPr>
          <w:p>
            <w:r>
              <w:t>Phạt tiền</w:t>
            </w:r>
          </w:p>
        </w:tc>
        <w:tc>
          <w:tcPr>
            <w:tcW w:type="dxa" w:w="2351"/>
          </w:tcPr>
          <w:p>
            <w:r>
              <w:t>300.000</w:t>
            </w:r>
          </w:p>
        </w:tc>
      </w:tr>
      <w:tr>
        <w:tc>
          <w:tcPr>
            <w:tcW w:type="dxa" w:w="2351"/>
          </w:tcPr>
          <w:p>
            <w:r>
              <w:t>Không tham gia lịch dọn dẹp</w:t>
            </w:r>
          </w:p>
        </w:tc>
        <w:tc>
          <w:tcPr>
            <w:tcW w:type="dxa" w:w="2351"/>
          </w:tcPr>
          <w:p>
            <w:r>
              <w:t>4 lần</w:t>
            </w:r>
          </w:p>
        </w:tc>
        <w:tc>
          <w:tcPr>
            <w:tcW w:type="dxa" w:w="2351"/>
          </w:tcPr>
          <w:p>
            <w:r>
              <w:t>Kỷ luật</w:t>
            </w:r>
          </w:p>
        </w:tc>
        <w:tc>
          <w:tcPr>
            <w:tcW w:type="dxa" w:w="2351"/>
          </w:tcPr>
          <w:p>
            <w:r>
              <w:t>500.000</w:t>
            </w:r>
          </w:p>
        </w:tc>
      </w:tr>
    </w:tbl>
    <w:p/>
    <w:p>
      <w:pPr>
        <w:pStyle w:val="Heading1"/>
        <w:spacing w:before="280" w:after="120"/>
      </w:pPr>
      <w:r>
        <w:t>VI. ĐIỀU KHOẢN THI HÀNH</w:t>
      </w:r>
    </w:p>
    <w:p>
      <w:pPr>
        <w:spacing w:after="120"/>
      </w:pPr>
      <w:r>
        <w:t>Nội quy này có hiệu lực từ ngày 01/07/2026 và sẽ thay thế mọi văn bản trước đây liên quan đến quy định vệ sinh tại Công ty TNHH Công nghệ VSF. Trách nhiệm phổ biến nội quy này thuộc về Phòng Nhân sự, đảm bảo rằng tất cả nhân viên đều được thông báo và hiểu rõ các quy định. Mọi sửa đổi, cập nhật nội dung trong nội quy sẽ được thực hiện khi có nhu cầu và sẽ được thông báo đến toàn thể nhân viên qua các kênh truyền thông nội bộ của công ty.</w:t>
      </w:r>
    </w:p>
    <w:p>
      <w:pPr>
        <w:spacing w:after="120"/>
      </w:pPr>
      <w:r>
        <w:t>TP. Ho Chi Minh, ngay 01 tháng 07 năm 2026</w:t>
      </w:r>
    </w:p>
    <w:p>
      <w:pPr>
        <w:pStyle w:val="Heading1"/>
        <w:spacing w:before="280" w:after="120"/>
      </w:pPr>
      <w:r>
        <w:t>GIÁM ĐỐC ĐIỀU HÀNH</w:t>
      </w:r>
    </w:p>
    <w:p>
      <w:pPr>
        <w:spacing w:after="120"/>
      </w:pPr>
      <w:r>
        <w:t>Nguyễn Minh Thành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