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VSF/45_QD_CHE_DO_THAI_SA</w:t>
      </w:r>
    </w:p>
    <w:p/>
    <w:p>
      <w:pPr>
        <w:jc w:val="center"/>
      </w:pPr>
      <w:r>
        <w:rPr>
          <w:b/>
          <w:sz w:val="28"/>
        </w:rPr>
        <w:t>QUY ĐỊNH CHẾ ĐỘ THAI SẢN VÀ NGHỈ SINH CHO NHÂN VIÊN</w:t>
      </w:r>
    </w:p>
    <w:p/>
    <w:p>
      <w:pPr>
        <w:pStyle w:val="Heading1"/>
        <w:spacing w:before="280" w:after="120"/>
      </w:pPr>
      <w:r>
        <w:t>I. PHẠM VI VÀ ĐỐI TƯỢNG ÁP DỤNG</w:t>
      </w:r>
    </w:p>
    <w:p>
      <w:pPr>
        <w:spacing w:after="120"/>
      </w:pPr>
      <w:r>
        <w:t>Quy định này áp dụng cho tất cả nhân viên của Công ty TNHH Công nghệ VSF đang làm việc tại các văn phòng của công ty trên toàn quốc. Tất cả nhân viên nữ đang mang thai hoặc đã sinh con đều được hưởng các quyền lợi theo quy định này. Đối tượng áp dụng bao gồm nhân viên chính thức, nhân viên thử việc, và nhân viên hợp đồng có thời hạn từ 6 tháng trở lên. Các nhân viên không thuộc nhóm đối tượng này, như nhân viên thực tập hoặc nhân viên thời vụ, sẽ không được hưởng các quyền lợi quy định trong tài liệu này. Quy định này có hiệu lực từ ngày 01/07/2026 và sẽ được áp dụng cho tất cả các trường hợp xảy ra từ thời điểm đó trở đi.</w:t>
      </w:r>
    </w:p>
    <w:p>
      <w:pPr>
        <w:pStyle w:val="Heading1"/>
        <w:spacing w:before="280" w:after="120"/>
      </w:pPr>
      <w:r>
        <w:t>II. ĐỊNH NGHĨA VÀ GIẢI THÍCH THUẬT NGỮ</w:t>
      </w:r>
    </w:p>
    <w:p>
      <w:pPr>
        <w:pStyle w:val="ListNumber"/>
        <w:spacing w:after="60"/>
      </w:pPr>
      <w:r>
        <w:t>1. Thai sản: Là thời gian nghỉ ngơi, chăm sóc sức khỏe của người mẹ trước và sau khi sinh con, bao gồm cả các quyền lợi liên quan đến việc giữ gìn sức khỏe và chăm sóc trẻ sơ sinh.</w:t>
      </w:r>
    </w:p>
    <w:p>
      <w:pPr>
        <w:pStyle w:val="ListNumber"/>
        <w:spacing w:after="60"/>
      </w:pPr>
      <w:r>
        <w:t>2. Nghỉ sinh: Là khoảng thời gian mà nhân viên nữ được phép nghỉ làm việc để chuẩn bị cho việc sinh con và sau khi sinh con, theo quy định của pháp luật và chính sách công ty.</w:t>
      </w:r>
    </w:p>
    <w:p>
      <w:pPr>
        <w:pStyle w:val="ListNumber"/>
        <w:spacing w:after="60"/>
      </w:pPr>
      <w:r>
        <w:t>3. Trợ cấp thai sản: Là khoản tiền mà nhân viên được hưởng từ bảo hiểm xã hội trong thời gian nghỉ thai sản, nhằm hỗ trợ tài chính cho nhân viên trong thời gian không làm việc.</w:t>
      </w:r>
    </w:p>
    <w:p>
      <w:pPr>
        <w:pStyle w:val="ListNumber"/>
        <w:spacing w:after="60"/>
      </w:pPr>
      <w:r>
        <w:t>4. Bàn giao công việc: Là quy trình mà nhân viên chuẩn bị và chuyển giao nhiệm vụ công việc cho người khác trong thời gian nghỉ thai sản, bảo đảm công việc không bị gián đoạn.</w:t>
      </w:r>
    </w:p>
    <w:p>
      <w:pPr>
        <w:pStyle w:val="ListNumber"/>
        <w:spacing w:after="60"/>
      </w:pPr>
      <w:r>
        <w:t>5. Quyền quay lại làm việc: Là quyền lợi của nhân viên được trở lại vị trí công việc cũ hoặc vị trí tương đương sau thời gian nghỉ sinh, bảo vệ quyền lợi lao động của họ.</w:t>
      </w:r>
    </w:p>
    <w:p>
      <w:pPr>
        <w:pStyle w:val="ListNumber"/>
        <w:spacing w:after="60"/>
      </w:pPr>
      <w:r>
        <w:t>6. Hồ sơ thai sản: Là các tài liệu cần thiết mà nhân viên phải chuẩn bị để chứng minh quyền lợi của mình khi yêu cầu nghỉ thai sản, bao gồm giấy khám thai, giấy chứng sinh, và các tài liệu liên quan khác.</w:t>
      </w:r>
    </w:p>
    <w:p>
      <w:pPr>
        <w:pStyle w:val="Heading1"/>
        <w:spacing w:before="280" w:after="120"/>
      </w:pPr>
      <w:r>
        <w:t>III. NỘI DUNG QUY ĐỊNH / QUY TRÌNH CHI TIẾT</w:t>
      </w:r>
    </w:p>
    <w:p>
      <w:pPr>
        <w:pStyle w:val="Heading2"/>
        <w:spacing w:before="200" w:after="80"/>
      </w:pPr>
      <w:r>
        <w:t>3.1. Thời gian nghỉ thai sản</w:t>
      </w:r>
    </w:p>
    <w:p>
      <w:pPr>
        <w:pStyle w:val="ListBullet"/>
        <w:spacing w:after="60"/>
      </w:pPr>
      <w:r>
        <w:t>Nhân viên nữ được nghỉ thai sản tối đa 6 tháng, bao gồm 2 tháng trước khi sinh và 4 tháng sau khi sinh.</w:t>
      </w:r>
    </w:p>
    <w:p>
      <w:pPr>
        <w:pStyle w:val="ListBullet"/>
        <w:spacing w:after="60"/>
      </w:pPr>
      <w:r>
        <w:t>Nhân viên có quyền nghỉ sinh từ 1 tháng trước ngày dự sinh theo giấy khám thai.</w:t>
      </w:r>
    </w:p>
    <w:p>
      <w:pPr>
        <w:pStyle w:val="ListBullet"/>
        <w:spacing w:after="60"/>
      </w:pPr>
      <w:r>
        <w:t>Trong trường hợp sinh đôi hoặc nhiều hơn, thời gian nghỉ có thể được mở rộng thêm theo quy định của pháp luật.</w:t>
      </w:r>
    </w:p>
    <w:p>
      <w:pPr>
        <w:pStyle w:val="Heading2"/>
        <w:spacing w:before="200" w:after="80"/>
      </w:pPr>
      <w:r>
        <w:t>3.2. Hồ sơ và thủ tục yêu cầu nghỉ thai sản</w:t>
      </w:r>
    </w:p>
    <w:p>
      <w:pPr>
        <w:pStyle w:val="ListBullet"/>
        <w:spacing w:after="60"/>
      </w:pPr>
      <w:r>
        <w:t>Nhân viên phải nộp đơn xin nghỉ thai sản kèm theo hồ sơ bao gồm giấy khám thai và giấy chứng sinh (nếu có).</w:t>
      </w:r>
    </w:p>
    <w:p>
      <w:pPr>
        <w:pStyle w:val="ListBullet"/>
        <w:spacing w:after="60"/>
      </w:pPr>
      <w:r>
        <w:t>Đơn xin nghỉ thai sản cần được gửi cho bộ phận Nhân sự ít nhất 30 ngày trước khi nghỉ.</w:t>
      </w:r>
    </w:p>
    <w:p>
      <w:pPr>
        <w:pStyle w:val="ListBullet"/>
        <w:spacing w:after="60"/>
      </w:pPr>
      <w:r>
        <w:t>Bộ phận Nhân sự sẽ xem xét và phê duyệt đơn xin nghỉ thai sản trong vòng 5 ngày làm việc.</w:t>
      </w:r>
    </w:p>
    <w:p>
      <w:pPr>
        <w:pStyle w:val="Heading2"/>
        <w:spacing w:before="200" w:after="80"/>
      </w:pPr>
      <w:r>
        <w:t>3.3. Quy trình bàn giao công việc</w:t>
      </w:r>
    </w:p>
    <w:p>
      <w:pPr>
        <w:pStyle w:val="ListBullet"/>
        <w:spacing w:after="60"/>
      </w:pPr>
      <w:r>
        <w:t>Nhân viên cần chuẩn bị danh sách công việc và nhiệm vụ cần bàn giao cho đồng nghiệp.</w:t>
      </w:r>
    </w:p>
    <w:p>
      <w:pPr>
        <w:pStyle w:val="ListBullet"/>
        <w:spacing w:after="60"/>
      </w:pPr>
      <w:r>
        <w:t>Nhân viên phải trực tiếp hướng dẫn và đào tạo người nhận công việc trong thời gian ít nhất 5 ngày trước khi nghỉ.</w:t>
      </w:r>
    </w:p>
    <w:p>
      <w:pPr>
        <w:pStyle w:val="ListBullet"/>
        <w:spacing w:after="60"/>
      </w:pPr>
      <w:r>
        <w:t>Bàn giao công việc cần được lập thành biên bản và gửi cho bộ phận Nhân sự để lưu trữ.</w:t>
      </w:r>
    </w:p>
    <w:p>
      <w:pPr>
        <w:pStyle w:val="Heading2"/>
        <w:spacing w:before="200" w:after="80"/>
      </w:pPr>
      <w:r>
        <w:t>3.4. Quyền quay lại làm việc</w:t>
      </w:r>
    </w:p>
    <w:p>
      <w:pPr>
        <w:pStyle w:val="ListBullet"/>
        <w:spacing w:after="60"/>
      </w:pPr>
      <w:r>
        <w:t>Nhân viên có quyền trở lại công việc cũ hoặc vị trí tương đương sau khi hết thời gian nghỉ thai sản.</w:t>
      </w:r>
    </w:p>
    <w:p>
      <w:pPr>
        <w:pStyle w:val="ListBullet"/>
        <w:spacing w:after="60"/>
      </w:pPr>
      <w:r>
        <w:t>Nhân sự sẽ thông báo cho nhân viên về vị trí công việc sắp xếp lại sau khi nhân viên trở lại.</w:t>
      </w:r>
    </w:p>
    <w:p>
      <w:pPr>
        <w:pStyle w:val="ListBullet"/>
        <w:spacing w:after="60"/>
      </w:pPr>
      <w:r>
        <w:t>Nếu có thay đổi về vị trí làm việc, bộ phận Nhân sự phải thông báo cho nhân viên ít nhất 15 ngày trước khi trở lại.</w:t>
      </w:r>
    </w:p>
    <w:p>
      <w:pPr>
        <w:pStyle w:val="Heading2"/>
        <w:spacing w:before="200" w:after="80"/>
      </w:pPr>
      <w:r>
        <w:t>3.5. Trợ cấp thai sản từ bảo hiểm</w:t>
      </w:r>
    </w:p>
    <w:p>
      <w:pPr>
        <w:pStyle w:val="ListBullet"/>
        <w:spacing w:after="60"/>
      </w:pPr>
      <w:r>
        <w:t>Nhân viên sẽ được nhận trợ cấp thai sản từ bảo hiểm xã hội theo quy định hiện hành.</w:t>
      </w:r>
    </w:p>
    <w:p>
      <w:pPr>
        <w:pStyle w:val="ListBullet"/>
        <w:spacing w:after="60"/>
      </w:pPr>
      <w:r>
        <w:t>Mức trợ cấp sẽ được tính dựa trên tiền lương bình quân của 6 tháng liền kề trước khi nghỉ thai sản.</w:t>
      </w:r>
    </w:p>
    <w:p>
      <w:pPr>
        <w:pStyle w:val="ListBullet"/>
        <w:spacing w:after="60"/>
      </w:pPr>
      <w:r>
        <w:t>Nhân viên cần cung cấp đầy đủ hồ sơ để nhận trợ cấp từ bảo hiểm ngay sau khi trở lại làm việc.</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 QUY ĐỊNH</w:t>
            </w:r>
          </w:p>
        </w:tc>
        <w:tc>
          <w:tcPr>
            <w:tcW w:type="dxa" w:w="3135"/>
          </w:tcPr>
          <w:p>
            <w:r>
              <w:rPr>
                <w:b/>
              </w:rPr>
              <w:t>THỜI GIAN</w:t>
            </w:r>
          </w:p>
        </w:tc>
        <w:tc>
          <w:tcPr>
            <w:tcW w:type="dxa" w:w="3135"/>
          </w:tcPr>
          <w:p>
            <w:r>
              <w:rPr>
                <w:b/>
              </w:rPr>
              <w:t>GHI CHÚ</w:t>
            </w:r>
          </w:p>
        </w:tc>
      </w:tr>
      <w:tr>
        <w:tc>
          <w:tcPr>
            <w:tcW w:type="dxa" w:w="3135"/>
          </w:tcPr>
          <w:p>
            <w:r>
              <w:t>Thời gian nghỉ thai sản</w:t>
            </w:r>
          </w:p>
        </w:tc>
        <w:tc>
          <w:tcPr>
            <w:tcW w:type="dxa" w:w="3135"/>
          </w:tcPr>
          <w:p>
            <w:r>
              <w:t>Tối đa 6 tháng</w:t>
            </w:r>
          </w:p>
        </w:tc>
        <w:tc>
          <w:tcPr>
            <w:tcW w:type="dxa" w:w="3135"/>
          </w:tcPr>
          <w:p>
            <w:r>
              <w:t>Bao gồm 2 tháng trước và 4 tháng sau khi sinh</w:t>
            </w:r>
          </w:p>
        </w:tc>
      </w:tr>
      <w:tr>
        <w:tc>
          <w:tcPr>
            <w:tcW w:type="dxa" w:w="3135"/>
          </w:tcPr>
          <w:p>
            <w:r>
              <w:t>Hồ sơ yêu cầu nghỉ thai sản</w:t>
            </w:r>
          </w:p>
        </w:tc>
        <w:tc>
          <w:tcPr>
            <w:tcW w:type="dxa" w:w="3135"/>
          </w:tcPr>
          <w:p>
            <w:r>
              <w:t>Đơn xin nghỉ, giấy khám thai</w:t>
            </w:r>
          </w:p>
        </w:tc>
        <w:tc>
          <w:tcPr>
            <w:tcW w:type="dxa" w:w="3135"/>
          </w:tcPr>
          <w:p>
            <w:r>
              <w:t>Nộp cho bộ phận Nhân sự 30 ngày trước khi nghỉ</w:t>
            </w:r>
          </w:p>
        </w:tc>
      </w:tr>
      <w:tr>
        <w:tc>
          <w:tcPr>
            <w:tcW w:type="dxa" w:w="3135"/>
          </w:tcPr>
          <w:p>
            <w:r>
              <w:t>Quy trình bàn giao công việc</w:t>
            </w:r>
          </w:p>
        </w:tc>
        <w:tc>
          <w:tcPr>
            <w:tcW w:type="dxa" w:w="3135"/>
          </w:tcPr>
          <w:p>
            <w:r>
              <w:t>Danh sách nhiệm vụ</w:t>
            </w:r>
          </w:p>
        </w:tc>
        <w:tc>
          <w:tcPr>
            <w:tcW w:type="dxa" w:w="3135"/>
          </w:tcPr>
          <w:p>
            <w:r>
              <w:t>Lập biên bản bàn giao cho Nhân sự</w:t>
            </w:r>
          </w:p>
        </w:tc>
      </w:tr>
      <w:tr>
        <w:tc>
          <w:tcPr>
            <w:tcW w:type="dxa" w:w="3135"/>
          </w:tcPr>
          <w:p>
            <w:r>
              <w:t>Quyền quay lại làm việc</w:t>
            </w:r>
          </w:p>
        </w:tc>
        <w:tc>
          <w:tcPr>
            <w:tcW w:type="dxa" w:w="3135"/>
          </w:tcPr>
          <w:p>
            <w:r>
              <w:t>Trở lại vị trí cũ</w:t>
            </w:r>
          </w:p>
        </w:tc>
        <w:tc>
          <w:tcPr>
            <w:tcW w:type="dxa" w:w="3135"/>
          </w:tcPr>
          <w:p>
            <w:r>
              <w:t>Thông báo ít nhất 15 ngày trước khi trở lại</w:t>
            </w:r>
          </w:p>
        </w:tc>
      </w:tr>
      <w:tr>
        <w:tc>
          <w:tcPr>
            <w:tcW w:type="dxa" w:w="3135"/>
          </w:tcPr>
          <w:p>
            <w:r>
              <w:t>Trợ cấp thai sản</w:t>
            </w:r>
          </w:p>
        </w:tc>
        <w:tc>
          <w:tcPr>
            <w:tcW w:type="dxa" w:w="3135"/>
          </w:tcPr>
          <w:p>
            <w:r>
              <w:t>Từ bảo hiểm xã hội</w:t>
            </w:r>
          </w:p>
        </w:tc>
        <w:tc>
          <w:tcPr>
            <w:tcW w:type="dxa" w:w="3135"/>
          </w:tcPr>
          <w:p>
            <w:r>
              <w:t>Dựa trên tiền lương 6 tháng trước khi nghỉ</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TRÁCH NHIỆM</w:t>
            </w:r>
          </w:p>
        </w:tc>
        <w:tc>
          <w:tcPr>
            <w:tcW w:type="dxa" w:w="3135"/>
          </w:tcPr>
          <w:p>
            <w:r>
              <w:rPr>
                <w:b/>
              </w:rPr>
              <w:t>GHI CHÚ</w:t>
            </w:r>
          </w:p>
        </w:tc>
      </w:tr>
      <w:tr>
        <w:tc>
          <w:tcPr>
            <w:tcW w:type="dxa" w:w="3135"/>
          </w:tcPr>
          <w:p>
            <w:r>
              <w:t>Bộ phận Nhân sự</w:t>
            </w:r>
          </w:p>
        </w:tc>
        <w:tc>
          <w:tcPr>
            <w:tcW w:type="dxa" w:w="3135"/>
          </w:tcPr>
          <w:p>
            <w:r>
              <w:t>Xem xét và phê duyệt đơn nghỉ</w:t>
            </w:r>
          </w:p>
        </w:tc>
        <w:tc>
          <w:tcPr>
            <w:tcW w:type="dxa" w:w="3135"/>
          </w:tcPr>
          <w:p>
            <w:r>
              <w:t>Trong vòng 5 ngày làm việc</w:t>
            </w:r>
          </w:p>
        </w:tc>
      </w:tr>
      <w:tr>
        <w:tc>
          <w:tcPr>
            <w:tcW w:type="dxa" w:w="3135"/>
          </w:tcPr>
          <w:p>
            <w:r>
              <w:t>Bộ phận IT</w:t>
            </w:r>
          </w:p>
        </w:tc>
        <w:tc>
          <w:tcPr>
            <w:tcW w:type="dxa" w:w="3135"/>
          </w:tcPr>
          <w:p>
            <w:r>
              <w:t>Hỗ trợ nhân viên trong việc bàn giao công việc</w:t>
            </w:r>
          </w:p>
        </w:tc>
        <w:tc>
          <w:tcPr>
            <w:tcW w:type="dxa" w:w="3135"/>
          </w:tcPr>
          <w:p>
            <w:r>
              <w:t>Đảm bảo công việc không bị gián đoạn</w:t>
            </w:r>
          </w:p>
        </w:tc>
      </w:tr>
      <w:tr>
        <w:tc>
          <w:tcPr>
            <w:tcW w:type="dxa" w:w="3135"/>
          </w:tcPr>
          <w:p>
            <w:r>
              <w:t>Quản lý trực tiếp</w:t>
            </w:r>
          </w:p>
        </w:tc>
        <w:tc>
          <w:tcPr>
            <w:tcW w:type="dxa" w:w="3135"/>
          </w:tcPr>
          <w:p>
            <w:r>
              <w:t>Giám sát quá trình bàn giao công việc</w:t>
            </w:r>
          </w:p>
        </w:tc>
        <w:tc>
          <w:tcPr>
            <w:tcW w:type="dxa" w:w="3135"/>
          </w:tcPr>
          <w:p>
            <w:r>
              <w:t>Đảm bảo nhân viên được hỗ trợ trong thời gian nghỉ</w:t>
            </w:r>
          </w:p>
        </w:tc>
      </w:tr>
      <w:tr>
        <w:tc>
          <w:tcPr>
            <w:tcW w:type="dxa" w:w="3135"/>
          </w:tcPr>
          <w:p>
            <w:r>
              <w:t>Nhân viên</w:t>
            </w:r>
          </w:p>
        </w:tc>
        <w:tc>
          <w:tcPr>
            <w:tcW w:type="dxa" w:w="3135"/>
          </w:tcPr>
          <w:p>
            <w:r>
              <w:t>Chuẩn bị hồ sơ và đơn xin nghỉ</w:t>
            </w:r>
          </w:p>
        </w:tc>
        <w:tc>
          <w:tcPr>
            <w:tcW w:type="dxa" w:w="3135"/>
          </w:tcPr>
          <w:p>
            <w:r>
              <w:t>Nộp đầy đủ cho bộ phận Nhân sự</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w:t>
            </w:r>
          </w:p>
        </w:tc>
        <w:tc>
          <w:tcPr>
            <w:tcW w:type="dxa" w:w="2351"/>
          </w:tcPr>
          <w:p>
            <w:r>
              <w:rPr>
                <w:b/>
              </w:rPr>
              <w:t>HÌNH THỨC XỬ LÝ</w:t>
            </w:r>
          </w:p>
        </w:tc>
        <w:tc>
          <w:tcPr>
            <w:tcW w:type="dxa" w:w="2351"/>
          </w:tcPr>
          <w:p>
            <w:r>
              <w:rPr>
                <w:b/>
              </w:rPr>
              <w:t>MỨC PHẠT (VNĐ)</w:t>
            </w:r>
          </w:p>
        </w:tc>
      </w:tr>
      <w:tr>
        <w:tc>
          <w:tcPr>
            <w:tcW w:type="dxa" w:w="2351"/>
          </w:tcPr>
          <w:p>
            <w:r>
              <w:t>Không nộp đơn xin nghỉ thai sản đúng hạn</w:t>
            </w:r>
          </w:p>
        </w:tc>
        <w:tc>
          <w:tcPr>
            <w:tcW w:type="dxa" w:w="2351"/>
          </w:tcPr>
          <w:p>
            <w:r>
              <w:t>1 lần</w:t>
            </w:r>
          </w:p>
        </w:tc>
        <w:tc>
          <w:tcPr>
            <w:tcW w:type="dxa" w:w="2351"/>
          </w:tcPr>
          <w:p>
            <w:r>
              <w:t>Nhắc nhở</w:t>
            </w:r>
          </w:p>
        </w:tc>
        <w:tc>
          <w:tcPr>
            <w:tcW w:type="dxa" w:w="2351"/>
          </w:tcPr>
          <w:p>
            <w:r>
              <w:t>500.000 VNĐ</w:t>
            </w:r>
          </w:p>
        </w:tc>
      </w:tr>
      <w:tr>
        <w:tc>
          <w:tcPr>
            <w:tcW w:type="dxa" w:w="2351"/>
          </w:tcPr>
          <w:p>
            <w:r>
              <w:t>Không thực hiện bàn giao công việc</w:t>
            </w:r>
          </w:p>
        </w:tc>
        <w:tc>
          <w:tcPr>
            <w:tcW w:type="dxa" w:w="2351"/>
          </w:tcPr>
          <w:p>
            <w:r>
              <w:t>1 lần</w:t>
            </w:r>
          </w:p>
        </w:tc>
        <w:tc>
          <w:tcPr>
            <w:tcW w:type="dxa" w:w="2351"/>
          </w:tcPr>
          <w:p>
            <w:r>
              <w:t>Cảnh cáo</w:t>
            </w:r>
          </w:p>
        </w:tc>
        <w:tc>
          <w:tcPr>
            <w:tcW w:type="dxa" w:w="2351"/>
          </w:tcPr>
          <w:p>
            <w:r>
              <w:t>1.000.000 VNĐ</w:t>
            </w:r>
          </w:p>
        </w:tc>
      </w:tr>
      <w:tr>
        <w:tc>
          <w:tcPr>
            <w:tcW w:type="dxa" w:w="2351"/>
          </w:tcPr>
          <w:p>
            <w:r>
              <w:t>Không cung cấp hồ sơ đầy đủ cho bộ phận Nhân sự</w:t>
            </w:r>
          </w:p>
        </w:tc>
        <w:tc>
          <w:tcPr>
            <w:tcW w:type="dxa" w:w="2351"/>
          </w:tcPr>
          <w:p>
            <w:r>
              <w:t>1 lần</w:t>
            </w:r>
          </w:p>
        </w:tc>
        <w:tc>
          <w:tcPr>
            <w:tcW w:type="dxa" w:w="2351"/>
          </w:tcPr>
          <w:p>
            <w:r>
              <w:t>Phạt tiền</w:t>
            </w:r>
          </w:p>
        </w:tc>
        <w:tc>
          <w:tcPr>
            <w:tcW w:type="dxa" w:w="2351"/>
          </w:tcPr>
          <w:p>
            <w:r>
              <w:t>1.500.000 VNĐ</w:t>
            </w:r>
          </w:p>
        </w:tc>
      </w:tr>
      <w:tr>
        <w:tc>
          <w:tcPr>
            <w:tcW w:type="dxa" w:w="2351"/>
          </w:tcPr>
          <w:p>
            <w:r>
              <w:t>Trở lại làm việc muộn hơn thời gian quy định</w:t>
            </w:r>
          </w:p>
        </w:tc>
        <w:tc>
          <w:tcPr>
            <w:tcW w:type="dxa" w:w="2351"/>
          </w:tcPr>
          <w:p>
            <w:r>
              <w:t>1 lần</w:t>
            </w:r>
          </w:p>
        </w:tc>
        <w:tc>
          <w:tcPr>
            <w:tcW w:type="dxa" w:w="2351"/>
          </w:tcPr>
          <w:p>
            <w:r>
              <w:t>Cắt lương</w:t>
            </w:r>
          </w:p>
        </w:tc>
        <w:tc>
          <w:tcPr>
            <w:tcW w:type="dxa" w:w="2351"/>
          </w:tcPr>
          <w:p>
            <w:r>
              <w:t>2.000.000 VNĐ</w:t>
            </w:r>
          </w:p>
        </w:tc>
      </w:tr>
    </w:tbl>
    <w:p/>
    <w:p>
      <w:pPr>
        <w:pStyle w:val="Heading1"/>
        <w:spacing w:before="280" w:after="120"/>
      </w:pPr>
      <w:r>
        <w:t>VI. ĐIỀU KHOẢN THI HÀNH</w:t>
      </w:r>
    </w:p>
    <w:p>
      <w:pPr>
        <w:spacing w:after="120"/>
      </w:pPr>
      <w:r>
        <w:t>Quy định này có hiệu lực từ ngày 01/07/2026 và sẽ thay thế bất kỳ quy định nào trước đây về chế độ thai sản và nghỉ sinh cho nhân viên của Công ty TNHH Công nghệ VSF. Bộ phận Nhân sự có trách nhiệm phổ biến văn bản này đến toàn thể nhân viên trong công ty và tổ chức các buổi tập huấn nếu cần thiết. Mọi thay đổi, sửa đổi quy định này sẽ được cập nhật và thông báo đến nhân viên trong thời gian sớm nhất có thể.</w:t>
      </w:r>
    </w:p>
    <w:p>
      <w:pPr>
        <w:spacing w:after="120"/>
      </w:pPr>
      <w:r>
        <w:t>TP. Ho Chi Minh, ngày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