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CÔNG TY TNHH CÔNG NGHỆ VSF</w:t>
      </w:r>
    </w:p>
    <w:p>
      <w:pPr>
        <w:jc w:val="center"/>
      </w:pPr>
      <w:r>
        <w:rPr>
          <w:sz w:val="22"/>
        </w:rPr>
        <w:t>Số: VSF/49_QD_TRO_CAP_TRANG_</w:t>
      </w:r>
    </w:p>
    <w:p/>
    <w:p>
      <w:pPr>
        <w:jc w:val="center"/>
      </w:pPr>
      <w:r>
        <w:rPr>
          <w:b/>
          <w:sz w:val="28"/>
        </w:rPr>
        <w:t>QUY ĐỊNH TRỢ CẤP TRANG PHỤC, ĐỒNG PHỤC VÀ TRANG THIẾT BỊ CÁ NHÂN</w:t>
      </w:r>
    </w:p>
    <w:p/>
    <w:p>
      <w:pPr>
        <w:pStyle w:val="Heading1"/>
        <w:spacing w:before="280" w:after="120"/>
      </w:pPr>
      <w:r>
        <w:t>CÔNG TY TNHH CÔNG NGHỆ VSF</w:t>
      </w:r>
    </w:p>
    <w:p>
      <w:pPr>
        <w:pStyle w:val="Heading1"/>
        <w:spacing w:before="280" w:after="120"/>
      </w:pPr>
      <w:r>
        <w:t>I. PHẠM VI VÀ ĐỐI TƯỢNG ÁP DỤNG</w:t>
      </w:r>
    </w:p>
    <w:p>
      <w:pPr>
        <w:spacing w:after="120"/>
      </w:pPr>
      <w:r>
        <w:t>Quy định này áp dụng cho toàn bộ cán bộ, nhân viên, người lao động của Công ty TNHH Công nghệ VSF, bao gồm cả nhân viên chính thức, nhân viên thử việc và thực tập sinh. Quy định có hiệu lực trong tất cả các hoạt động, sự kiện của công ty diễn ra tại trụ sở chính và các chi nhánh, văn phòng đại diện của công ty trên toàn quốc. Thời gian áp dụng bắt đầu từ ngày 01 tháng 07 năm 2026 và không áp dụng cho các đối tượng đã nghỉ việc, thôi việc hoặc không còn liên quan đến công ty. Đối với các trường hợp đặc biệt như nhân viên làm việc từ xa hoặc có lý do chính đáng không thể mặc đồng phục, công ty sẽ có quy định riêng để xem xét và giải quyết.</w:t>
      </w:r>
    </w:p>
    <w:p>
      <w:pPr>
        <w:pStyle w:val="Heading1"/>
        <w:spacing w:before="280" w:after="120"/>
      </w:pPr>
      <w:r>
        <w:t>II. ĐỊNH NGHĨA VÀ GIẢI THÍCH THUẬT NGỮ</w:t>
      </w:r>
    </w:p>
    <w:p>
      <w:pPr>
        <w:pStyle w:val="ListNumber"/>
        <w:spacing w:after="60"/>
      </w:pPr>
      <w:r>
        <w:t>1. Đồng phục: Là bộ trang phục được thiết kế và cấp phát bởi công ty, có logo và màu sắc đặc trưng để nhận diện thương hiệu, nhằm tạo sự đồng nhất và chuyên nghiệp cho nhân viên.</w:t>
      </w:r>
    </w:p>
    <w:p>
      <w:pPr>
        <w:pStyle w:val="ListNumber"/>
        <w:spacing w:after="60"/>
      </w:pPr>
      <w:r>
        <w:t>2. Trợ cấp trang phục: Là khoản tiền hỗ trợ hàng tháng hoặc hàng quý mà nhân viên nhận được để mua sắm trang phục cá nhân, trường hợp công ty không phát đồng phục cho nhân viên.</w:t>
      </w:r>
    </w:p>
    <w:p>
      <w:pPr>
        <w:pStyle w:val="ListNumber"/>
        <w:spacing w:after="60"/>
      </w:pPr>
      <w:r>
        <w:t>3. Trang thiết bị cá nhân: Là các thiết bị như máy tính xách tay, điện thoại di động, máy tính bảng mà nhân viên sử dụng trong công việc, có thể được cấp phát hoặc hỗ trợ chi phí từ công ty.</w:t>
      </w:r>
    </w:p>
    <w:p>
      <w:pPr>
        <w:pStyle w:val="ListNumber"/>
        <w:spacing w:after="60"/>
      </w:pPr>
      <w:r>
        <w:t>4. Bộ phận nhân sự: Là bộ phận phụ trách quản lý nguồn nhân lực, bao gồm việc tuyển dụng, đào tạo, và quản lý các chế độ phúc lợi cho nhân viên, trong đó có quy định về đồng phục và trang phục.</w:t>
      </w:r>
    </w:p>
    <w:p>
      <w:pPr>
        <w:pStyle w:val="ListNumber"/>
        <w:spacing w:after="60"/>
      </w:pPr>
      <w:r>
        <w:t>5. Hệ thống quản lý nhân sự: Là phần mềm hoặc quy trình mà công ty sử dụng để theo dõi, quản lý và lưu trữ thông tin liên quan đến nhân viên, bao gồm thông tin về đồng phục và trợ cấp trang phục.</w:t>
      </w:r>
    </w:p>
    <w:p>
      <w:pPr>
        <w:pStyle w:val="ListNumber"/>
        <w:spacing w:after="60"/>
      </w:pPr>
      <w:r>
        <w:t>6. Quy trình cấp phát: Là các bước cụ thể mà công ty thực hiện để cấp phát đồng phục và trợ cấp trang phục cho nhân viên, bao gồm việc ghi nhận yêu cầu, kiểm tra chất lượng và đảm bảo phân phối đúng thời gian.</w:t>
      </w:r>
    </w:p>
    <w:p>
      <w:pPr>
        <w:pStyle w:val="Heading1"/>
        <w:spacing w:before="280" w:after="120"/>
      </w:pPr>
      <w:r>
        <w:t>III. NỘI DUNG QUY ĐỊNH / QUY TRÌNH CHI TIẾT</w:t>
      </w:r>
    </w:p>
    <w:p>
      <w:pPr>
        <w:pStyle w:val="Heading2"/>
        <w:spacing w:before="200" w:after="80"/>
      </w:pPr>
      <w:r>
        <w:t>3.1 Quy định về đồng phục</w:t>
      </w:r>
    </w:p>
    <w:p>
      <w:pPr>
        <w:pStyle w:val="ListBullet"/>
        <w:spacing w:after="60"/>
      </w:pPr>
      <w:r>
        <w:t>Số lượng và chất liệu: Công ty sẽ cấp phát cho mỗi nhân viên 03 bộ đồng phục chất liệu thun cotton cao cấp, phù hợp với khí hậu Việt Nam và thuận tiện trong quá trình làm việc.</w:t>
      </w:r>
    </w:p>
    <w:p>
      <w:pPr>
        <w:pStyle w:val="ListBullet"/>
        <w:spacing w:after="60"/>
      </w:pPr>
      <w:r>
        <w:t>Tần suất cấp phát: Đồng phục sẽ được cấp phát hàng năm vào đầu tháng 7, nhân viên mới sẽ nhận đồng phục cùng với quá trình tuyển dụng.</w:t>
      </w:r>
    </w:p>
    <w:p>
      <w:pPr>
        <w:pStyle w:val="ListBullet"/>
        <w:spacing w:after="60"/>
      </w:pPr>
      <w:r>
        <w:t>Quy định mặc đồng phục: Nhân viên cần mặc đồng phục trong giờ làm việc từ thứ Hai đến thứ Sáu, trừ những trường hợp đặc biệt đã được cấp trên phê duyệt.</w:t>
      </w:r>
    </w:p>
    <w:p>
      <w:pPr>
        <w:pStyle w:val="Heading2"/>
        <w:spacing w:before="200" w:after="80"/>
      </w:pPr>
      <w:r>
        <w:t>3.2 Quy định về trợ cấp trang phục</w:t>
      </w:r>
    </w:p>
    <w:p>
      <w:pPr>
        <w:pStyle w:val="ListBullet"/>
        <w:spacing w:after="60"/>
      </w:pPr>
      <w:r>
        <w:t>Trợ cấp bằng tiền: Trong trường hợp công ty không phát đồng phục, nhân viên sẽ nhận trợ cấp trang phục hàng tháng là 500.000 VNĐ.</w:t>
      </w:r>
    </w:p>
    <w:p>
      <w:pPr>
        <w:pStyle w:val="ListBullet"/>
        <w:spacing w:after="60"/>
      </w:pPr>
      <w:r>
        <w:t>Hồ sơ yêu cầu: Nhân viên cần nộp đơn yêu cầu trợ cấp trang phục kèm theo hóa đơn mua sắm trang phục cá nhân.</w:t>
      </w:r>
    </w:p>
    <w:p>
      <w:pPr>
        <w:pStyle w:val="ListBullet"/>
        <w:spacing w:after="60"/>
      </w:pPr>
      <w:r>
        <w:t>Thời gian nhận trợ cấp: Trợ cấp sẽ được chi trả vào cuối tháng, cùng với lương tháng.</w:t>
      </w:r>
    </w:p>
    <w:p>
      <w:pPr>
        <w:pStyle w:val="Heading2"/>
        <w:spacing w:before="200" w:after="80"/>
      </w:pPr>
      <w:r>
        <w:t>3.3 Quy định xử lý đồng phục khi nghỉ việc</w:t>
      </w:r>
    </w:p>
    <w:p>
      <w:pPr>
        <w:pStyle w:val="ListBullet"/>
        <w:spacing w:after="60"/>
      </w:pPr>
      <w:r>
        <w:t>Trả lại đồng phục: Nhân viên phải hoàn trả toàn bộ số đồng phục được cấp phát cho công ty trước khi nghỉ việc.</w:t>
      </w:r>
    </w:p>
    <w:p>
      <w:pPr>
        <w:pStyle w:val="ListBullet"/>
        <w:spacing w:after="60"/>
      </w:pPr>
      <w:r>
        <w:t>Trường hợp không trả lại: Nếu nhân viên không trả lại đồng phục, công ty có quyền trừ số tiền tương ứng vào lương hoặc chế độ phúc lợi khác.</w:t>
      </w:r>
    </w:p>
    <w:p>
      <w:pPr>
        <w:pStyle w:val="ListBullet"/>
        <w:spacing w:after="60"/>
      </w:pPr>
      <w:r>
        <w:t>Thời gian hoàn trả: Nhân viên cần hoàn trả đồng phục trong vòng 5 ngày làm việc kể từ ngày chấm dứt hợp đồng lao động.</w:t>
      </w:r>
    </w:p>
    <w:p>
      <w:pPr>
        <w:pStyle w:val="Heading2"/>
        <w:spacing w:before="200" w:after="80"/>
      </w:pPr>
      <w:r>
        <w:t>3.4 Quy trình cấp phát đồng phục</w:t>
      </w:r>
    </w:p>
    <w:p>
      <w:pPr>
        <w:pStyle w:val="ListBullet"/>
        <w:spacing w:after="60"/>
      </w:pPr>
      <w:r>
        <w:t>Đăng ký yêu cầu: Nhân viên điền vào mẫu đăng ký cấp phát đồng phục và nộp cho bộ phận nhân sự.</w:t>
      </w:r>
    </w:p>
    <w:p>
      <w:pPr>
        <w:pStyle w:val="ListBullet"/>
        <w:spacing w:after="60"/>
      </w:pPr>
      <w:r>
        <w:t>Kiểm tra và phê duyệt: Bộ phận nhân sự sẽ kiểm tra và phê duyệt yêu cầu, sau đó thông báo cho nhân viên về thời gian nhận đồng phục.</w:t>
      </w:r>
    </w:p>
    <w:p>
      <w:pPr>
        <w:pStyle w:val="ListBullet"/>
        <w:spacing w:after="60"/>
      </w:pPr>
      <w:r>
        <w:t>Nhận đồng phục: Nhân viên sẽ nhận đồng phục tại bộ phận nhân sự, cần ký nhận vào biên bản giao nhận.</w:t>
      </w:r>
    </w:p>
    <w:p>
      <w:pPr>
        <w:pStyle w:val="Heading2"/>
        <w:spacing w:before="200" w:after="80"/>
      </w:pPr>
      <w:r>
        <w:t>3.5 Bảng thống kê đồng phục và trợ cấp</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STT</w:t>
            </w:r>
          </w:p>
        </w:tc>
        <w:tc>
          <w:tcPr>
            <w:tcW w:type="dxa" w:w="2351"/>
          </w:tcPr>
          <w:p>
            <w:r>
              <w:rPr>
                <w:b/>
              </w:rPr>
              <w:t>Tên nhân viên</w:t>
            </w:r>
          </w:p>
        </w:tc>
        <w:tc>
          <w:tcPr>
            <w:tcW w:type="dxa" w:w="2351"/>
          </w:tcPr>
          <w:p>
            <w:r>
              <w:rPr>
                <w:b/>
              </w:rPr>
              <w:t>Số bộ đồng phục</w:t>
            </w:r>
          </w:p>
        </w:tc>
        <w:tc>
          <w:tcPr>
            <w:tcW w:type="dxa" w:w="2351"/>
          </w:tcPr>
          <w:p>
            <w:r>
              <w:rPr>
                <w:b/>
              </w:rPr>
              <w:t>Trợ cấp trang phục (VNĐ)</w:t>
            </w:r>
          </w:p>
        </w:tc>
      </w:tr>
      <w:tr>
        <w:tc>
          <w:tcPr>
            <w:tcW w:type="dxa" w:w="2351"/>
          </w:tcPr>
          <w:p>
            <w:r>
              <w:t>-----</w:t>
            </w:r>
          </w:p>
        </w:tc>
        <w:tc>
          <w:tcPr>
            <w:tcW w:type="dxa" w:w="2351"/>
          </w:tcPr>
          <w:p>
            <w:r>
              <w:t>---------------</w:t>
            </w:r>
          </w:p>
        </w:tc>
        <w:tc>
          <w:tcPr>
            <w:tcW w:type="dxa" w:w="2351"/>
          </w:tcPr>
          <w:p>
            <w:r>
              <w:t>------------------</w:t>
            </w:r>
          </w:p>
        </w:tc>
        <w:tc>
          <w:tcPr>
            <w:tcW w:type="dxa" w:w="2351"/>
          </w:tcPr>
          <w:p>
            <w:r>
              <w:t>--------------------------</w:t>
            </w:r>
          </w:p>
        </w:tc>
      </w:tr>
      <w:tr>
        <w:tc>
          <w:tcPr>
            <w:tcW w:type="dxa" w:w="2351"/>
          </w:tcPr>
          <w:p>
            <w:r>
              <w:t>1</w:t>
            </w:r>
          </w:p>
        </w:tc>
        <w:tc>
          <w:tcPr>
            <w:tcW w:type="dxa" w:w="2351"/>
          </w:tcPr>
          <w:p>
            <w:r>
              <w:t>Nguyễn Văn A</w:t>
            </w:r>
          </w:p>
        </w:tc>
        <w:tc>
          <w:tcPr>
            <w:tcW w:type="dxa" w:w="2351"/>
          </w:tcPr>
          <w:p>
            <w:r>
              <w:t>3</w:t>
            </w:r>
          </w:p>
        </w:tc>
        <w:tc>
          <w:tcPr>
            <w:tcW w:type="dxa" w:w="2351"/>
          </w:tcPr>
          <w:p>
            <w:r>
              <w:t>500.000</w:t>
            </w:r>
          </w:p>
        </w:tc>
      </w:tr>
      <w:tr>
        <w:tc>
          <w:tcPr>
            <w:tcW w:type="dxa" w:w="2351"/>
          </w:tcPr>
          <w:p>
            <w:r>
              <w:t>2</w:t>
            </w:r>
          </w:p>
        </w:tc>
        <w:tc>
          <w:tcPr>
            <w:tcW w:type="dxa" w:w="2351"/>
          </w:tcPr>
          <w:p>
            <w:r>
              <w:t>Trần Thị B</w:t>
            </w:r>
          </w:p>
        </w:tc>
        <w:tc>
          <w:tcPr>
            <w:tcW w:type="dxa" w:w="2351"/>
          </w:tcPr>
          <w:p>
            <w:r>
              <w:t>3</w:t>
            </w:r>
          </w:p>
        </w:tc>
        <w:tc>
          <w:tcPr>
            <w:tcW w:type="dxa" w:w="2351"/>
          </w:tcPr>
          <w:p>
            <w:r>
              <w:t>500.000</w:t>
            </w:r>
          </w:p>
        </w:tc>
      </w:tr>
      <w:tr>
        <w:tc>
          <w:tcPr>
            <w:tcW w:type="dxa" w:w="2351"/>
          </w:tcPr>
          <w:p>
            <w:r>
              <w:t>3</w:t>
            </w:r>
          </w:p>
        </w:tc>
        <w:tc>
          <w:tcPr>
            <w:tcW w:type="dxa" w:w="2351"/>
          </w:tcPr>
          <w:p>
            <w:r>
              <w:t>Lê Văn C</w:t>
            </w:r>
          </w:p>
        </w:tc>
        <w:tc>
          <w:tcPr>
            <w:tcW w:type="dxa" w:w="2351"/>
          </w:tcPr>
          <w:p>
            <w:r>
              <w:t>3</w:t>
            </w:r>
          </w:p>
        </w:tc>
        <w:tc>
          <w:tcPr>
            <w:tcW w:type="dxa" w:w="2351"/>
          </w:tcPr>
          <w:p>
            <w:r>
              <w:t>500.000</w:t>
            </w:r>
          </w:p>
        </w:tc>
      </w:tr>
    </w:tbl>
    <w:p/>
    <w:p>
      <w:pPr>
        <w:pStyle w:val="Heading1"/>
        <w:spacing w:before="280" w:after="120"/>
      </w:pPr>
      <w:r>
        <w:t>IV. TRÁCH NHIỆM CỦA CÁC BỘ PHẬN VÀ CÁ NHÂN</w:t>
      </w:r>
    </w:p>
    <w:tbl>
      <w:tblPr>
        <w:tblStyle w:val="TableGrid"/>
        <w:tblW w:type="auto" w:w="0"/>
        <w:tblLook w:firstColumn="1" w:firstRow="1" w:lastColumn="0" w:lastRow="0" w:noHBand="0" w:noVBand="1" w:val="04A0"/>
      </w:tblPr>
      <w:tblGrid>
        <w:gridCol w:w="4702"/>
        <w:gridCol w:w="4702"/>
      </w:tblGrid>
      <w:tr>
        <w:tc>
          <w:tcPr>
            <w:tcW w:type="dxa" w:w="4702"/>
          </w:tcPr>
          <w:p>
            <w:r>
              <w:rPr>
                <w:b/>
              </w:rPr>
              <w:t>Bộ phận/Vai trò</w:t>
            </w:r>
          </w:p>
        </w:tc>
        <w:tc>
          <w:tcPr>
            <w:tcW w:type="dxa" w:w="4702"/>
          </w:tcPr>
          <w:p>
            <w:r>
              <w:rPr>
                <w:b/>
              </w:rPr>
              <w:t>Trách nhiệm cụ thể</w:t>
            </w:r>
          </w:p>
        </w:tc>
      </w:tr>
      <w:tr>
        <w:tc>
          <w:tcPr>
            <w:tcW w:type="dxa" w:w="4702"/>
          </w:tcPr>
          <w:p>
            <w:r>
              <w:t>-----------------------</w:t>
            </w:r>
          </w:p>
        </w:tc>
        <w:tc>
          <w:tcPr>
            <w:tcW w:type="dxa" w:w="4702"/>
          </w:tcPr>
          <w:p>
            <w:r>
              <w:t>-----------------------------------------------------------------</w:t>
            </w:r>
          </w:p>
        </w:tc>
      </w:tr>
      <w:tr>
        <w:tc>
          <w:tcPr>
            <w:tcW w:type="dxa" w:w="4702"/>
          </w:tcPr>
          <w:p>
            <w:r>
              <w:t>Bộ phận nhân sự</w:t>
            </w:r>
          </w:p>
        </w:tc>
        <w:tc>
          <w:tcPr>
            <w:tcW w:type="dxa" w:w="4702"/>
          </w:tcPr>
          <w:p>
            <w:r>
              <w:t>1. Quản lý quy trình cấp phát đồng phục và trợ cấp trang phục.</w:t>
            </w:r>
          </w:p>
        </w:tc>
      </w:tr>
      <w:tr>
        <w:tc>
          <w:tcPr>
            <w:tcW w:type="dxa" w:w="4702"/>
          </w:tcPr>
          <w:p>
            <w:r/>
          </w:p>
        </w:tc>
        <w:tc>
          <w:tcPr>
            <w:tcW w:type="dxa" w:w="4702"/>
          </w:tcPr>
          <w:p>
            <w:r>
              <w:t>2. Theo dõi và báo cáo tình hình sử dụng đồng phục của nhân viên.</w:t>
            </w:r>
          </w:p>
        </w:tc>
      </w:tr>
      <w:tr>
        <w:tc>
          <w:tcPr>
            <w:tcW w:type="dxa" w:w="4702"/>
          </w:tcPr>
          <w:p>
            <w:r/>
          </w:p>
        </w:tc>
        <w:tc>
          <w:tcPr>
            <w:tcW w:type="dxa" w:w="4702"/>
          </w:tcPr>
          <w:p>
            <w:r>
              <w:t>3. Xử lý các yêu cầu, khiếu nại liên quan đến đồng phục.</w:t>
            </w:r>
          </w:p>
        </w:tc>
      </w:tr>
      <w:tr>
        <w:tc>
          <w:tcPr>
            <w:tcW w:type="dxa" w:w="4702"/>
          </w:tcPr>
          <w:p>
            <w:r>
              <w:t>Bộ phận tài chính</w:t>
            </w:r>
          </w:p>
        </w:tc>
        <w:tc>
          <w:tcPr>
            <w:tcW w:type="dxa" w:w="4702"/>
          </w:tcPr>
          <w:p>
            <w:r>
              <w:t>1. Chi trả trợ cấp trang phục theo quy định.</w:t>
            </w:r>
          </w:p>
        </w:tc>
      </w:tr>
      <w:tr>
        <w:tc>
          <w:tcPr>
            <w:tcW w:type="dxa" w:w="4702"/>
          </w:tcPr>
          <w:p>
            <w:r/>
          </w:p>
        </w:tc>
        <w:tc>
          <w:tcPr>
            <w:tcW w:type="dxa" w:w="4702"/>
          </w:tcPr>
          <w:p>
            <w:r>
              <w:t>2. Kiểm tra và phê duyệt các khoản chi liên quan đến đồng phục.</w:t>
            </w:r>
          </w:p>
        </w:tc>
      </w:tr>
      <w:tr>
        <w:tc>
          <w:tcPr>
            <w:tcW w:type="dxa" w:w="4702"/>
          </w:tcPr>
          <w:p>
            <w:r/>
          </w:p>
        </w:tc>
        <w:tc>
          <w:tcPr>
            <w:tcW w:type="dxa" w:w="4702"/>
          </w:tcPr>
          <w:p>
            <w:r>
              <w:t>3. Báo cáo chi phí trợ cấp trang phục định kỳ cho ban lãnh đạo.</w:t>
            </w:r>
          </w:p>
        </w:tc>
      </w:tr>
      <w:tr>
        <w:tc>
          <w:tcPr>
            <w:tcW w:type="dxa" w:w="4702"/>
          </w:tcPr>
          <w:p>
            <w:r>
              <w:t>Nhân viên</w:t>
            </w:r>
          </w:p>
        </w:tc>
        <w:tc>
          <w:tcPr>
            <w:tcW w:type="dxa" w:w="4702"/>
          </w:tcPr>
          <w:p>
            <w:r>
              <w:t>1. Đăng ký yêu cầu đồng phục hoặc trợ cấp trang phục khi cần.</w:t>
            </w:r>
          </w:p>
        </w:tc>
      </w:tr>
      <w:tr>
        <w:tc>
          <w:tcPr>
            <w:tcW w:type="dxa" w:w="4702"/>
          </w:tcPr>
          <w:p>
            <w:r/>
          </w:p>
        </w:tc>
        <w:tc>
          <w:tcPr>
            <w:tcW w:type="dxa" w:w="4702"/>
          </w:tcPr>
          <w:p>
            <w:r>
              <w:t>2. Chấp hành quy định về việc mặc đồng phục trong giờ làm việc.</w:t>
            </w:r>
          </w:p>
        </w:tc>
      </w:tr>
      <w:tr>
        <w:tc>
          <w:tcPr>
            <w:tcW w:type="dxa" w:w="4702"/>
          </w:tcPr>
          <w:p>
            <w:r/>
          </w:p>
        </w:tc>
        <w:tc>
          <w:tcPr>
            <w:tcW w:type="dxa" w:w="4702"/>
          </w:tcPr>
          <w:p>
            <w:r>
              <w:t>3. Hoàn trả đồng phục khi nghỉ việc theo quy định.</w:t>
            </w:r>
          </w:p>
        </w:tc>
      </w:tr>
      <w:tr>
        <w:tc>
          <w:tcPr>
            <w:tcW w:type="dxa" w:w="4702"/>
          </w:tcPr>
          <w:p>
            <w:r>
              <w:t>Ban giám đốc</w:t>
            </w:r>
          </w:p>
        </w:tc>
        <w:tc>
          <w:tcPr>
            <w:tcW w:type="dxa" w:w="4702"/>
          </w:tcPr>
          <w:p>
            <w:r>
              <w:t>1. Phê duyệt ngân sách cho trợ cấp trang phục hàng năm.</w:t>
            </w:r>
          </w:p>
        </w:tc>
      </w:tr>
      <w:tr>
        <w:tc>
          <w:tcPr>
            <w:tcW w:type="dxa" w:w="4702"/>
          </w:tcPr>
          <w:p>
            <w:r/>
          </w:p>
        </w:tc>
        <w:tc>
          <w:tcPr>
            <w:tcW w:type="dxa" w:w="4702"/>
          </w:tcPr>
          <w:p>
            <w:r>
              <w:t>2. Giám sát thực hiện quy định về đồng phục và trợ cấp.</w:t>
            </w:r>
          </w:p>
        </w:tc>
      </w:tr>
      <w:tr>
        <w:tc>
          <w:tcPr>
            <w:tcW w:type="dxa" w:w="4702"/>
          </w:tcPr>
          <w:p>
            <w:r/>
          </w:p>
        </w:tc>
        <w:tc>
          <w:tcPr>
            <w:tcW w:type="dxa" w:w="4702"/>
          </w:tcPr>
          <w:p>
            <w:r>
              <w:t>3. Ra quyết định xử lý các trường hợp vi phạm quy định về đồng phục.</w:t>
            </w:r>
          </w:p>
        </w:tc>
      </w:tr>
    </w:tbl>
    <w:p/>
    <w:p>
      <w:pPr>
        <w:pStyle w:val="Heading1"/>
        <w:spacing w:before="280" w:after="120"/>
      </w:pPr>
      <w:r>
        <w:t>V. CHẾ TÀI XỬ LÝ VI PHẠM</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Hành vi vi phạm</w:t>
            </w:r>
          </w:p>
        </w:tc>
        <w:tc>
          <w:tcPr>
            <w:tcW w:type="dxa" w:w="2351"/>
          </w:tcPr>
          <w:p>
            <w:r>
              <w:rPr>
                <w:b/>
              </w:rPr>
              <w:t>Số lần vi phạm</w:t>
            </w:r>
          </w:p>
        </w:tc>
        <w:tc>
          <w:tcPr>
            <w:tcW w:type="dxa" w:w="2351"/>
          </w:tcPr>
          <w:p>
            <w:r>
              <w:rPr>
                <w:b/>
              </w:rPr>
              <w:t>Hình thức xử lý</w:t>
            </w:r>
          </w:p>
        </w:tc>
        <w:tc>
          <w:tcPr>
            <w:tcW w:type="dxa" w:w="2351"/>
          </w:tcPr>
          <w:p>
            <w:r>
              <w:rPr>
                <w:b/>
              </w:rPr>
              <w:t>Mức phạt (VNĐ)</w:t>
            </w:r>
          </w:p>
        </w:tc>
      </w:tr>
      <w:tr>
        <w:tc>
          <w:tcPr>
            <w:tcW w:type="dxa" w:w="2351"/>
          </w:tcPr>
          <w:p>
            <w:r>
              <w:t>----------------------------------------</w:t>
            </w:r>
          </w:p>
        </w:tc>
        <w:tc>
          <w:tcPr>
            <w:tcW w:type="dxa" w:w="2351"/>
          </w:tcPr>
          <w:p>
            <w:r>
              <w:t>----------------</w:t>
            </w:r>
          </w:p>
        </w:tc>
        <w:tc>
          <w:tcPr>
            <w:tcW w:type="dxa" w:w="2351"/>
          </w:tcPr>
          <w:p>
            <w:r>
              <w:t>----------------------------</w:t>
            </w:r>
          </w:p>
        </w:tc>
        <w:tc>
          <w:tcPr>
            <w:tcW w:type="dxa" w:w="2351"/>
          </w:tcPr>
          <w:p>
            <w:r>
              <w:t>-----------------</w:t>
            </w:r>
          </w:p>
        </w:tc>
      </w:tr>
      <w:tr>
        <w:tc>
          <w:tcPr>
            <w:tcW w:type="dxa" w:w="2351"/>
          </w:tcPr>
          <w:p>
            <w:r>
              <w:t>Không mặc đồng phục trong giờ làm việc</w:t>
            </w:r>
          </w:p>
        </w:tc>
        <w:tc>
          <w:tcPr>
            <w:tcW w:type="dxa" w:w="2351"/>
          </w:tcPr>
          <w:p>
            <w:r>
              <w:t>1</w:t>
            </w:r>
          </w:p>
        </w:tc>
        <w:tc>
          <w:tcPr>
            <w:tcW w:type="dxa" w:w="2351"/>
          </w:tcPr>
          <w:p>
            <w:r>
              <w:t>Nhắc nhở</w:t>
            </w:r>
          </w:p>
        </w:tc>
        <w:tc>
          <w:tcPr>
            <w:tcW w:type="dxa" w:w="2351"/>
          </w:tcPr>
          <w:p>
            <w:r>
              <w:t>200.000</w:t>
            </w:r>
          </w:p>
        </w:tc>
      </w:tr>
      <w:tr>
        <w:tc>
          <w:tcPr>
            <w:tcW w:type="dxa" w:w="2351"/>
          </w:tcPr>
          <w:p>
            <w:r>
              <w:t>Không hoàn trả đồng phục khi nghỉ việc</w:t>
            </w:r>
          </w:p>
        </w:tc>
        <w:tc>
          <w:tcPr>
            <w:tcW w:type="dxa" w:w="2351"/>
          </w:tcPr>
          <w:p>
            <w:r>
              <w:t>1</w:t>
            </w:r>
          </w:p>
        </w:tc>
        <w:tc>
          <w:tcPr>
            <w:tcW w:type="dxa" w:w="2351"/>
          </w:tcPr>
          <w:p>
            <w:r>
              <w:t>Trừ vào lương</w:t>
            </w:r>
          </w:p>
        </w:tc>
        <w:tc>
          <w:tcPr>
            <w:tcW w:type="dxa" w:w="2351"/>
          </w:tcPr>
          <w:p>
            <w:r>
              <w:t>1.000.000</w:t>
            </w:r>
          </w:p>
        </w:tc>
      </w:tr>
      <w:tr>
        <w:tc>
          <w:tcPr>
            <w:tcW w:type="dxa" w:w="2351"/>
          </w:tcPr>
          <w:p>
            <w:r>
              <w:t>Mặc trang phục không đúng quy định</w:t>
            </w:r>
          </w:p>
        </w:tc>
        <w:tc>
          <w:tcPr>
            <w:tcW w:type="dxa" w:w="2351"/>
          </w:tcPr>
          <w:p>
            <w:r>
              <w:t>2</w:t>
            </w:r>
          </w:p>
        </w:tc>
        <w:tc>
          <w:tcPr>
            <w:tcW w:type="dxa" w:w="2351"/>
          </w:tcPr>
          <w:p>
            <w:r>
              <w:t>Cảnh cáo</w:t>
            </w:r>
          </w:p>
        </w:tc>
        <w:tc>
          <w:tcPr>
            <w:tcW w:type="dxa" w:w="2351"/>
          </w:tcPr>
          <w:p>
            <w:r>
              <w:t>500.000</w:t>
            </w:r>
          </w:p>
        </w:tc>
      </w:tr>
      <w:tr>
        <w:tc>
          <w:tcPr>
            <w:tcW w:type="dxa" w:w="2351"/>
          </w:tcPr>
          <w:p>
            <w:r>
              <w:t>Không nộp đơn yêu cầu trợ cấp trang phục</w:t>
            </w:r>
          </w:p>
        </w:tc>
        <w:tc>
          <w:tcPr>
            <w:tcW w:type="dxa" w:w="2351"/>
          </w:tcPr>
          <w:p>
            <w:r>
              <w:t>3</w:t>
            </w:r>
          </w:p>
        </w:tc>
        <w:tc>
          <w:tcPr>
            <w:tcW w:type="dxa" w:w="2351"/>
          </w:tcPr>
          <w:p>
            <w:r>
              <w:t>Cắt trợ cấp trong 3 tháng</w:t>
            </w:r>
          </w:p>
        </w:tc>
        <w:tc>
          <w:tcPr>
            <w:tcW w:type="dxa" w:w="2351"/>
          </w:tcPr>
          <w:p>
            <w:r>
              <w:t>1.500.000</w:t>
            </w:r>
          </w:p>
        </w:tc>
      </w:tr>
    </w:tbl>
    <w:p/>
    <w:p>
      <w:pPr>
        <w:pStyle w:val="Heading1"/>
        <w:spacing w:before="280" w:after="120"/>
      </w:pPr>
      <w:r>
        <w:t>VI. ĐIỀU KHOẢN THI HÀNH</w:t>
      </w:r>
    </w:p>
    <w:p>
      <w:pPr>
        <w:spacing w:after="120"/>
      </w:pPr>
      <w:r>
        <w:t>Quy định này có hiệu lực từ ngày 01 tháng 07 năm 2026 và sẽ thay thế tất cả các quy định trước đây liên quan đến trợ cấp trang phục, đồng phục và trang thiết bị cá nhân. Trách nhiệm phổ biến văn bản cho toàn bộ nhân viên thuộc Công ty TNHH Công nghệ VSF thuộc về bộ phận nhân sự. Mọi sự điều chỉnh, bổ sung quy định sẽ được thực hiện theo quy trình của công ty và thông báo đến toàn thể nhân viên.</w:t>
      </w:r>
    </w:p>
    <w:p>
      <w:pPr>
        <w:spacing w:after="120"/>
      </w:pPr>
      <w:r>
        <w:t>TP. Ho Chi Minh, ngày 01 tháng 07 năm 2026</w:t>
      </w:r>
    </w:p>
    <w:p>
      <w:pPr>
        <w:pStyle w:val="Heading1"/>
        <w:spacing w:before="280" w:after="120"/>
      </w:pPr>
      <w:r>
        <w:t>GIÁM ĐỐC ĐIỀU HÀNH</w:t>
      </w:r>
    </w:p>
    <w:p>
      <w:pPr>
        <w:spacing w:after="120"/>
      </w:pPr>
      <w:r>
        <w:t>Nguyễn Minh Thành</w:t>
      </w:r>
    </w:p>
    <w:p/>
    <w:p>
      <w:pPr>
        <w:jc w:val="right"/>
      </w:pPr>
      <w:r>
        <w:rPr>
          <w:i/>
        </w:rPr>
        <w:t>TP. Hồ Chí Minh, ngày 01 tháng 07 năm 2026</w:t>
      </w:r>
    </w:p>
    <w:p>
      <w:pPr>
        <w:jc w:val="right"/>
      </w:pPr>
      <w:r>
        <w:rPr>
          <w:b/>
        </w:rPr>
        <w:t>GIÁM ĐỐC ĐIỀU HÀNH</w:t>
      </w:r>
    </w:p>
    <w:p/>
    <w:p/>
    <w:p/>
    <w:p>
      <w:pPr>
        <w:jc w:val="right"/>
      </w:pPr>
      <w:r>
        <w:rPr>
          <w:b/>
        </w:rPr>
        <w:t>Nguyễn Minh Thành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