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VSF/18_QD_XU_PHAT_HUT_TH</w:t>
      </w:r>
    </w:p>
    <w:p/>
    <w:p>
      <w:pPr>
        <w:jc w:val="center"/>
      </w:pPr>
      <w:r>
        <w:rPr>
          <w:b/>
          <w:sz w:val="28"/>
        </w:rPr>
        <w:t>CƠ CHẾ XỬ PHẠT HÚT THUỐC VÀ SỬ DỤNG THIẾT BỊ SINH NHIỆT SAI NƠI QUY ĐỊNH</w:t>
      </w:r>
    </w:p>
    <w:p/>
    <w:p>
      <w:pPr>
        <w:pStyle w:val="Heading1"/>
        <w:spacing w:before="280" w:after="120"/>
      </w:pPr>
      <w:r>
        <w:t>CÔNG TY TNHH CÔNG NGHỆ VSF</w:t>
      </w:r>
    </w:p>
    <w:p>
      <w:pPr>
        <w:pStyle w:val="Heading1"/>
        <w:spacing w:before="280" w:after="120"/>
      </w:pPr>
      <w:r>
        <w:t>I. PHẠM VI VÀ ĐỐI TƯỢNG ÁP DỤNG</w:t>
      </w:r>
    </w:p>
    <w:p>
      <w:pPr>
        <w:spacing w:after="120"/>
      </w:pPr>
      <w:r>
        <w:t>Cơ chế xử phạt hút thuốc và sử dụng thiết bị sinh nhiệt sai nơi quy định áp dụng cho toàn bộ nhân viên, cán bộ và quản lý trong Công ty TNHH Công nghệ VSF. Văn bản này có hiệu lực từ ngày 01 tháng 07 năm 2026 và áp dụng tại tất cả các khu vực làm việc, bao gồm nhưng không giới hạn ở văn phòng chính, các chi nhánh và các không gian làm việc chung của công ty. Đối tượng áp dụng bao gồm toàn bộ nhân viên, kể cả các nhân viên hợp đồng, thực tập sinh và các bên thứ ba được phép vào công ty như khách hàng, nhà cung cấp. Những đối tượng ngoại lệ không thuộc phạm vi áp dụng là những nhân viên có chỉ định y tế rõ ràng cho phép hút thuốc hoặc sử dụng thiết bị sinh nhiệt vì lý do sức khỏe, nhưng phải có sự phê duyệt và thông báo trước cho cấp quản lý trực tiếp.</w:t>
      </w:r>
    </w:p>
    <w:p>
      <w:pPr>
        <w:pStyle w:val="Heading1"/>
        <w:spacing w:before="280" w:after="120"/>
      </w:pPr>
      <w:r>
        <w:t>II. ĐỊNH NGHĨA VÀ GIẢI THÍCH THUẬT NGỮ</w:t>
      </w:r>
    </w:p>
    <w:p>
      <w:pPr>
        <w:pStyle w:val="ListNumber"/>
        <w:spacing w:after="60"/>
      </w:pPr>
      <w:r>
        <w:t>1. Hút thuốc: Hành động sử dụng bất kỳ sản phẩm thuốc lá nào, bao gồm thuốc lá điếu, thuốc lá cuốn tay, xì gà và các sản phẩm thuốc lá điện tử trong khu vực không được phép.</w:t>
      </w:r>
    </w:p>
    <w:p>
      <w:pPr>
        <w:pStyle w:val="ListNumber"/>
        <w:spacing w:after="60"/>
      </w:pPr>
      <w:r>
        <w:t>2. Thiết bị sinh nhiệt: Bao gồm tất cả các thiết bị có khả năng tạo ra nhiệt như bếp điện, nồi cơm điện, máy nướng bánh, và các thiết bị tương tự khác mà không được phép sử dụng trong khu vực làm việc.</w:t>
      </w:r>
    </w:p>
    <w:p>
      <w:pPr>
        <w:pStyle w:val="ListNumber"/>
        <w:spacing w:after="60"/>
      </w:pPr>
      <w:r>
        <w:t>3. Khu vực cấm hút thuốc: Các khu vực trong công ty nơi không được phép hút thuốc, bao gồm nhưng không giới hạn ở văn phòng làm việc, hành lang, phòng họp và khu vực ăn uống chung.</w:t>
      </w:r>
    </w:p>
    <w:p>
      <w:pPr>
        <w:pStyle w:val="ListNumber"/>
        <w:spacing w:after="60"/>
      </w:pPr>
      <w:r>
        <w:t>4. Khu vực được phép hút thuốc: Các khu vực được chỉ định trong công ty cho phép nhân viên hút thuốc, thường là các khu vực ngoài trời, xa khu vực làm việc chính.</w:t>
      </w:r>
    </w:p>
    <w:p>
      <w:pPr>
        <w:pStyle w:val="ListNumber"/>
        <w:spacing w:after="60"/>
      </w:pPr>
      <w:r>
        <w:t>5. Biên bản vi phạm: Tài liệu được lập để ghi nhận lại các hành vi vi phạm quy định về hút thuốc và sử dụng thiết bị sinh nhiệt sai quy định, bao gồm thông tin về người vi phạm, thời gian và địa điểm vi phạm.</w:t>
      </w:r>
    </w:p>
    <w:p>
      <w:pPr>
        <w:pStyle w:val="ListNumber"/>
        <w:spacing w:after="60"/>
      </w:pPr>
      <w:r>
        <w:t>6. Mức phạt: Hình thức xử lý vi phạm được quy định rõ ràng, bao gồm mức tiền phạt cụ thể hoặc các biện pháp xử lý khác theo quy định của công ty.</w:t>
      </w:r>
    </w:p>
    <w:p>
      <w:pPr>
        <w:pStyle w:val="Heading1"/>
        <w:spacing w:before="280" w:after="120"/>
      </w:pPr>
      <w:r>
        <w:t>III. NỘI DUNG QUY ĐỊNH / QUY TRÌNH CHI TIẾT</w:t>
      </w:r>
    </w:p>
    <w:p>
      <w:pPr>
        <w:pStyle w:val="Heading2"/>
        <w:spacing w:before="200" w:after="80"/>
      </w:pPr>
      <w:r>
        <w:t>3.1. Quy định về khu vực cấm hút thuốc</w:t>
      </w:r>
    </w:p>
    <w:p>
      <w:pPr>
        <w:pStyle w:val="ListBullet"/>
        <w:spacing w:after="60"/>
      </w:pPr>
      <w:r>
        <w:t>Khu vực cấm hút thuốc bao gồm tất cả các văn phòng làm việc, phòng họp, phòng ăn và các khu vực chung của công ty.</w:t>
      </w:r>
    </w:p>
    <w:p>
      <w:pPr>
        <w:pStyle w:val="ListBullet"/>
        <w:spacing w:after="60"/>
      </w:pPr>
      <w:r>
        <w:t>Nhân viên phải tuân thủ quy định này và không được hút thuốc trong các khu vực cấm.</w:t>
      </w:r>
    </w:p>
    <w:p>
      <w:pPr>
        <w:pStyle w:val="ListBullet"/>
        <w:spacing w:after="60"/>
      </w:pPr>
      <w:r>
        <w:t>Việc vi phạm quy định này sẽ bị xử lý theo cơ chế đã được quy định tại phần V của văn bản này.</w:t>
      </w:r>
    </w:p>
    <w:p>
      <w:pPr>
        <w:pStyle w:val="Heading2"/>
        <w:spacing w:before="200" w:after="80"/>
      </w:pPr>
      <w:r>
        <w:t>3.2. Quy định về khu vực được phép hút thuốc</w:t>
      </w:r>
    </w:p>
    <w:p>
      <w:pPr>
        <w:pStyle w:val="ListBullet"/>
        <w:spacing w:after="60"/>
      </w:pPr>
      <w:r>
        <w:t>Khu vực được phép hút thuốc sẽ được công ty chỉ định và thông báo đến toàn thể nhân viên.</w:t>
      </w:r>
    </w:p>
    <w:p>
      <w:pPr>
        <w:pStyle w:val="ListBullet"/>
        <w:spacing w:after="60"/>
      </w:pPr>
      <w:r>
        <w:t>Nhân viên chỉ được phép hút thuốc tại các khu vực đã được chỉ định và không được di chuyển thuốc lá vào khu vực cấm.</w:t>
      </w:r>
    </w:p>
    <w:p>
      <w:pPr>
        <w:pStyle w:val="ListBullet"/>
        <w:spacing w:after="60"/>
      </w:pPr>
      <w:r>
        <w:t>Các khu vực này phải được giữ gìn sạch sẽ và không gây ảnh hưởng đến môi trường xung quanh.</w:t>
      </w:r>
    </w:p>
    <w:p>
      <w:pPr>
        <w:pStyle w:val="Heading2"/>
        <w:spacing w:before="200" w:after="80"/>
      </w:pPr>
      <w:r>
        <w:t>3.3. Quy định về thiết bị sinh nhiệt</w:t>
      </w:r>
    </w:p>
    <w:p>
      <w:pPr>
        <w:pStyle w:val="ListBullet"/>
        <w:spacing w:after="60"/>
      </w:pPr>
      <w:r>
        <w:t>Tất cả nhân viên không được phép mang vào công ty các thiết bị sinh nhiệt như bếp điện, nồi cơm điện cá nhân mà không có sự cho phép của quản lý.</w:t>
      </w:r>
    </w:p>
    <w:p>
      <w:pPr>
        <w:pStyle w:val="ListBullet"/>
        <w:spacing w:after="60"/>
      </w:pPr>
      <w:r>
        <w:t>Mọi thiết bị sinh nhiệt phải được sử dụng tại các khu vực đã được quy định và thông báo rõ ràng cho toàn bộ nhân viên.</w:t>
      </w:r>
    </w:p>
    <w:p>
      <w:pPr>
        <w:pStyle w:val="ListBullet"/>
        <w:spacing w:after="60"/>
      </w:pPr>
      <w:r>
        <w:t>Việc vi phạm quy định này sẽ bị xử lý theo cơ chế đã được quy định tại phần V của văn bản này.</w:t>
      </w:r>
    </w:p>
    <w:p>
      <w:pPr>
        <w:pStyle w:val="Heading2"/>
        <w:spacing w:before="200" w:after="80"/>
      </w:pPr>
      <w:r>
        <w:t>3.4. Thủ tục lập biên bản vi phạm</w:t>
      </w:r>
    </w:p>
    <w:p>
      <w:pPr>
        <w:pStyle w:val="ListBullet"/>
        <w:spacing w:after="60"/>
      </w:pPr>
      <w:r>
        <w:t>Khi phát hiện hành vi vi phạm, người phát hiện phải lập biên bản vi phạm và trình báo cho quản lý trực tiếp.</w:t>
      </w:r>
    </w:p>
    <w:p>
      <w:pPr>
        <w:pStyle w:val="ListBullet"/>
        <w:spacing w:after="60"/>
      </w:pPr>
      <w:r>
        <w:t>Biên bản vi phạm phải ghi rõ thông tin cá nhân của người vi phạm, thời gian, địa điểm và hành vi vi phạm.</w:t>
      </w:r>
    </w:p>
    <w:p>
      <w:pPr>
        <w:pStyle w:val="ListBullet"/>
        <w:spacing w:after="60"/>
      </w:pPr>
      <w:r>
        <w:t>Biên bản vi phạm phải được ký bởi người vi phạm, người lập biên bản và quản lý trực tiếp.</w:t>
      </w:r>
    </w:p>
    <w:p>
      <w:pPr>
        <w:pStyle w:val="Heading2"/>
        <w:spacing w:before="200" w:after="80"/>
      </w:pPr>
      <w:r>
        <w:t>3.5. Cơ chế thông báo và nhắc nhở</w:t>
      </w:r>
    </w:p>
    <w:p>
      <w:pPr>
        <w:pStyle w:val="ListBullet"/>
        <w:spacing w:after="60"/>
      </w:pPr>
      <w:r>
        <w:t>Công ty sẽ tổ chức các buổi thông báo định kỳ về quy định này để tất cả nhân viên nắm rõ.</w:t>
      </w:r>
    </w:p>
    <w:p>
      <w:pPr>
        <w:pStyle w:val="ListBullet"/>
        <w:spacing w:after="60"/>
      </w:pPr>
      <w:r>
        <w:t>Các thông báo sẽ được gửi qua email và dán tại các khu vực công cộng trong công ty.</w:t>
      </w:r>
    </w:p>
    <w:p>
      <w:pPr>
        <w:pStyle w:val="ListBullet"/>
        <w:spacing w:after="60"/>
      </w:pPr>
      <w:r>
        <w:t>Nhân viên có trách nhiệm tự tìm hiểu và thực hiện đúng quy định để tránh các hình thức xử lý vi phạm không cần thiết.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Vi phạm hút thuốc tại khu vực cấm</w:t>
            </w:r>
          </w:p>
        </w:tc>
        <w:tc>
          <w:tcPr>
            <w:tcW w:type="dxa" w:w="2351"/>
          </w:tcPr>
          <w:p>
            <w:r>
              <w:t>1 lần</w:t>
            </w:r>
          </w:p>
        </w:tc>
        <w:tc>
          <w:tcPr>
            <w:tcW w:type="dxa" w:w="2351"/>
          </w:tcPr>
          <w:p>
            <w:r>
              <w:t>Nhắc nhở</w:t>
            </w:r>
          </w:p>
        </w:tc>
        <w:tc>
          <w:tcPr>
            <w:tcW w:type="dxa" w:w="2351"/>
          </w:tcPr>
          <w:p>
            <w:r>
              <w:t>500.000</w:t>
            </w:r>
          </w:p>
        </w:tc>
      </w:tr>
      <w:tr>
        <w:tc>
          <w:tcPr>
            <w:tcW w:type="dxa" w:w="2351"/>
          </w:tcPr>
          <w:p>
            <w:r>
              <w:t>Vi phạm hút thuốc tại khu vực cấm</w:t>
            </w:r>
          </w:p>
        </w:tc>
        <w:tc>
          <w:tcPr>
            <w:tcW w:type="dxa" w:w="2351"/>
          </w:tcPr>
          <w:p>
            <w:r>
              <w:t>2 lần</w:t>
            </w:r>
          </w:p>
        </w:tc>
        <w:tc>
          <w:tcPr>
            <w:tcW w:type="dxa" w:w="2351"/>
          </w:tcPr>
          <w:p>
            <w:r>
              <w:t>Lập biên bản và phạt cảnh cáo</w:t>
            </w:r>
          </w:p>
        </w:tc>
        <w:tc>
          <w:tcPr>
            <w:tcW w:type="dxa" w:w="2351"/>
          </w:tcPr>
          <w:p>
            <w:r>
              <w:t>1.000.000</w:t>
            </w:r>
          </w:p>
        </w:tc>
      </w:tr>
      <w:tr>
        <w:tc>
          <w:tcPr>
            <w:tcW w:type="dxa" w:w="2351"/>
          </w:tcPr>
          <w:p>
            <w:r>
              <w:t>Vi phạm sử dụng thiết bị sinh nhiệt sai quy định</w:t>
            </w:r>
          </w:p>
        </w:tc>
        <w:tc>
          <w:tcPr>
            <w:tcW w:type="dxa" w:w="2351"/>
          </w:tcPr>
          <w:p>
            <w:r>
              <w:t>1 lần</w:t>
            </w:r>
          </w:p>
        </w:tc>
        <w:tc>
          <w:tcPr>
            <w:tcW w:type="dxa" w:w="2351"/>
          </w:tcPr>
          <w:p>
            <w:r>
              <w:t>Nhắc nhở</w:t>
            </w:r>
          </w:p>
        </w:tc>
        <w:tc>
          <w:tcPr>
            <w:tcW w:type="dxa" w:w="2351"/>
          </w:tcPr>
          <w:p>
            <w:r>
              <w:t>500.000</w:t>
            </w:r>
          </w:p>
        </w:tc>
      </w:tr>
      <w:tr>
        <w:tc>
          <w:tcPr>
            <w:tcW w:type="dxa" w:w="2351"/>
          </w:tcPr>
          <w:p>
            <w:r>
              <w:t>Vi phạm sử dụng thiết bị sinh nhiệt sai quy định</w:t>
            </w:r>
          </w:p>
        </w:tc>
        <w:tc>
          <w:tcPr>
            <w:tcW w:type="dxa" w:w="2351"/>
          </w:tcPr>
          <w:p>
            <w:r>
              <w:t>2 lần</w:t>
            </w:r>
          </w:p>
        </w:tc>
        <w:tc>
          <w:tcPr>
            <w:tcW w:type="dxa" w:w="2351"/>
          </w:tcPr>
          <w:p>
            <w:r>
              <w:t>Lập biên bản và phạt cảnh cáo</w:t>
            </w:r>
          </w:p>
        </w:tc>
        <w:tc>
          <w:tcPr>
            <w:tcW w:type="dxa" w:w="2351"/>
          </w:tcPr>
          <w:p>
            <w:r>
              <w:t>1.000.000</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w:t>
            </w:r>
          </w:p>
        </w:tc>
        <w:tc>
          <w:tcPr>
            <w:tcW w:type="dxa" w:w="4702"/>
          </w:tcPr>
          <w:p>
            <w:r>
              <w:rPr>
                <w:b/>
              </w:rPr>
              <w:t>TRÁCH NHIỆM</w:t>
            </w:r>
          </w:p>
        </w:tc>
      </w:tr>
      <w:tr>
        <w:tc>
          <w:tcPr>
            <w:tcW w:type="dxa" w:w="4702"/>
          </w:tcPr>
          <w:p>
            <w:r>
              <w:t>Phòng Nhân sự</w:t>
            </w:r>
          </w:p>
        </w:tc>
        <w:tc>
          <w:tcPr>
            <w:tcW w:type="dxa" w:w="4702"/>
          </w:tcPr>
          <w:p>
            <w:r>
              <w:t>1. Phổ biến quy định đến toàn thể nhân viên. 2. Theo dõi và quản lý việc thực hiện quy định. 3. Thực hiện các biện pháp xử lý vi phạm theo quy định.</w:t>
            </w:r>
          </w:p>
        </w:tc>
      </w:tr>
      <w:tr>
        <w:tc>
          <w:tcPr>
            <w:tcW w:type="dxa" w:w="4702"/>
          </w:tcPr>
          <w:p>
            <w:r>
              <w:t>Phòng Quản lý</w:t>
            </w:r>
          </w:p>
        </w:tc>
        <w:tc>
          <w:tcPr>
            <w:tcW w:type="dxa" w:w="4702"/>
          </w:tcPr>
          <w:p>
            <w:r>
              <w:t>1. Giám sát việc thực hiện quy định trong khu vực của mình. 2. Thực hiện nhắc nhở nhân viên về quy định. 3. Tham gia lập biên bản vi phạm khi cần thiết.</w:t>
            </w:r>
          </w:p>
        </w:tc>
      </w:tr>
      <w:tr>
        <w:tc>
          <w:tcPr>
            <w:tcW w:type="dxa" w:w="4702"/>
          </w:tcPr>
          <w:p>
            <w:r>
              <w:t>Nhân viên</w:t>
            </w:r>
          </w:p>
        </w:tc>
        <w:tc>
          <w:tcPr>
            <w:tcW w:type="dxa" w:w="4702"/>
          </w:tcPr>
          <w:p>
            <w:r>
              <w:t>1. Tuân thủ các quy định về hút thuốc và sử dụng thiết bị sinh nhiệt. 2. Thông báo cho quản lý khi phát hiện hành vi vi phạm. 3. Đọc và hiểu rõ quy định trước khi thực hiện.</w:t>
            </w:r>
          </w:p>
        </w:tc>
      </w:tr>
      <w:tr>
        <w:tc>
          <w:tcPr>
            <w:tcW w:type="dxa" w:w="4702"/>
          </w:tcPr>
          <w:p>
            <w:r>
              <w:t>Ban Giám đốc</w:t>
            </w:r>
          </w:p>
        </w:tc>
        <w:tc>
          <w:tcPr>
            <w:tcW w:type="dxa" w:w="4702"/>
          </w:tcPr>
          <w:p>
            <w:r>
              <w:t>1. Chỉ đạo và tạo điều kiện cho việc thực hiện quy định. 2. Đánh giá và sửa đổi quy định khi cần thiết. 3. Đảm bảo môi trường làm việc an toàn và trong sạch.</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Vi phạm hút thuốc tại khu vực cấm</w:t>
            </w:r>
          </w:p>
        </w:tc>
        <w:tc>
          <w:tcPr>
            <w:tcW w:type="dxa" w:w="2351"/>
          </w:tcPr>
          <w:p>
            <w:r>
              <w:t>1 lần</w:t>
            </w:r>
          </w:p>
        </w:tc>
        <w:tc>
          <w:tcPr>
            <w:tcW w:type="dxa" w:w="2351"/>
          </w:tcPr>
          <w:p>
            <w:r>
              <w:t>Nhắc nhở</w:t>
            </w:r>
          </w:p>
        </w:tc>
        <w:tc>
          <w:tcPr>
            <w:tcW w:type="dxa" w:w="2351"/>
          </w:tcPr>
          <w:p>
            <w:r>
              <w:t>500.000</w:t>
            </w:r>
          </w:p>
        </w:tc>
      </w:tr>
      <w:tr>
        <w:tc>
          <w:tcPr>
            <w:tcW w:type="dxa" w:w="2351"/>
          </w:tcPr>
          <w:p>
            <w:r>
              <w:t>Vi phạm hút thuốc tại khu vực cấm</w:t>
            </w:r>
          </w:p>
        </w:tc>
        <w:tc>
          <w:tcPr>
            <w:tcW w:type="dxa" w:w="2351"/>
          </w:tcPr>
          <w:p>
            <w:r>
              <w:t>2 lần</w:t>
            </w:r>
          </w:p>
        </w:tc>
        <w:tc>
          <w:tcPr>
            <w:tcW w:type="dxa" w:w="2351"/>
          </w:tcPr>
          <w:p>
            <w:r>
              <w:t>Lập biên bản và phạt cảnh cáo</w:t>
            </w:r>
          </w:p>
        </w:tc>
        <w:tc>
          <w:tcPr>
            <w:tcW w:type="dxa" w:w="2351"/>
          </w:tcPr>
          <w:p>
            <w:r>
              <w:t>1.000.000</w:t>
            </w:r>
          </w:p>
        </w:tc>
      </w:tr>
      <w:tr>
        <w:tc>
          <w:tcPr>
            <w:tcW w:type="dxa" w:w="2351"/>
          </w:tcPr>
          <w:p>
            <w:r>
              <w:t>Vi phạm hút thuốc tại khu vực cấm</w:t>
            </w:r>
          </w:p>
        </w:tc>
        <w:tc>
          <w:tcPr>
            <w:tcW w:type="dxa" w:w="2351"/>
          </w:tcPr>
          <w:p>
            <w:r>
              <w:t>3 lần</w:t>
            </w:r>
          </w:p>
        </w:tc>
        <w:tc>
          <w:tcPr>
            <w:tcW w:type="dxa" w:w="2351"/>
          </w:tcPr>
          <w:p>
            <w:r>
              <w:t>Lập biên bản và phạt 2.000.000</w:t>
            </w:r>
          </w:p>
        </w:tc>
        <w:tc>
          <w:tcPr>
            <w:tcW w:type="dxa" w:w="2351"/>
          </w:tcPr>
          <w:p>
            <w:r>
              <w:t>2.000.000</w:t>
            </w:r>
          </w:p>
        </w:tc>
      </w:tr>
      <w:tr>
        <w:tc>
          <w:tcPr>
            <w:tcW w:type="dxa" w:w="2351"/>
          </w:tcPr>
          <w:p>
            <w:r>
              <w:t>Vi phạm sử dụng thiết bị sinh nhiệt sai quy định</w:t>
            </w:r>
          </w:p>
        </w:tc>
        <w:tc>
          <w:tcPr>
            <w:tcW w:type="dxa" w:w="2351"/>
          </w:tcPr>
          <w:p>
            <w:r>
              <w:t>1 lần</w:t>
            </w:r>
          </w:p>
        </w:tc>
        <w:tc>
          <w:tcPr>
            <w:tcW w:type="dxa" w:w="2351"/>
          </w:tcPr>
          <w:p>
            <w:r>
              <w:t>Nhắc nhở</w:t>
            </w:r>
          </w:p>
        </w:tc>
        <w:tc>
          <w:tcPr>
            <w:tcW w:type="dxa" w:w="2351"/>
          </w:tcPr>
          <w:p>
            <w:r>
              <w:t>500.000</w:t>
            </w:r>
          </w:p>
        </w:tc>
      </w:tr>
      <w:tr>
        <w:tc>
          <w:tcPr>
            <w:tcW w:type="dxa" w:w="2351"/>
          </w:tcPr>
          <w:p>
            <w:r>
              <w:t>Vi phạm sử dụng thiết bị sinh nhiệt sai quy định</w:t>
            </w:r>
          </w:p>
        </w:tc>
        <w:tc>
          <w:tcPr>
            <w:tcW w:type="dxa" w:w="2351"/>
          </w:tcPr>
          <w:p>
            <w:r>
              <w:t>2 lần</w:t>
            </w:r>
          </w:p>
        </w:tc>
        <w:tc>
          <w:tcPr>
            <w:tcW w:type="dxa" w:w="2351"/>
          </w:tcPr>
          <w:p>
            <w:r>
              <w:t>Lập biên bản và phạt cảnh cáo</w:t>
            </w:r>
          </w:p>
        </w:tc>
        <w:tc>
          <w:tcPr>
            <w:tcW w:type="dxa" w:w="2351"/>
          </w:tcPr>
          <w:p>
            <w:r>
              <w:t>1.000.000</w:t>
            </w:r>
          </w:p>
        </w:tc>
      </w:tr>
      <w:tr>
        <w:tc>
          <w:tcPr>
            <w:tcW w:type="dxa" w:w="2351"/>
          </w:tcPr>
          <w:p>
            <w:r>
              <w:t>Vi phạm sử dụng thiết bị sinh nhiệt sai quy định</w:t>
            </w:r>
          </w:p>
        </w:tc>
        <w:tc>
          <w:tcPr>
            <w:tcW w:type="dxa" w:w="2351"/>
          </w:tcPr>
          <w:p>
            <w:r>
              <w:t>3 lần</w:t>
            </w:r>
          </w:p>
        </w:tc>
        <w:tc>
          <w:tcPr>
            <w:tcW w:type="dxa" w:w="2351"/>
          </w:tcPr>
          <w:p>
            <w:r>
              <w:t>Lập biên bản và phạt 2.000.000</w:t>
            </w:r>
          </w:p>
        </w:tc>
        <w:tc>
          <w:tcPr>
            <w:tcW w:type="dxa" w:w="2351"/>
          </w:tcPr>
          <w:p>
            <w:r>
              <w:t>2.000.000</w:t>
            </w:r>
          </w:p>
        </w:tc>
      </w:tr>
    </w:tbl>
    <w:p/>
    <w:p>
      <w:pPr>
        <w:pStyle w:val="Heading1"/>
        <w:spacing w:before="280" w:after="120"/>
      </w:pPr>
      <w:r>
        <w:t>VI. ĐIỀU KHOẢN THI HÀNH</w:t>
      </w:r>
    </w:p>
    <w:p>
      <w:pPr>
        <w:spacing w:after="120"/>
      </w:pPr>
      <w:r>
        <w:t>Quy định này có hiệu lực từ ngày 01 tháng 07 năm 2026 và thay thế tất cả các văn bản, quy định trước đây liên quan đến việc hút thuốc và sử dụng thiết bị sinh nhiệt trong Công ty TNHH Công nghệ VSF. Trách nhiệm phổ biến và công bố quy định này thuộc về Phòng Nhân sự. Mọi thay đổi, cập nhật hoặc sửa đổi quy định sẽ được thực hiện theo thủ tục quy định và thông báo đến toàn thể nhân viên.</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