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VSF/22_QT_MUON_TRA_THIET</w:t>
      </w:r>
    </w:p>
    <w:p/>
    <w:p>
      <w:pPr>
        <w:jc w:val="center"/>
      </w:pPr>
      <w:r>
        <w:rPr>
          <w:b/>
          <w:sz w:val="28"/>
        </w:rPr>
        <w:t>QUY TRÌNH MƯỢN VÀ TRẢ THIẾT BỊ PHÒNG HỌP CHI TIẾT</w:t>
      </w:r>
    </w:p>
    <w:p/>
    <w:p>
      <w:pPr>
        <w:pStyle w:val="Heading1"/>
        <w:spacing w:before="280" w:after="120"/>
      </w:pPr>
      <w:r>
        <w:t>I. PHẠM VI VÀ ĐỐI TƯỢNG ÁP DỤNG</w:t>
      </w:r>
    </w:p>
    <w:p>
      <w:pPr>
        <w:spacing w:after="120"/>
      </w:pPr>
      <w:r>
        <w:t>Quy trình mượn và trả thiết bị phòng họp của Công ty TNHH Công nghệ VSF được áp dụng cho tất cả các nhân viên, bộ phận trong công ty có nhu cầu sử dụng thiết bị phòng họp nhằm phục vụ cho các hoạt động họp, hội thảo, và các sự kiện nội bộ khác. Phạm vi áp dụng bao gồm tất cả các thiết bị được liệt kê trong danh sách mượn, bao gồm nhưng không giới hạn ở máy chiếu, loa, bảng flip chart, webcam, và các thiết bị hỗ trợ khác. Thời gian áp dụng quy trình này bắt đầu từ ngày 01/07/2026 và kéo dài vô thời hạn cho đến khi có thông báo mới. Các đối tượng ngoại lệ bao gồm các thiết bị không thuộc danh mục mượn, thiết bị đang trong quá trình bảo trì hoặc sửa chữa, và các trường hợp mượn thiết bị cho các sự kiện bên ngoài công ty mà chưa được sự đồng ý của Ban Giám đốc.</w:t>
      </w:r>
    </w:p>
    <w:p>
      <w:pPr>
        <w:pStyle w:val="Heading1"/>
        <w:spacing w:before="280" w:after="120"/>
      </w:pPr>
      <w:r>
        <w:t>II. ĐỊNH NGHĨA VÀ GIẢI THÍCH THUẬT NGỮ</w:t>
      </w:r>
    </w:p>
    <w:p>
      <w:pPr>
        <w:pStyle w:val="ListNumber"/>
        <w:spacing w:after="60"/>
      </w:pPr>
      <w:r>
        <w:t>1. Thiết bị phòng họp: Là những thiết bị phục vụ cho hoạt động họp, bao gồm máy chiếu, loa, bảng flip chart, webcam và các thiết bị hỗ trợ khác.</w:t>
      </w:r>
    </w:p>
    <w:p>
      <w:pPr>
        <w:pStyle w:val="ListNumber"/>
        <w:spacing w:after="60"/>
      </w:pPr>
      <w:r>
        <w:t>2. Mượn thiết bị: Là hành động đăng ký và nhận thiết bị từ kho của công ty để sử dụng phục vụ cho các hoạt động liên quan đến họp và hội thảo.</w:t>
      </w:r>
    </w:p>
    <w:p>
      <w:pPr>
        <w:pStyle w:val="ListNumber"/>
        <w:spacing w:after="60"/>
      </w:pPr>
      <w:r>
        <w:t>3. Trả thiết bị: Là hành động hoàn trả lại thiết bị đã mượn cho bộ phận quản lý sau khi sử dụng xong.</w:t>
      </w:r>
    </w:p>
    <w:p>
      <w:pPr>
        <w:pStyle w:val="ListNumber"/>
        <w:spacing w:after="60"/>
      </w:pPr>
      <w:r>
        <w:t>4. Kiểm tra thiết bị: Là quá trình kiểm tra tình trạng và chất lượng của thiết bị trước và sau khi mượn nhằm đảm bảo thiết bị hoạt động bình thường.</w:t>
      </w:r>
    </w:p>
    <w:p>
      <w:pPr>
        <w:pStyle w:val="ListNumber"/>
        <w:spacing w:after="60"/>
      </w:pPr>
      <w:r>
        <w:t>5. Hỏng hóc: Là tình trạng thiết bị không hoạt động theo chức năng đã được thiết kế, có thể do nguyên nhân chủ quan hoặc khách quan.</w:t>
      </w:r>
    </w:p>
    <w:p>
      <w:pPr>
        <w:pStyle w:val="ListNumber"/>
        <w:spacing w:after="60"/>
      </w:pPr>
      <w:r>
        <w:t>6. Bộ phận quản lý thiết bị: Là bộ phận chịu trách nhiệm quản lý, bảo trì và cấp phát thiết bị cho các nhân viên trong công ty.</w:t>
      </w:r>
    </w:p>
    <w:p>
      <w:pPr>
        <w:pStyle w:val="Heading1"/>
        <w:spacing w:before="280" w:after="120"/>
      </w:pPr>
      <w:r>
        <w:t>III. NỘI DUNG QUY ĐỊNH / QUY TRÌNH CHI TIẾT</w:t>
      </w:r>
    </w:p>
    <w:p>
      <w:pPr>
        <w:pStyle w:val="Heading2"/>
        <w:spacing w:before="200" w:after="80"/>
      </w:pPr>
      <w:r>
        <w:t>3.1. Quy trình đặt lịch mượn thiết bị</w:t>
      </w:r>
    </w:p>
    <w:p>
      <w:pPr>
        <w:pStyle w:val="ListBullet"/>
        <w:spacing w:after="60"/>
      </w:pPr>
      <w:r>
        <w:t>Nhân viên có nhu cầu mượn thiết bị phải điền đầy đủ thông tin vào mẫu đăng ký mượn thiết bị, bao gồm tên, bộ phận, loại thiết bị, thời gian mượn và lý do mượn.</w:t>
      </w:r>
    </w:p>
    <w:p>
      <w:pPr>
        <w:pStyle w:val="ListBullet"/>
        <w:spacing w:after="60"/>
      </w:pPr>
      <w:r>
        <w:t>Mẫu đăng ký mượn thiết bị phải được gửi đến bộ phận quản lý thiết bị ít nhất 2 ngày làm việc trước thời gian cần sử dụng.</w:t>
      </w:r>
    </w:p>
    <w:p>
      <w:pPr>
        <w:pStyle w:val="ListBullet"/>
        <w:spacing w:after="60"/>
      </w:pPr>
      <w:r>
        <w:t>Bộ phận quản lý thiết bị sẽ xem xét và phê duyệt yêu cầu, sau đó thông báo cho nhân viên về việc mượn thiết bị.</w:t>
      </w:r>
    </w:p>
    <w:p>
      <w:pPr>
        <w:pStyle w:val="Heading2"/>
        <w:spacing w:before="200" w:after="80"/>
      </w:pPr>
      <w:r>
        <w:t>3.2. Nhận thiết bị</w:t>
      </w:r>
    </w:p>
    <w:p>
      <w:pPr>
        <w:pStyle w:val="ListBullet"/>
        <w:spacing w:after="60"/>
      </w:pPr>
      <w:r>
        <w:t>Nhân viên đến bộ phận quản lý thiết bị để nhận thiết bị đã được phê duyệt theo mẫu đăng ký.</w:t>
      </w:r>
    </w:p>
    <w:p>
      <w:pPr>
        <w:pStyle w:val="ListBullet"/>
        <w:spacing w:after="60"/>
      </w:pPr>
      <w:r>
        <w:t>Nhân viên phải thực hiện kiểm tra thiết bị theo danh sách kiểm tra trước khi nhận, bao gồm kiểm tra tình trạng vật lý và chức năng.</w:t>
      </w:r>
    </w:p>
    <w:p>
      <w:pPr>
        <w:pStyle w:val="ListBullet"/>
        <w:spacing w:after="60"/>
      </w:pPr>
      <w:r>
        <w:t>Nhân viên ký biên bản nhận thiết bị, ghi rõ tình trạng thiết bị.</w:t>
      </w:r>
    </w:p>
    <w:p>
      <w:pPr>
        <w:pStyle w:val="Heading2"/>
        <w:spacing w:before="200" w:after="80"/>
      </w:pPr>
      <w:r>
        <w:t>3.3. Sử dụng thiết bị</w:t>
      </w:r>
    </w:p>
    <w:p>
      <w:pPr>
        <w:pStyle w:val="ListBullet"/>
        <w:spacing w:after="60"/>
      </w:pPr>
      <w:r>
        <w:t>Nhân viên phải sử dụng thiết bị theo đúng mục đích đã đăng ký và không được chuyển nhượng cho người khác mà không có sự đồng ý của bộ phận quản lý.</w:t>
      </w:r>
    </w:p>
    <w:p>
      <w:pPr>
        <w:pStyle w:val="ListBullet"/>
        <w:spacing w:after="60"/>
      </w:pPr>
      <w:r>
        <w:t>Trong quá trình sử dụng, nhân viên có trách nhiệm bảo quản thiết bị và báo cáo ngay cho bộ phận quản lý nếu phát hiện hỏng hóc.</w:t>
      </w:r>
    </w:p>
    <w:p>
      <w:pPr>
        <w:pStyle w:val="ListBullet"/>
        <w:spacing w:after="60"/>
      </w:pPr>
      <w:r>
        <w:t>Các thiết bị phải được sử dụng tại địa điểm đã đăng ký và không được phép di chuyển ra ngoài khuôn viên công ty.</w:t>
      </w:r>
    </w:p>
    <w:p>
      <w:pPr>
        <w:pStyle w:val="Heading2"/>
        <w:spacing w:before="200" w:after="80"/>
      </w:pPr>
      <w:r>
        <w:t>3.4. Trả thiết bị</w:t>
      </w:r>
    </w:p>
    <w:p>
      <w:pPr>
        <w:pStyle w:val="ListBullet"/>
        <w:spacing w:after="60"/>
      </w:pPr>
      <w:r>
        <w:t>Sau khi sử dụng, nhân viên phải trả thiết bị cho bộ phận quản lý thiết bị trong thời gian quy định.</w:t>
      </w:r>
    </w:p>
    <w:p>
      <w:pPr>
        <w:pStyle w:val="ListBullet"/>
        <w:spacing w:after="60"/>
      </w:pPr>
      <w:r>
        <w:t>Nhân viên phải thực hiện kiểm tra thiết bị theo danh sách kiểm tra trước khi trả, bao gồm kiểm tra tình trạng vật lý và chức năng.</w:t>
      </w:r>
    </w:p>
    <w:p>
      <w:pPr>
        <w:pStyle w:val="ListBullet"/>
        <w:spacing w:after="60"/>
      </w:pPr>
      <w:r>
        <w:t>Nhân viên ký biên bản trả thiết bị, ghi rõ tình trạng thiết bị và bất kỳ vấn đề nào phát sinh trong quá trình sử dụng.</w:t>
      </w:r>
    </w:p>
    <w:p>
      <w:pPr>
        <w:pStyle w:val="Heading2"/>
        <w:spacing w:before="200" w:after="80"/>
      </w:pPr>
      <w:r>
        <w:t>3.5. Xử lý hỏng hóc</w:t>
      </w:r>
    </w:p>
    <w:p>
      <w:pPr>
        <w:pStyle w:val="ListBullet"/>
        <w:spacing w:after="60"/>
      </w:pPr>
      <w:r>
        <w:t>Trong trường hợp thiết bị bị hỏng hóc trong quá trình sử dụng, nhân viên phải thông báo ngay cho bộ phận quản lý thiết bị và không được tự ý sửa chữa.</w:t>
      </w:r>
    </w:p>
    <w:p>
      <w:pPr>
        <w:pStyle w:val="ListBullet"/>
        <w:spacing w:after="60"/>
      </w:pPr>
      <w:r>
        <w:t>Bộ phận quản lý sẽ tiến hành kiểm tra và xác định nguyên nhân hỏng hóc, sau đó đưa ra giải pháp khắc phục.</w:t>
      </w:r>
    </w:p>
    <w:p>
      <w:pPr>
        <w:pStyle w:val="ListBullet"/>
        <w:spacing w:after="60"/>
      </w:pPr>
      <w:r>
        <w:t>Nếu hỏng hóc do lỗi của nhân viên, nhân viên sẽ phải chịu trách nhiệm theo quy định về chế tài xử lý vi phạm.</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STT</w:t>
            </w:r>
          </w:p>
        </w:tc>
        <w:tc>
          <w:tcPr>
            <w:tcW w:type="dxa" w:w="3135"/>
          </w:tcPr>
          <w:p>
            <w:r>
              <w:rPr>
                <w:b/>
              </w:rPr>
              <w:t>Thiết bị</w:t>
            </w:r>
          </w:p>
        </w:tc>
        <w:tc>
          <w:tcPr>
            <w:tcW w:type="dxa" w:w="3135"/>
          </w:tcPr>
          <w:p>
            <w:r>
              <w:rPr>
                <w:b/>
              </w:rPr>
              <w:t>Số lượng có sẵn</w:t>
            </w:r>
          </w:p>
        </w:tc>
      </w:tr>
      <w:tr>
        <w:tc>
          <w:tcPr>
            <w:tcW w:type="dxa" w:w="3135"/>
          </w:tcPr>
          <w:p>
            <w:r>
              <w:t>-----</w:t>
            </w:r>
          </w:p>
        </w:tc>
        <w:tc>
          <w:tcPr>
            <w:tcW w:type="dxa" w:w="3135"/>
          </w:tcPr>
          <w:p>
            <w:r>
              <w:t>------------------</w:t>
            </w:r>
          </w:p>
        </w:tc>
        <w:tc>
          <w:tcPr>
            <w:tcW w:type="dxa" w:w="3135"/>
          </w:tcPr>
          <w:p>
            <w:r>
              <w:t>------------------</w:t>
            </w:r>
          </w:p>
        </w:tc>
      </w:tr>
      <w:tr>
        <w:tc>
          <w:tcPr>
            <w:tcW w:type="dxa" w:w="3135"/>
          </w:tcPr>
          <w:p>
            <w:r>
              <w:t>1</w:t>
            </w:r>
          </w:p>
        </w:tc>
        <w:tc>
          <w:tcPr>
            <w:tcW w:type="dxa" w:w="3135"/>
          </w:tcPr>
          <w:p>
            <w:r>
              <w:t>Máy chiếu</w:t>
            </w:r>
          </w:p>
        </w:tc>
        <w:tc>
          <w:tcPr>
            <w:tcW w:type="dxa" w:w="3135"/>
          </w:tcPr>
          <w:p>
            <w:r>
              <w:t>5</w:t>
            </w:r>
          </w:p>
        </w:tc>
      </w:tr>
      <w:tr>
        <w:tc>
          <w:tcPr>
            <w:tcW w:type="dxa" w:w="3135"/>
          </w:tcPr>
          <w:p>
            <w:r>
              <w:t>2</w:t>
            </w:r>
          </w:p>
        </w:tc>
        <w:tc>
          <w:tcPr>
            <w:tcW w:type="dxa" w:w="3135"/>
          </w:tcPr>
          <w:p>
            <w:r>
              <w:t>Loa</w:t>
            </w:r>
          </w:p>
        </w:tc>
        <w:tc>
          <w:tcPr>
            <w:tcW w:type="dxa" w:w="3135"/>
          </w:tcPr>
          <w:p>
            <w:r>
              <w:t>10</w:t>
            </w:r>
          </w:p>
        </w:tc>
      </w:tr>
      <w:tr>
        <w:tc>
          <w:tcPr>
            <w:tcW w:type="dxa" w:w="3135"/>
          </w:tcPr>
          <w:p>
            <w:r>
              <w:t>3</w:t>
            </w:r>
          </w:p>
        </w:tc>
        <w:tc>
          <w:tcPr>
            <w:tcW w:type="dxa" w:w="3135"/>
          </w:tcPr>
          <w:p>
            <w:r>
              <w:t>Bảng flip chart</w:t>
            </w:r>
          </w:p>
        </w:tc>
        <w:tc>
          <w:tcPr>
            <w:tcW w:type="dxa" w:w="3135"/>
          </w:tcPr>
          <w:p>
            <w:r>
              <w:t>8</w:t>
            </w:r>
          </w:p>
        </w:tc>
      </w:tr>
      <w:tr>
        <w:tc>
          <w:tcPr>
            <w:tcW w:type="dxa" w:w="3135"/>
          </w:tcPr>
          <w:p>
            <w:r>
              <w:t>4</w:t>
            </w:r>
          </w:p>
        </w:tc>
        <w:tc>
          <w:tcPr>
            <w:tcW w:type="dxa" w:w="3135"/>
          </w:tcPr>
          <w:p>
            <w:r>
              <w:t>Webcam</w:t>
            </w:r>
          </w:p>
        </w:tc>
        <w:tc>
          <w:tcPr>
            <w:tcW w:type="dxa" w:w="3135"/>
          </w:tcPr>
          <w:p>
            <w:r>
              <w:t>4</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4702"/>
        <w:gridCol w:w="4702"/>
      </w:tblGrid>
      <w:tr>
        <w:tc>
          <w:tcPr>
            <w:tcW w:type="dxa" w:w="4702"/>
          </w:tcPr>
          <w:p>
            <w:r>
              <w:rPr>
                <w:b/>
              </w:rPr>
              <w:t>Vai trò/Bộ phận</w:t>
            </w:r>
          </w:p>
        </w:tc>
        <w:tc>
          <w:tcPr>
            <w:tcW w:type="dxa" w:w="4702"/>
          </w:tcPr>
          <w:p>
            <w:r>
              <w:rPr>
                <w:b/>
              </w:rPr>
              <w:t>Trách nhiệm cụ thể</w:t>
            </w:r>
          </w:p>
        </w:tc>
      </w:tr>
      <w:tr>
        <w:tc>
          <w:tcPr>
            <w:tcW w:type="dxa" w:w="4702"/>
          </w:tcPr>
          <w:p>
            <w:r>
              <w:t>--------------------------</w:t>
            </w:r>
          </w:p>
        </w:tc>
        <w:tc>
          <w:tcPr>
            <w:tcW w:type="dxa" w:w="4702"/>
          </w:tcPr>
          <w:p>
            <w:r>
              <w:t>---------------------------------------------------------------</w:t>
            </w:r>
          </w:p>
        </w:tc>
      </w:tr>
      <w:tr>
        <w:tc>
          <w:tcPr>
            <w:tcW w:type="dxa" w:w="4702"/>
          </w:tcPr>
          <w:p>
            <w:r>
              <w:t>1. Nhân viên</w:t>
            </w:r>
          </w:p>
        </w:tc>
        <w:tc>
          <w:tcPr>
            <w:tcW w:type="dxa" w:w="4702"/>
          </w:tcPr>
          <w:p>
            <w:r>
              <w:t>a. Điền đầy đủ thông tin vào mẫu đăng ký mượn thiết bị.</w:t>
            </w:r>
          </w:p>
        </w:tc>
      </w:tr>
      <w:tr>
        <w:tc>
          <w:tcPr>
            <w:tcW w:type="dxa" w:w="4702"/>
          </w:tcPr>
          <w:p>
            <w:r/>
          </w:p>
        </w:tc>
        <w:tc>
          <w:tcPr>
            <w:tcW w:type="dxa" w:w="4702"/>
          </w:tcPr>
          <w:p>
            <w:r>
              <w:t>b. Thực hiện kiểm tra thiết bị trước và sau khi nhận/trả.</w:t>
            </w:r>
          </w:p>
        </w:tc>
      </w:tr>
      <w:tr>
        <w:tc>
          <w:tcPr>
            <w:tcW w:type="dxa" w:w="4702"/>
          </w:tcPr>
          <w:p>
            <w:r/>
          </w:p>
        </w:tc>
        <w:tc>
          <w:tcPr>
            <w:tcW w:type="dxa" w:w="4702"/>
          </w:tcPr>
          <w:p>
            <w:r>
              <w:t>c. Bảo quản thiết bị trong quá trình sử dụng.</w:t>
            </w:r>
          </w:p>
        </w:tc>
      </w:tr>
      <w:tr>
        <w:tc>
          <w:tcPr>
            <w:tcW w:type="dxa" w:w="4702"/>
          </w:tcPr>
          <w:p>
            <w:r>
              <w:t>2. Bộ phận quản lý thiết bị</w:t>
            </w:r>
          </w:p>
        </w:tc>
        <w:tc>
          <w:tcPr>
            <w:tcW w:type="dxa" w:w="4702"/>
          </w:tcPr>
          <w:p>
            <w:r>
              <w:t>a. Tiếp nhận và xử lý yêu cầu mượn thiết bị.</w:t>
            </w:r>
          </w:p>
        </w:tc>
      </w:tr>
      <w:tr>
        <w:tc>
          <w:tcPr>
            <w:tcW w:type="dxa" w:w="4702"/>
          </w:tcPr>
          <w:p>
            <w:r/>
          </w:p>
        </w:tc>
        <w:tc>
          <w:tcPr>
            <w:tcW w:type="dxa" w:w="4702"/>
          </w:tcPr>
          <w:p>
            <w:r>
              <w:t>b. Thực hiện kiểm tra, bảo trì thiết bị định kỳ.</w:t>
            </w:r>
          </w:p>
        </w:tc>
      </w:tr>
      <w:tr>
        <w:tc>
          <w:tcPr>
            <w:tcW w:type="dxa" w:w="4702"/>
          </w:tcPr>
          <w:p>
            <w:r/>
          </w:p>
        </w:tc>
        <w:tc>
          <w:tcPr>
            <w:tcW w:type="dxa" w:w="4702"/>
          </w:tcPr>
          <w:p>
            <w:r>
              <w:t>c. Cung cấp thông tin và hướng dẫn sử dụng cho nhân viên.</w:t>
            </w:r>
          </w:p>
        </w:tc>
      </w:tr>
      <w:tr>
        <w:tc>
          <w:tcPr>
            <w:tcW w:type="dxa" w:w="4702"/>
          </w:tcPr>
          <w:p>
            <w:r>
              <w:t>3. Ban Giám đốc</w:t>
            </w:r>
          </w:p>
        </w:tc>
        <w:tc>
          <w:tcPr>
            <w:tcW w:type="dxa" w:w="4702"/>
          </w:tcPr>
          <w:p>
            <w:r>
              <w:t>a. Phê duyệt các quy định liên quan đến quản lý thiết bị.</w:t>
            </w:r>
          </w:p>
        </w:tc>
      </w:tr>
      <w:tr>
        <w:tc>
          <w:tcPr>
            <w:tcW w:type="dxa" w:w="4702"/>
          </w:tcPr>
          <w:p>
            <w:r/>
          </w:p>
        </w:tc>
        <w:tc>
          <w:tcPr>
            <w:tcW w:type="dxa" w:w="4702"/>
          </w:tcPr>
          <w:p>
            <w:r>
              <w:t>b. Giám sát việc thực hiện quy trình mượn và trả thiết bị.</w:t>
            </w:r>
          </w:p>
        </w:tc>
      </w:tr>
      <w:tr>
        <w:tc>
          <w:tcPr>
            <w:tcW w:type="dxa" w:w="4702"/>
          </w:tcPr>
          <w:p>
            <w:r/>
          </w:p>
        </w:tc>
        <w:tc>
          <w:tcPr>
            <w:tcW w:type="dxa" w:w="4702"/>
          </w:tcPr>
          <w:p>
            <w:r>
              <w:t>c. Quyết định xử lý các trường hợp vi phạm nghiêm trọng.</w:t>
            </w:r>
          </w:p>
        </w:tc>
      </w:tr>
      <w:tr>
        <w:tc>
          <w:tcPr>
            <w:tcW w:type="dxa" w:w="4702"/>
          </w:tcPr>
          <w:p>
            <w:r>
              <w:t>4. Bộ phận IT</w:t>
            </w:r>
          </w:p>
        </w:tc>
        <w:tc>
          <w:tcPr>
            <w:tcW w:type="dxa" w:w="4702"/>
          </w:tcPr>
          <w:p>
            <w:r>
              <w:t>a. Hỗ trợ kỹ thuật trong quá trình sử dụng thiết bị.</w:t>
            </w:r>
          </w:p>
        </w:tc>
      </w:tr>
      <w:tr>
        <w:tc>
          <w:tcPr>
            <w:tcW w:type="dxa" w:w="4702"/>
          </w:tcPr>
          <w:p>
            <w:r/>
          </w:p>
        </w:tc>
        <w:tc>
          <w:tcPr>
            <w:tcW w:type="dxa" w:w="4702"/>
          </w:tcPr>
          <w:p>
            <w:r>
              <w:t>b. Xử lý các sự cố liên quan đến thiết bị công nghệ thông tin.</w:t>
            </w:r>
          </w:p>
        </w:tc>
      </w:tr>
      <w:tr>
        <w:tc>
          <w:tcPr>
            <w:tcW w:type="dxa" w:w="4702"/>
          </w:tcPr>
          <w:p>
            <w:r/>
          </w:p>
        </w:tc>
        <w:tc>
          <w:tcPr>
            <w:tcW w:type="dxa" w:w="4702"/>
          </w:tcPr>
          <w:p>
            <w:r>
              <w:t>c. Đảm bảo thiết bị được cập nhật phần mềm và bảo trì định kỳ.</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Mức vi phạm</w:t>
            </w:r>
          </w:p>
        </w:tc>
        <w:tc>
          <w:tcPr>
            <w:tcW w:type="dxa" w:w="1881"/>
          </w:tcPr>
          <w:p>
            <w:r>
              <w:rPr>
                <w:b/>
              </w:rPr>
              <w:t>Hành vi vi phạm</w:t>
            </w:r>
          </w:p>
        </w:tc>
        <w:tc>
          <w:tcPr>
            <w:tcW w:type="dxa" w:w="1881"/>
          </w:tcPr>
          <w:p>
            <w:r>
              <w:rPr>
                <w:b/>
              </w:rPr>
              <w:t>Số lần</w:t>
            </w:r>
          </w:p>
        </w:tc>
        <w:tc>
          <w:tcPr>
            <w:tcW w:type="dxa" w:w="1881"/>
          </w:tcPr>
          <w:p>
            <w:r>
              <w:rPr>
                <w:b/>
              </w:rPr>
              <w:t>Hình thức xử lý</w:t>
            </w:r>
          </w:p>
        </w:tc>
        <w:tc>
          <w:tcPr>
            <w:tcW w:type="dxa" w:w="1881"/>
          </w:tcPr>
          <w:p>
            <w:r>
              <w:rPr>
                <w:b/>
              </w:rPr>
              <w:t>Mức phạt (VNĐ)</w:t>
            </w:r>
          </w:p>
        </w:tc>
      </w:tr>
      <w:tr>
        <w:tc>
          <w:tcPr>
            <w:tcW w:type="dxa" w:w="1881"/>
          </w:tcPr>
          <w:p>
            <w:r>
              <w:t>-------------</w:t>
            </w:r>
          </w:p>
        </w:tc>
        <w:tc>
          <w:tcPr>
            <w:tcW w:type="dxa" w:w="1881"/>
          </w:tcPr>
          <w:p>
            <w:r>
              <w:t>-------------------------------------</w:t>
            </w:r>
          </w:p>
        </w:tc>
        <w:tc>
          <w:tcPr>
            <w:tcW w:type="dxa" w:w="1881"/>
          </w:tcPr>
          <w:p>
            <w:r>
              <w:t>---------</w:t>
            </w:r>
          </w:p>
        </w:tc>
        <w:tc>
          <w:tcPr>
            <w:tcW w:type="dxa" w:w="1881"/>
          </w:tcPr>
          <w:p>
            <w:r>
              <w:t>-------------------------------</w:t>
            </w:r>
          </w:p>
        </w:tc>
        <w:tc>
          <w:tcPr>
            <w:tcW w:type="dxa" w:w="1881"/>
          </w:tcPr>
          <w:p>
            <w:r>
              <w:t>-----------------</w:t>
            </w:r>
          </w:p>
        </w:tc>
      </w:tr>
      <w:tr>
        <w:tc>
          <w:tcPr>
            <w:tcW w:type="dxa" w:w="1881"/>
          </w:tcPr>
          <w:p>
            <w:r>
              <w:t>1</w:t>
            </w:r>
          </w:p>
        </w:tc>
        <w:tc>
          <w:tcPr>
            <w:tcW w:type="dxa" w:w="1881"/>
          </w:tcPr>
          <w:p>
            <w:r>
              <w:t>Không trả thiết bị đúng thời hạn</w:t>
            </w:r>
          </w:p>
        </w:tc>
        <w:tc>
          <w:tcPr>
            <w:tcW w:type="dxa" w:w="1881"/>
          </w:tcPr>
          <w:p>
            <w:r>
              <w:t>1</w:t>
            </w:r>
          </w:p>
        </w:tc>
        <w:tc>
          <w:tcPr>
            <w:tcW w:type="dxa" w:w="1881"/>
          </w:tcPr>
          <w:p>
            <w:r>
              <w:t>Nhắc nhở</w:t>
            </w:r>
          </w:p>
        </w:tc>
        <w:tc>
          <w:tcPr>
            <w:tcW w:type="dxa" w:w="1881"/>
          </w:tcPr>
          <w:p>
            <w:r>
              <w:t>200.000</w:t>
            </w:r>
          </w:p>
        </w:tc>
      </w:tr>
      <w:tr>
        <w:tc>
          <w:tcPr>
            <w:tcW w:type="dxa" w:w="1881"/>
          </w:tcPr>
          <w:p>
            <w:r>
              <w:t>2</w:t>
            </w:r>
          </w:p>
        </w:tc>
        <w:tc>
          <w:tcPr>
            <w:tcW w:type="dxa" w:w="1881"/>
          </w:tcPr>
          <w:p>
            <w:r>
              <w:t>Sử dụng thiết bị không đúng mục đích</w:t>
            </w:r>
          </w:p>
        </w:tc>
        <w:tc>
          <w:tcPr>
            <w:tcW w:type="dxa" w:w="1881"/>
          </w:tcPr>
          <w:p>
            <w:r>
              <w:t>1</w:t>
            </w:r>
          </w:p>
        </w:tc>
        <w:tc>
          <w:tcPr>
            <w:tcW w:type="dxa" w:w="1881"/>
          </w:tcPr>
          <w:p>
            <w:r>
              <w:t>Cảnh cáo</w:t>
            </w:r>
          </w:p>
        </w:tc>
        <w:tc>
          <w:tcPr>
            <w:tcW w:type="dxa" w:w="1881"/>
          </w:tcPr>
          <w:p>
            <w:r>
              <w:t>500.000</w:t>
            </w:r>
          </w:p>
        </w:tc>
      </w:tr>
      <w:tr>
        <w:tc>
          <w:tcPr>
            <w:tcW w:type="dxa" w:w="1881"/>
          </w:tcPr>
          <w:p>
            <w:r>
              <w:t>3</w:t>
            </w:r>
          </w:p>
        </w:tc>
        <w:tc>
          <w:tcPr>
            <w:tcW w:type="dxa" w:w="1881"/>
          </w:tcPr>
          <w:p>
            <w:r>
              <w:t>Làm hỏng thiết bị do lỗi chủ quan</w:t>
            </w:r>
          </w:p>
        </w:tc>
        <w:tc>
          <w:tcPr>
            <w:tcW w:type="dxa" w:w="1881"/>
          </w:tcPr>
          <w:p>
            <w:r>
              <w:t>1</w:t>
            </w:r>
          </w:p>
        </w:tc>
        <w:tc>
          <w:tcPr>
            <w:tcW w:type="dxa" w:w="1881"/>
          </w:tcPr>
          <w:p>
            <w:r>
              <w:t>Đền bù chi phí sửa chữa</w:t>
            </w:r>
          </w:p>
        </w:tc>
        <w:tc>
          <w:tcPr>
            <w:tcW w:type="dxa" w:w="1881"/>
          </w:tcPr>
          <w:p>
            <w:r>
              <w:t>1.500.000</w:t>
            </w:r>
          </w:p>
        </w:tc>
      </w:tr>
      <w:tr>
        <w:tc>
          <w:tcPr>
            <w:tcW w:type="dxa" w:w="1881"/>
          </w:tcPr>
          <w:p>
            <w:r>
              <w:t>4</w:t>
            </w:r>
          </w:p>
        </w:tc>
        <w:tc>
          <w:tcPr>
            <w:tcW w:type="dxa" w:w="1881"/>
          </w:tcPr>
          <w:p>
            <w:r>
              <w:t>Không thông báo hỏng hóc kịp thời</w:t>
            </w:r>
          </w:p>
        </w:tc>
        <w:tc>
          <w:tcPr>
            <w:tcW w:type="dxa" w:w="1881"/>
          </w:tcPr>
          <w:p>
            <w:r>
              <w:t>1</w:t>
            </w:r>
          </w:p>
        </w:tc>
        <w:tc>
          <w:tcPr>
            <w:tcW w:type="dxa" w:w="1881"/>
          </w:tcPr>
          <w:p>
            <w:r>
              <w:t>Kỷ luật</w:t>
            </w:r>
          </w:p>
        </w:tc>
        <w:tc>
          <w:tcPr>
            <w:tcW w:type="dxa" w:w="1881"/>
          </w:tcPr>
          <w:p>
            <w:r>
              <w:t>1.000.000</w:t>
            </w:r>
          </w:p>
        </w:tc>
      </w:tr>
    </w:tbl>
    <w:p/>
    <w:p>
      <w:pPr>
        <w:pStyle w:val="Heading1"/>
        <w:spacing w:before="280" w:after="120"/>
      </w:pPr>
      <w:r>
        <w:t>VI. ĐIỀU KHOẢN THI HÀNH</w:t>
      </w:r>
    </w:p>
    <w:p>
      <w:pPr>
        <w:spacing w:after="120"/>
      </w:pPr>
      <w:r>
        <w:t>Quy trình này có hiệu lực từ ngày 01/07/2026. Tất cả các quy định trước đây liên quan đến quy trình mượn và trả thiết bị phòng họp sẽ được bãi bỏ. Bộ phận quản lý thiết bị có trách nhiệm phổ biến nội dung quy trình này đến từng nhân viên trong công ty. Mọi thay đổi, cập nhật hoặc sửa đổi quy trình sẽ được thực hiện theo quyết định của Ban Giám đốc và được thông báo đến các bộ phận liên quan.</w:t>
      </w:r>
    </w:p>
    <w:p>
      <w:pPr>
        <w:spacing w:after="120"/>
      </w:pPr>
      <w:r>
        <w:t>TP. Ho Chi Minh, ngày 01 tháng 07 năm 2026</w:t>
      </w:r>
    </w:p>
    <w:p>
      <w:pPr>
        <w:pStyle w:val="Heading1"/>
        <w:spacing w:before="280" w:after="120"/>
      </w:pPr>
      <w:r>
        <w:t>GIÁM ĐỐC ĐIỀU HÀNH</w:t>
      </w:r>
    </w:p>
    <w:p>
      <w:pPr>
        <w:spacing w:after="120"/>
      </w:pPr>
      <w:r>
        <w:t>Nguyễn Minh Thành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