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VSF/23_QD_TIET_KIEM_DIEN</w:t>
      </w:r>
    </w:p>
    <w:p/>
    <w:p>
      <w:pPr>
        <w:jc w:val="center"/>
      </w:pPr>
      <w:r>
        <w:rPr>
          <w:b/>
          <w:sz w:val="28"/>
        </w:rPr>
        <w:t>NỘI QUY TIẾT KIỆM ĐIỆN NƯỚC VÀ TẮT THIẾT BỊ CUỐI NGÀY</w:t>
      </w:r>
    </w:p>
    <w:p/>
    <w:p>
      <w:pPr>
        <w:pStyle w:val="Heading1"/>
        <w:spacing w:before="280" w:after="120"/>
      </w:pPr>
      <w:r>
        <w:t>NỘI QUY TIẾT KIỆM ĐIỆN NƯỚC VÀ TẮT THIẾT BỊ CUỐI NGÀY</w:t>
      </w:r>
    </w:p>
    <w:p>
      <w:pPr>
        <w:pStyle w:val="Heading1"/>
        <w:spacing w:before="280" w:after="120"/>
      </w:pPr>
      <w:r>
        <w:t>I. PHẠM VI VÀ ĐỐI TƯỢNG ÁP DỤNG</w:t>
      </w:r>
    </w:p>
    <w:p>
      <w:pPr>
        <w:spacing w:after="120"/>
      </w:pPr>
      <w:r>
        <w:t>Nội quy tiết kiệm điện nước và tắt thiết bị cuối ngày áp dụng cho toàn bộ cán bộ công nhân viên của Công ty TNHH Công nghệ VSF. Quy định này có hiệu lực tại tất cả các văn phòng làm việc của công ty, bao gồm nhưng không giới hạn ở các khu vực làm việc chính, phòng họp, phòng nghỉ ngơi, nhà bếp và các khu vực công cộng khác. Thời gian áp dụng quy định này là trong giờ làm việc chính thức của công ty, từ thứ Hai đến thứ Sáu, trong khoảng thời gian từ 8 giờ sáng đến 6 giờ chiều.</w:t>
      </w:r>
    </w:p>
    <w:p>
      <w:pPr>
        <w:spacing w:after="120"/>
      </w:pPr>
      <w:r>
        <w:t>Các đối tượng ngoại lệ bao gồm: nhân viên làm việc theo ca hoặc làm việc ngoài giờ, các thiết bị cần thiết cho việc giám sát và bảo trì hệ thống, và các thiết bị phục vụ công việc khẩn cấp theo chỉ đạo của quản lý trực tiếp. Ngoài ra, các trường hợp đặc biệt như thiên tai, sự cố về điện nước có thể dẫn đến việc tạm thời không thực hiện quy định này.</w:t>
      </w:r>
    </w:p>
    <w:p>
      <w:pPr>
        <w:pStyle w:val="Heading1"/>
        <w:spacing w:before="280" w:after="120"/>
      </w:pPr>
      <w:r>
        <w:t>II. ĐỊNH NGHĨA VÀ GIẢI THÍCH THUẬT NGỮ</w:t>
      </w:r>
    </w:p>
    <w:p>
      <w:pPr>
        <w:pStyle w:val="ListNumber"/>
        <w:spacing w:after="60"/>
      </w:pPr>
      <w:r>
        <w:t>1. Tiết kiệm điện: Là hành động hoặc biện pháp nhằm giảm thiểu mức tiêu thụ điện năng mà không làm ảnh hưởng đáng kể đến chất lượng cuộc sống và hiệu quả công việc.</w:t>
      </w:r>
    </w:p>
    <w:p>
      <w:pPr>
        <w:pStyle w:val="ListNumber"/>
        <w:spacing w:after="60"/>
      </w:pPr>
      <w:r>
        <w:t>2. Tiết kiệm nước: Là các hành động hoặc biện pháp nhằm giảm thiểu lượng nước tiêu thụ trong các hoạt động sinh hoạt và sản xuất, nhằm bảo vệ nguồn tài nguyên nước.</w:t>
      </w:r>
    </w:p>
    <w:p>
      <w:pPr>
        <w:pStyle w:val="ListNumber"/>
        <w:spacing w:after="60"/>
      </w:pPr>
      <w:r>
        <w:t>3. Điều hòa không khí: Là thiết bị được sử dụng để điều chỉnh nhiệt độ và độ ẩm không khí trong không gian làm việc, giúp tạo ra môi trường làm việc thoải mái và dễ chịu.</w:t>
      </w:r>
    </w:p>
    <w:p>
      <w:pPr>
        <w:pStyle w:val="ListNumber"/>
        <w:spacing w:after="60"/>
      </w:pPr>
      <w:r>
        <w:t>4. Thiết bị điện: Bao gồm tất cả các loại thiết bị sử dụng điện năng như máy tính, máy in, đèn chiếu sáng, điều hòa không khí, và các thiết bị văn phòng khác.</w:t>
      </w:r>
    </w:p>
    <w:p>
      <w:pPr>
        <w:pStyle w:val="ListNumber"/>
        <w:spacing w:after="60"/>
      </w:pPr>
      <w:r>
        <w:t>5. Trưởng ca: Là nhân viên được phân công quản lý và giám sát các hoạt động của ca làm việc cuối ngày, đảm bảo tất cả các thiết bị được tắt đúng quy định trước khi rời khỏi văn phòng.</w:t>
      </w:r>
    </w:p>
    <w:p>
      <w:pPr>
        <w:pStyle w:val="ListNumber"/>
        <w:spacing w:after="60"/>
      </w:pPr>
      <w:r>
        <w:t>6. Checklist: Là danh sách các công việc cần thực hiện hoặc kiểm tra trước khi hoàn thành nhiệm vụ, trong trường hợp này là danh sách các thiết bị cần tắt trước khi rời khỏi văn phòng.</w:t>
      </w:r>
    </w:p>
    <w:p>
      <w:pPr>
        <w:pStyle w:val="Heading1"/>
        <w:spacing w:before="280" w:after="120"/>
      </w:pPr>
      <w:r>
        <w:t>III. NỘI DUNG QUY ĐỊNH / QUY TRÌNH CHI TIẾT</w:t>
      </w:r>
    </w:p>
    <w:p>
      <w:pPr>
        <w:pStyle w:val="Heading2"/>
        <w:spacing w:before="200" w:after="80"/>
      </w:pPr>
      <w:r>
        <w:t>3.1. Quy định tắt thiết bị</w:t>
      </w:r>
    </w:p>
    <w:p>
      <w:pPr>
        <w:pStyle w:val="ListBullet"/>
        <w:spacing w:after="60"/>
      </w:pPr>
      <w:r>
        <w:t>Tất cả nhân viên phải tắt đèn, điều hòa, máy tính và màn hình khi rời khỏi chỗ ngồi và cuối ngày làm việc.</w:t>
      </w:r>
    </w:p>
    <w:p>
      <w:pPr>
        <w:pStyle w:val="ListBullet"/>
        <w:spacing w:after="60"/>
      </w:pPr>
      <w:r>
        <w:t>Nhân viên phải đảm bảo rằng thiết bị văn phòng không cần thiết phải được tắt hoàn toàn trước khi rời khỏi văn phòng.</w:t>
      </w:r>
    </w:p>
    <w:p>
      <w:pPr>
        <w:pStyle w:val="ListBullet"/>
        <w:spacing w:after="60"/>
      </w:pPr>
      <w:r>
        <w:t>Trưởng ca cuối ngày có trách nhiệm kiểm tra và xác nhận rằng tất cả các thiết bị đã được tắt theo quy định.</w:t>
      </w:r>
    </w:p>
    <w:p>
      <w:pPr>
        <w:pStyle w:val="Heading2"/>
        <w:spacing w:before="200" w:after="80"/>
      </w:pPr>
      <w:r>
        <w:t>3.2. Mức nhiệt độ điều hòa tiêu chuẩn</w:t>
      </w:r>
    </w:p>
    <w:p>
      <w:pPr>
        <w:pStyle w:val="ListBullet"/>
        <w:spacing w:after="60"/>
      </w:pPr>
      <w:r>
        <w:t>Nhiệt độ điều hòa trong các khu vực làm việc phải được duy trì ở mức 25-27 độ C.</w:t>
      </w:r>
    </w:p>
    <w:p>
      <w:pPr>
        <w:pStyle w:val="ListBullet"/>
        <w:spacing w:after="60"/>
      </w:pPr>
      <w:r>
        <w:t>Nhân viên nên điều chỉnh nhiệt độ điều hòa ở mức tối ưu nhằm tiết kiệm điện năng và đảm bảo sự thoải mái.</w:t>
      </w:r>
    </w:p>
    <w:p>
      <w:pPr>
        <w:pStyle w:val="ListBullet"/>
        <w:spacing w:after="60"/>
      </w:pPr>
      <w:r>
        <w:t>Việc điều chỉnh nhiệt độ điều hòa phải được thực hiện hợp lý, tránh tình trạng quá lạnh hoặc quá nóng, ảnh hưởng đến sức khỏe và hiệu suất làm việc.</w:t>
      </w:r>
    </w:p>
    <w:p>
      <w:pPr>
        <w:pStyle w:val="Heading2"/>
        <w:spacing w:before="200" w:after="80"/>
      </w:pPr>
      <w:r>
        <w:t>3.3. Trách nhiệm của trưởng ca cuối ngày</w:t>
      </w:r>
    </w:p>
    <w:p>
      <w:pPr>
        <w:pStyle w:val="ListBullet"/>
        <w:spacing w:after="60"/>
      </w:pPr>
      <w:r>
        <w:t>Trưởng ca có trách nhiệm kiểm tra và lập danh sách các thiết bị cần tắt trước khi kết thúc ca làm việc.</w:t>
      </w:r>
    </w:p>
    <w:p>
      <w:pPr>
        <w:pStyle w:val="ListBullet"/>
        <w:spacing w:after="60"/>
      </w:pPr>
      <w:r>
        <w:t>Trưởng ca phải thông báo cho toàn bộ nhân viên về việc tắt thiết bị và nhắc nhở các quy định tiết kiệm điện nước.</w:t>
      </w:r>
    </w:p>
    <w:p>
      <w:pPr>
        <w:pStyle w:val="ListBullet"/>
        <w:spacing w:after="60"/>
      </w:pPr>
      <w:r>
        <w:t>Trưởng ca cần ký vào bảng checklist xác nhận các thiết bị đã được tắt theo quy định.</w:t>
      </w:r>
    </w:p>
    <w:p>
      <w:pPr>
        <w:pStyle w:val="Heading2"/>
        <w:spacing w:before="200" w:after="80"/>
      </w:pPr>
      <w:r>
        <w:t>3.4. Bảng checklist tắt thiết bị</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STT</w:t>
            </w:r>
          </w:p>
        </w:tc>
        <w:tc>
          <w:tcPr>
            <w:tcW w:type="dxa" w:w="3135"/>
          </w:tcPr>
          <w:p>
            <w:r>
              <w:rPr>
                <w:b/>
              </w:rPr>
              <w:t>Tên thiết bị</w:t>
            </w:r>
          </w:p>
        </w:tc>
        <w:tc>
          <w:tcPr>
            <w:tcW w:type="dxa" w:w="3135"/>
          </w:tcPr>
          <w:p>
            <w:r>
              <w:rPr>
                <w:b/>
              </w:rPr>
              <w:t>Đã tắt chưa</w:t>
            </w:r>
          </w:p>
        </w:tc>
      </w:tr>
      <w:tr>
        <w:tc>
          <w:tcPr>
            <w:tcW w:type="dxa" w:w="3135"/>
          </w:tcPr>
          <w:p>
            <w:r>
              <w:t>1</w:t>
            </w:r>
          </w:p>
        </w:tc>
        <w:tc>
          <w:tcPr>
            <w:tcW w:type="dxa" w:w="3135"/>
          </w:tcPr>
          <w:p>
            <w:r>
              <w:t>Đèn văn phòng</w:t>
            </w:r>
          </w:p>
        </w:tc>
        <w:tc>
          <w:tcPr>
            <w:tcW w:type="dxa" w:w="3135"/>
          </w:tcPr>
          <w:p>
            <w:r/>
          </w:p>
        </w:tc>
      </w:tr>
      <w:tr>
        <w:tc>
          <w:tcPr>
            <w:tcW w:type="dxa" w:w="3135"/>
          </w:tcPr>
          <w:p>
            <w:r>
              <w:t>2</w:t>
            </w:r>
          </w:p>
        </w:tc>
        <w:tc>
          <w:tcPr>
            <w:tcW w:type="dxa" w:w="3135"/>
          </w:tcPr>
          <w:p>
            <w:r>
              <w:t>Điều hòa không khí</w:t>
            </w:r>
          </w:p>
        </w:tc>
        <w:tc>
          <w:tcPr>
            <w:tcW w:type="dxa" w:w="3135"/>
          </w:tcPr>
          <w:p>
            <w:r/>
          </w:p>
        </w:tc>
      </w:tr>
      <w:tr>
        <w:tc>
          <w:tcPr>
            <w:tcW w:type="dxa" w:w="3135"/>
          </w:tcPr>
          <w:p>
            <w:r>
              <w:t>3</w:t>
            </w:r>
          </w:p>
        </w:tc>
        <w:tc>
          <w:tcPr>
            <w:tcW w:type="dxa" w:w="3135"/>
          </w:tcPr>
          <w:p>
            <w:r>
              <w:t>Máy tính</w:t>
            </w:r>
          </w:p>
        </w:tc>
        <w:tc>
          <w:tcPr>
            <w:tcW w:type="dxa" w:w="3135"/>
          </w:tcPr>
          <w:p>
            <w:r/>
          </w:p>
        </w:tc>
      </w:tr>
      <w:tr>
        <w:tc>
          <w:tcPr>
            <w:tcW w:type="dxa" w:w="3135"/>
          </w:tcPr>
          <w:p>
            <w:r>
              <w:t>4</w:t>
            </w:r>
          </w:p>
        </w:tc>
        <w:tc>
          <w:tcPr>
            <w:tcW w:type="dxa" w:w="3135"/>
          </w:tcPr>
          <w:p>
            <w:r>
              <w:t>Màn hình máy tính</w:t>
            </w:r>
          </w:p>
        </w:tc>
        <w:tc>
          <w:tcPr>
            <w:tcW w:type="dxa" w:w="3135"/>
          </w:tcPr>
          <w:p>
            <w:r/>
          </w:p>
        </w:tc>
      </w:tr>
    </w:tbl>
    <w:p/>
    <w:p>
      <w:pPr>
        <w:pStyle w:val="Heading2"/>
        <w:spacing w:before="200" w:after="80"/>
      </w:pPr>
      <w:r>
        <w:t>3.5. Quy trình xử lý vi phạm</w:t>
      </w:r>
    </w:p>
    <w:p>
      <w:pPr>
        <w:pStyle w:val="ListBullet"/>
        <w:spacing w:after="60"/>
      </w:pPr>
      <w:r>
        <w:t>Nhân viên vi phạm quy định tắt thiết bị sẽ bị cảnh cáo và yêu cầu thực hiện đầy đủ quy định trong lần tiếp theo.</w:t>
      </w:r>
    </w:p>
    <w:p>
      <w:pPr>
        <w:pStyle w:val="ListBullet"/>
        <w:spacing w:after="60"/>
      </w:pPr>
      <w:r>
        <w:t>Nếu vi phạm tái diễn, trưởng ca có quyền báo cáo với cấp quản lý để xem xét mức xử lý nghiêm khắc hơn.</w:t>
      </w:r>
    </w:p>
    <w:p>
      <w:pPr>
        <w:pStyle w:val="ListBullet"/>
        <w:spacing w:after="60"/>
      </w:pPr>
      <w:r>
        <w:t>Các biện pháp xử lý sẽ được thực hiện theo quy định tại phần V của nội quy này.</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Vai trò/Bộ phận</w:t>
            </w:r>
          </w:p>
        </w:tc>
        <w:tc>
          <w:tcPr>
            <w:tcW w:type="dxa" w:w="3135"/>
          </w:tcPr>
          <w:p>
            <w:r>
              <w:rPr>
                <w:b/>
              </w:rPr>
              <w:t>Trách nhiệm</w:t>
            </w:r>
          </w:p>
        </w:tc>
        <w:tc>
          <w:tcPr>
            <w:tcW w:type="dxa" w:w="3135"/>
          </w:tcPr>
          <w:p>
            <w:r>
              <w:rPr>
                <w:b/>
              </w:rPr>
              <w:t>Ghi chú</w:t>
            </w:r>
          </w:p>
        </w:tc>
      </w:tr>
      <w:tr>
        <w:tc>
          <w:tcPr>
            <w:tcW w:type="dxa" w:w="3135"/>
          </w:tcPr>
          <w:p>
            <w:r>
              <w:t>Nhân viên</w:t>
            </w:r>
          </w:p>
        </w:tc>
        <w:tc>
          <w:tcPr>
            <w:tcW w:type="dxa" w:w="3135"/>
          </w:tcPr>
          <w:p>
            <w:r>
              <w:t>Tắt thiết bị trước khi rời khỏi chỗ ngồi</w:t>
            </w:r>
          </w:p>
        </w:tc>
        <w:tc>
          <w:tcPr>
            <w:tcW w:type="dxa" w:w="3135"/>
          </w:tcPr>
          <w:p>
            <w:r>
              <w:t>Tuân thủ nghiêm ngặt</w:t>
            </w:r>
          </w:p>
        </w:tc>
      </w:tr>
      <w:tr>
        <w:tc>
          <w:tcPr>
            <w:tcW w:type="dxa" w:w="3135"/>
          </w:tcPr>
          <w:p>
            <w:r>
              <w:t>Trưởng ca</w:t>
            </w:r>
          </w:p>
        </w:tc>
        <w:tc>
          <w:tcPr>
            <w:tcW w:type="dxa" w:w="3135"/>
          </w:tcPr>
          <w:p>
            <w:r>
              <w:t>Kiểm tra và xác nhận việc tắt thiết bị</w:t>
            </w:r>
          </w:p>
        </w:tc>
        <w:tc>
          <w:tcPr>
            <w:tcW w:type="dxa" w:w="3135"/>
          </w:tcPr>
          <w:p>
            <w:r>
              <w:t>Ký vào checklist</w:t>
            </w:r>
          </w:p>
        </w:tc>
      </w:tr>
      <w:tr>
        <w:tc>
          <w:tcPr>
            <w:tcW w:type="dxa" w:w="3135"/>
          </w:tcPr>
          <w:p>
            <w:r>
              <w:t>Bộ phận IT</w:t>
            </w:r>
          </w:p>
        </w:tc>
        <w:tc>
          <w:tcPr>
            <w:tcW w:type="dxa" w:w="3135"/>
          </w:tcPr>
          <w:p>
            <w:r>
              <w:t>Hỗ trợ bảo trì thiết bị và hướng dẫn sử dụng tiết kiệm</w:t>
            </w:r>
          </w:p>
        </w:tc>
        <w:tc>
          <w:tcPr>
            <w:tcW w:type="dxa" w:w="3135"/>
          </w:tcPr>
          <w:p>
            <w:r>
              <w:t>Cung cấp thông tin cần thiết</w:t>
            </w:r>
          </w:p>
        </w:tc>
      </w:tr>
      <w:tr>
        <w:tc>
          <w:tcPr>
            <w:tcW w:type="dxa" w:w="3135"/>
          </w:tcPr>
          <w:p>
            <w:r>
              <w:t>Quản lý</w:t>
            </w:r>
          </w:p>
        </w:tc>
        <w:tc>
          <w:tcPr>
            <w:tcW w:type="dxa" w:w="3135"/>
          </w:tcPr>
          <w:p>
            <w:r>
              <w:t>Giám sát thực hiện nội quy và xử lý vi phạm</w:t>
            </w:r>
          </w:p>
        </w:tc>
        <w:tc>
          <w:tcPr>
            <w:tcW w:type="dxa" w:w="3135"/>
          </w:tcPr>
          <w:p>
            <w:r>
              <w:t>Đảm bảo mọi người thực hiện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tiền phạt (VNĐ)</w:t>
            </w:r>
          </w:p>
        </w:tc>
      </w:tr>
      <w:tr>
        <w:tc>
          <w:tcPr>
            <w:tcW w:type="dxa" w:w="1881"/>
          </w:tcPr>
          <w:p>
            <w:r>
              <w:t>1</w:t>
            </w:r>
          </w:p>
        </w:tc>
        <w:tc>
          <w:tcPr>
            <w:tcW w:type="dxa" w:w="1881"/>
          </w:tcPr>
          <w:p>
            <w:r>
              <w:t>Không tắt thiết bị khi rời khỏi chỗ ngồi</w:t>
            </w:r>
          </w:p>
        </w:tc>
        <w:tc>
          <w:tcPr>
            <w:tcW w:type="dxa" w:w="1881"/>
          </w:tcPr>
          <w:p>
            <w:r>
              <w:t>1 lần</w:t>
            </w:r>
          </w:p>
        </w:tc>
        <w:tc>
          <w:tcPr>
            <w:tcW w:type="dxa" w:w="1881"/>
          </w:tcPr>
          <w:p>
            <w:r>
              <w:t>Cảnh cáo</w:t>
            </w:r>
          </w:p>
        </w:tc>
        <w:tc>
          <w:tcPr>
            <w:tcW w:type="dxa" w:w="1881"/>
          </w:tcPr>
          <w:p>
            <w:r>
              <w:t>0</w:t>
            </w:r>
          </w:p>
        </w:tc>
      </w:tr>
      <w:tr>
        <w:tc>
          <w:tcPr>
            <w:tcW w:type="dxa" w:w="1881"/>
          </w:tcPr>
          <w:p>
            <w:r>
              <w:t>2</w:t>
            </w:r>
          </w:p>
        </w:tc>
        <w:tc>
          <w:tcPr>
            <w:tcW w:type="dxa" w:w="1881"/>
          </w:tcPr>
          <w:p>
            <w:r>
              <w:t>Không tắt thiết bị cuối ngày</w:t>
            </w:r>
          </w:p>
        </w:tc>
        <w:tc>
          <w:tcPr>
            <w:tcW w:type="dxa" w:w="1881"/>
          </w:tcPr>
          <w:p>
            <w:r>
              <w:t>2 lần</w:t>
            </w:r>
          </w:p>
        </w:tc>
        <w:tc>
          <w:tcPr>
            <w:tcW w:type="dxa" w:w="1881"/>
          </w:tcPr>
          <w:p>
            <w:r>
              <w:t>Cảnh cáo và nhắc nhở</w:t>
            </w:r>
          </w:p>
        </w:tc>
        <w:tc>
          <w:tcPr>
            <w:tcW w:type="dxa" w:w="1881"/>
          </w:tcPr>
          <w:p>
            <w:r>
              <w:t>500.000</w:t>
            </w:r>
          </w:p>
        </w:tc>
      </w:tr>
      <w:tr>
        <w:tc>
          <w:tcPr>
            <w:tcW w:type="dxa" w:w="1881"/>
          </w:tcPr>
          <w:p>
            <w:r>
              <w:t>3</w:t>
            </w:r>
          </w:p>
        </w:tc>
        <w:tc>
          <w:tcPr>
            <w:tcW w:type="dxa" w:w="1881"/>
          </w:tcPr>
          <w:p>
            <w:r>
              <w:t>Không thực hiện checklist tắt thiết bị</w:t>
            </w:r>
          </w:p>
        </w:tc>
        <w:tc>
          <w:tcPr>
            <w:tcW w:type="dxa" w:w="1881"/>
          </w:tcPr>
          <w:p>
            <w:r>
              <w:t>3 lần</w:t>
            </w:r>
          </w:p>
        </w:tc>
        <w:tc>
          <w:tcPr>
            <w:tcW w:type="dxa" w:w="1881"/>
          </w:tcPr>
          <w:p>
            <w:r>
              <w:t>Kỷ luật nội bộ</w:t>
            </w:r>
          </w:p>
        </w:tc>
        <w:tc>
          <w:tcPr>
            <w:tcW w:type="dxa" w:w="1881"/>
          </w:tcPr>
          <w:p>
            <w:r>
              <w:t>1.000.000</w:t>
            </w:r>
          </w:p>
        </w:tc>
      </w:tr>
      <w:tr>
        <w:tc>
          <w:tcPr>
            <w:tcW w:type="dxa" w:w="1881"/>
          </w:tcPr>
          <w:p>
            <w:r>
              <w:t>4</w:t>
            </w:r>
          </w:p>
        </w:tc>
        <w:tc>
          <w:tcPr>
            <w:tcW w:type="dxa" w:w="1881"/>
          </w:tcPr>
          <w:p>
            <w:r>
              <w:t>Tái phạm nhiều lần</w:t>
            </w:r>
          </w:p>
        </w:tc>
        <w:tc>
          <w:tcPr>
            <w:tcW w:type="dxa" w:w="1881"/>
          </w:tcPr>
          <w:p>
            <w:r>
              <w:t>4 lần trở lên</w:t>
            </w:r>
          </w:p>
        </w:tc>
        <w:tc>
          <w:tcPr>
            <w:tcW w:type="dxa" w:w="1881"/>
          </w:tcPr>
          <w:p>
            <w:r>
              <w:t>Xem xét sa thải</w:t>
            </w:r>
          </w:p>
        </w:tc>
        <w:tc>
          <w:tcPr>
            <w:tcW w:type="dxa" w:w="1881"/>
          </w:tcPr>
          <w:p>
            <w:r>
              <w:t>2.000.000</w:t>
            </w:r>
          </w:p>
        </w:tc>
      </w:tr>
    </w:tbl>
    <w:p/>
    <w:p>
      <w:pPr>
        <w:pStyle w:val="Heading1"/>
        <w:spacing w:before="280" w:after="120"/>
      </w:pPr>
      <w:r>
        <w:t>VI. ĐIỀU KHOẢN THI HÀNH</w:t>
      </w:r>
    </w:p>
    <w:p>
      <w:pPr>
        <w:spacing w:after="120"/>
      </w:pPr>
      <w:r>
        <w:t>Nội quy này có hiệu lực từ ngày 01/07/2026. Tất cả các quy định trước đây liên quan đến việc tiết kiệm điện nước và tắt thiết bị sẽ được bãi bỏ và thay thế bằng nội quy này. Trách nhiệm phổ biến văn bản này thuộc về bộ phận nhân sự và quản lý công ty. Mọi thay đổi, cập nhật hoặc sửa đổi nội quy này sẽ được thông báo công khai tới toàn thể nhân viên và phải được sự đồng ý của Giám đốc điều hành.</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