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VSF/33_QT_PHONG_VAN_TIEP</w:t>
      </w:r>
    </w:p>
    <w:p/>
    <w:p>
      <w:pPr>
        <w:jc w:val="center"/>
      </w:pPr>
      <w:r>
        <w:rPr>
          <w:b/>
          <w:sz w:val="28"/>
        </w:rPr>
        <w:t>QUY TRÌNH PHỎNG VẤN VÀ TIẾP NHẬN NHÂN SỰ MỚI CHI TIẾT</w:t>
      </w:r>
    </w:p>
    <w:p/>
    <w:p>
      <w:pPr>
        <w:pStyle w:val="Heading1"/>
        <w:spacing w:before="280" w:after="120"/>
      </w:pPr>
      <w:r>
        <w:t>CÔNG TY TNHH CÔNG NGHỆ VSF</w:t>
      </w:r>
    </w:p>
    <w:p>
      <w:pPr>
        <w:spacing w:after="120"/>
      </w:pPr>
      <w:r>
        <w:t>Số: 01/2026/QT-PVNS TP. Hồ Chí Minh, ngày 01 tháng 07 năm 2026</w:t>
      </w:r>
    </w:p>
    <w:p>
      <w:pPr>
        <w:pStyle w:val="Heading1"/>
        <w:spacing w:before="280" w:after="120"/>
      </w:pPr>
      <w:r>
        <w:t>I. PHẠM VI VÀ ĐỐI TƯỢNG ÁP DỤNG</w:t>
      </w:r>
    </w:p>
    <w:p>
      <w:pPr>
        <w:spacing w:after="120"/>
      </w:pPr>
      <w:r>
        <w:t>Quy trình phỏng vấn và tiếp nhận nhân sự mới áp dụng cho toàn bộ nhân viên tại Công ty TNHH Công nghệ VSF, bao gồm các bộ phận như Phát triển phần mềm, Hỗ trợ kỹ thuật, Kinh doanh, và Quản lý dự án. Quy trình này bắt đầu từ việc nhận hồ sơ xin việc (CV) cho đến khi nhân viên mới chính thức làm việc tại công ty. Thời gian thực hiện quy trình này được xác định tùy thuộc vào số lượng ứng viên và các vòng phỏng vấn cần thiết. Trong trường hợp có các yêu cầu đặc biệt từ các bộ phận, quy trình có thể cần điều chỉnh nhưng vẫn phải đảm bảo tính minh bạch và công bằng. Các đối tượng ngoại lệ bao gồm các trường hợp tuyển dụng khẩn cấp hoặc tuyển dụng từ các nguồn nội bộ trong công ty mà không cần thực hiện các vòng phỏng vấn truyền thống.</w:t>
      </w:r>
    </w:p>
    <w:p>
      <w:pPr>
        <w:pStyle w:val="Heading1"/>
        <w:spacing w:before="280" w:after="120"/>
      </w:pPr>
      <w:r>
        <w:t>II. ĐỊNH NGHĨA VÀ GIẢI THÍCH THUẬT NGỮ</w:t>
      </w:r>
    </w:p>
    <w:p>
      <w:pPr>
        <w:pStyle w:val="ListNumber"/>
        <w:spacing w:after="60"/>
      </w:pPr>
      <w:r>
        <w:t>1. Hồ sơ xin việc (CV): Tài liệu do ứng viên chuẩn bị, chứa các thông tin cá nhân, kinh nghiệm làm việc, học vấn và kỹ năng của họ nhằm phục vụ cho quá trình tuyển dụng.</w:t>
      </w:r>
    </w:p>
    <w:p>
      <w:pPr>
        <w:pStyle w:val="ListNumber"/>
        <w:spacing w:after="60"/>
      </w:pPr>
      <w:r>
        <w:t>2. Phỏng vấn: Quá trình trao đổi giữa nhà tuyển dụng và ứng viên, nhằm đánh giá khả năng, kỹ năng và sự phù hợp của ứng viên với vị trí cần tuyển.</w:t>
      </w:r>
    </w:p>
    <w:p>
      <w:pPr>
        <w:pStyle w:val="ListNumber"/>
        <w:spacing w:after="60"/>
      </w:pPr>
      <w:r>
        <w:t>3. Thư mời nhận việc (Offer Letter): Tài liệu chính thức từ nhà tuyển dụng gửi tới ứng viên được chọn, thông báo về việc làm, bao gồm các điều khoản và điều kiện lao động.</w:t>
      </w:r>
    </w:p>
    <w:p>
      <w:pPr>
        <w:pStyle w:val="ListNumber"/>
        <w:spacing w:after="60"/>
      </w:pPr>
      <w:r>
        <w:t>4. Onboarding: Quá trình tiếp nhận và hòa nhập nhân viên mới vào môi trường làm việc của công ty, bao gồm các hoạt động đào tạo, hướng dẫn và hỗ trợ.</w:t>
      </w:r>
    </w:p>
    <w:p>
      <w:pPr>
        <w:pStyle w:val="ListNumber"/>
        <w:spacing w:after="60"/>
      </w:pPr>
      <w:r>
        <w:t>5. Buddy: Nhân viên đã có kinh nghiệm trong công ty được chỉ định để hướng dẫn, hỗ trợ nhân viên mới trong quá trình làm quen với công việc và văn hóa công ty.</w:t>
      </w:r>
    </w:p>
    <w:p>
      <w:pPr>
        <w:pStyle w:val="ListNumber"/>
        <w:spacing w:after="60"/>
      </w:pPr>
      <w:r>
        <w:t>6. Checklist ngày đầu: Danh sách các công việc cần thực hiện và tài liệu cần chuẩn bị trong ngày đầu đi làm của nhân viên mới, nhằm đảm bảo họ có đủ thông tin và công cụ để bắt đầu công việc.</w:t>
      </w:r>
    </w:p>
    <w:p>
      <w:pPr>
        <w:pStyle w:val="Heading1"/>
        <w:spacing w:before="280" w:after="120"/>
      </w:pPr>
      <w:r>
        <w:t>III. NỘI DUNG QUY ĐỊNH / QUY TRÌNH CHI TIẾT</w:t>
      </w:r>
    </w:p>
    <w:p>
      <w:pPr>
        <w:pStyle w:val="Heading2"/>
        <w:spacing w:before="200" w:after="80"/>
      </w:pPr>
      <w:r>
        <w:t>3.1. Sàng lọc hồ sơ xin việc</w:t>
      </w:r>
    </w:p>
    <w:p>
      <w:pPr>
        <w:pStyle w:val="ListBullet"/>
        <w:spacing w:after="60"/>
      </w:pPr>
      <w:r>
        <w:t>Nhân viên tuyển dụng nhận và lưu trữ các hồ sơ xin việc từ các kênh tuyển dụng khác nhau.</w:t>
      </w:r>
    </w:p>
    <w:p>
      <w:pPr>
        <w:pStyle w:val="ListBullet"/>
        <w:spacing w:after="60"/>
      </w:pPr>
      <w:r>
        <w:t>Đánh giá sơ bộ các hồ sơ dựa trên tiêu chí yêu cầu của vị trí tuyển dụng.</w:t>
      </w:r>
    </w:p>
    <w:p>
      <w:pPr>
        <w:pStyle w:val="ListBullet"/>
        <w:spacing w:after="60"/>
      </w:pPr>
      <w:r>
        <w:t>Lập danh sách các ứng viên đủ điều kiện để mời phỏng vấn.</w:t>
      </w:r>
    </w:p>
    <w:p>
      <w:pPr>
        <w:pStyle w:val="Heading2"/>
        <w:spacing w:before="200" w:after="80"/>
      </w:pPr>
      <w:r>
        <w:t>3.2. Lên lịch phỏng vấn</w:t>
      </w:r>
    </w:p>
    <w:p>
      <w:pPr>
        <w:pStyle w:val="ListBullet"/>
        <w:spacing w:after="60"/>
      </w:pPr>
      <w:r>
        <w:t>Liên hệ với các ứng viên đủ điều kiện để xác nhận thời gian và địa điểm phỏng vấn.</w:t>
      </w:r>
    </w:p>
    <w:p>
      <w:pPr>
        <w:pStyle w:val="ListBullet"/>
        <w:spacing w:after="60"/>
      </w:pPr>
      <w:r>
        <w:t>Thông báo cho các bên liên quan (thành viên hội đồng phỏng vấn) về lịch phỏng vấn đã được xác nhận.</w:t>
      </w:r>
    </w:p>
    <w:p>
      <w:pPr>
        <w:pStyle w:val="ListBullet"/>
        <w:spacing w:after="60"/>
      </w:pPr>
      <w:r>
        <w:t>Gửi thông tin chi tiết về lịch phỏng vấn cho ứng viên qua email.</w:t>
      </w:r>
    </w:p>
    <w:p>
      <w:pPr>
        <w:pStyle w:val="Heading2"/>
        <w:spacing w:before="200" w:after="80"/>
      </w:pPr>
      <w:r>
        <w:t>3.3. Các vòng phỏng vấn</w:t>
      </w:r>
    </w:p>
    <w:p>
      <w:pPr>
        <w:pStyle w:val="ListBullet"/>
        <w:spacing w:after="60"/>
      </w:pPr>
      <w:r>
        <w:t>Tổ chức các vòng phỏng vấn theo kế hoạch, bao gồm phỏng vấn sơ bộ và phỏng vấn chính thức.</w:t>
      </w:r>
    </w:p>
    <w:p>
      <w:pPr>
        <w:pStyle w:val="ListBullet"/>
        <w:spacing w:after="60"/>
      </w:pPr>
      <w:r>
        <w:t>Ghi nhận ý kiến đánh giá của các thành viên trong hội đồng phỏng vấn.</w:t>
      </w:r>
    </w:p>
    <w:p>
      <w:pPr>
        <w:pStyle w:val="ListBullet"/>
        <w:spacing w:after="60"/>
      </w:pPr>
      <w:r>
        <w:t>Đưa ra quyết định cuối cùng về việc tuyển dụng dựa trên các tiêu chí đã được thống nhất.</w:t>
      </w:r>
    </w:p>
    <w:p>
      <w:pPr>
        <w:pStyle w:val="Heading2"/>
        <w:spacing w:before="200" w:after="80"/>
      </w:pPr>
      <w:r>
        <w:t>3.4. Thư mời nhận việc</w:t>
      </w:r>
    </w:p>
    <w:p>
      <w:pPr>
        <w:pStyle w:val="ListBullet"/>
        <w:spacing w:after="60"/>
      </w:pPr>
      <w:r>
        <w:t>Soạn thảo thư mời nhận việc cho ứng viên được chọn.</w:t>
      </w:r>
    </w:p>
    <w:p>
      <w:pPr>
        <w:pStyle w:val="ListBullet"/>
        <w:spacing w:after="60"/>
      </w:pPr>
      <w:r>
        <w:t>Gửi thư mời qua email hoặc chuyển phát nhanh đến ứng viên.</w:t>
      </w:r>
    </w:p>
    <w:p>
      <w:pPr>
        <w:pStyle w:val="ListBullet"/>
        <w:spacing w:after="60"/>
      </w:pPr>
      <w:r>
        <w:t>Theo dõi tình trạng phản hồi từ ứng viên và giải đáp các thắc mắc nếu có.</w:t>
      </w:r>
    </w:p>
    <w:p>
      <w:pPr>
        <w:pStyle w:val="Heading2"/>
        <w:spacing w:before="200" w:after="80"/>
      </w:pPr>
      <w:r>
        <w:t>3.5. Onboarding và hỗ trợ ngày đầu</w:t>
      </w:r>
    </w:p>
    <w:p>
      <w:pPr>
        <w:pStyle w:val="ListBullet"/>
        <w:spacing w:after="60"/>
      </w:pPr>
      <w:r>
        <w:t>Chuẩn bị và cung cấp checklist ngày đầu cho nhân viên mới, bao gồm các công việc cần thực hiện và tài liệu cần hoàn thành.</w:t>
      </w:r>
    </w:p>
    <w:p>
      <w:pPr>
        <w:pStyle w:val="ListBullet"/>
        <w:spacing w:after="60"/>
      </w:pPr>
      <w:r>
        <w:t>Chỉ định một buddy cho nhân viên mới để hỗ trợ họ trong việc hòa nhập vào môi trường làm việc.</w:t>
      </w:r>
    </w:p>
    <w:p>
      <w:pPr>
        <w:pStyle w:val="ListBullet"/>
        <w:spacing w:after="60"/>
      </w:pPr>
      <w:r>
        <w:t>Cấp tài khoản và thiết bị cần thiết cho nhân viên mới trong ngày đầu làm việc.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STT</w:t>
            </w:r>
          </w:p>
        </w:tc>
        <w:tc>
          <w:tcPr>
            <w:tcW w:type="dxa" w:w="2351"/>
          </w:tcPr>
          <w:p>
            <w:r>
              <w:rPr>
                <w:b/>
              </w:rPr>
              <w:t>Nhiệm vụ</w:t>
            </w:r>
          </w:p>
        </w:tc>
        <w:tc>
          <w:tcPr>
            <w:tcW w:type="dxa" w:w="2351"/>
          </w:tcPr>
          <w:p>
            <w:r>
              <w:rPr>
                <w:b/>
              </w:rPr>
              <w:t>Thời gian thực hiện</w:t>
            </w:r>
          </w:p>
        </w:tc>
        <w:tc>
          <w:tcPr>
            <w:tcW w:type="dxa" w:w="2351"/>
          </w:tcPr>
          <w:p>
            <w:r>
              <w:rPr>
                <w:b/>
              </w:rPr>
              <w:t>Ghi chú</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1</w:t>
            </w:r>
          </w:p>
        </w:tc>
        <w:tc>
          <w:tcPr>
            <w:tcW w:type="dxa" w:w="2351"/>
          </w:tcPr>
          <w:p>
            <w:r>
              <w:t>Nhận hồ sơ xin việc</w:t>
            </w:r>
          </w:p>
        </w:tc>
        <w:tc>
          <w:tcPr>
            <w:tcW w:type="dxa" w:w="2351"/>
          </w:tcPr>
          <w:p>
            <w:r>
              <w:t>Ngay khi ứng viên nộp hồ sơ</w:t>
            </w:r>
          </w:p>
        </w:tc>
        <w:tc>
          <w:tcPr>
            <w:tcW w:type="dxa" w:w="2351"/>
          </w:tcPr>
          <w:p>
            <w:r>
              <w:t>-</w:t>
            </w:r>
          </w:p>
        </w:tc>
      </w:tr>
      <w:tr>
        <w:tc>
          <w:tcPr>
            <w:tcW w:type="dxa" w:w="2351"/>
          </w:tcPr>
          <w:p>
            <w:r>
              <w:t>2</w:t>
            </w:r>
          </w:p>
        </w:tc>
        <w:tc>
          <w:tcPr>
            <w:tcW w:type="dxa" w:w="2351"/>
          </w:tcPr>
          <w:p>
            <w:r>
              <w:t>Sàng lọc hồ sơ</w:t>
            </w:r>
          </w:p>
        </w:tc>
        <w:tc>
          <w:tcPr>
            <w:tcW w:type="dxa" w:w="2351"/>
          </w:tcPr>
          <w:p>
            <w:r>
              <w:t>Trong vòng 3 ngày làm việc</w:t>
            </w:r>
          </w:p>
        </w:tc>
        <w:tc>
          <w:tcPr>
            <w:tcW w:type="dxa" w:w="2351"/>
          </w:tcPr>
          <w:p>
            <w:r>
              <w:t>-</w:t>
            </w:r>
          </w:p>
        </w:tc>
      </w:tr>
      <w:tr>
        <w:tc>
          <w:tcPr>
            <w:tcW w:type="dxa" w:w="2351"/>
          </w:tcPr>
          <w:p>
            <w:r>
              <w:t>3</w:t>
            </w:r>
          </w:p>
        </w:tc>
        <w:tc>
          <w:tcPr>
            <w:tcW w:type="dxa" w:w="2351"/>
          </w:tcPr>
          <w:p>
            <w:r>
              <w:t>Lên lịch phỏng vấn</w:t>
            </w:r>
          </w:p>
        </w:tc>
        <w:tc>
          <w:tcPr>
            <w:tcW w:type="dxa" w:w="2351"/>
          </w:tcPr>
          <w:p>
            <w:r>
              <w:t>Trong vòng 2 ngày sau khi sàng lọc</w:t>
            </w:r>
          </w:p>
        </w:tc>
        <w:tc>
          <w:tcPr>
            <w:tcW w:type="dxa" w:w="2351"/>
          </w:tcPr>
          <w:p>
            <w:r>
              <w:t>-</w:t>
            </w:r>
          </w:p>
        </w:tc>
      </w:tr>
      <w:tr>
        <w:tc>
          <w:tcPr>
            <w:tcW w:type="dxa" w:w="2351"/>
          </w:tcPr>
          <w:p>
            <w:r>
              <w:t>4</w:t>
            </w:r>
          </w:p>
        </w:tc>
        <w:tc>
          <w:tcPr>
            <w:tcW w:type="dxa" w:w="2351"/>
          </w:tcPr>
          <w:p>
            <w:r>
              <w:t>Tổ chức phỏng vấn</w:t>
            </w:r>
          </w:p>
        </w:tc>
        <w:tc>
          <w:tcPr>
            <w:tcW w:type="dxa" w:w="2351"/>
          </w:tcPr>
          <w:p>
            <w:r>
              <w:t>Theo lịch đã định</w:t>
            </w:r>
          </w:p>
        </w:tc>
        <w:tc>
          <w:tcPr>
            <w:tcW w:type="dxa" w:w="2351"/>
          </w:tcPr>
          <w:p>
            <w:r>
              <w:t>-</w:t>
            </w:r>
          </w:p>
        </w:tc>
      </w:tr>
      <w:tr>
        <w:tc>
          <w:tcPr>
            <w:tcW w:type="dxa" w:w="2351"/>
          </w:tcPr>
          <w:p>
            <w:r>
              <w:t>5</w:t>
            </w:r>
          </w:p>
        </w:tc>
        <w:tc>
          <w:tcPr>
            <w:tcW w:type="dxa" w:w="2351"/>
          </w:tcPr>
          <w:p>
            <w:r>
              <w:t>Gửi thư mời nhận việc</w:t>
            </w:r>
          </w:p>
        </w:tc>
        <w:tc>
          <w:tcPr>
            <w:tcW w:type="dxa" w:w="2351"/>
          </w:tcPr>
          <w:p>
            <w:r>
              <w:t>Trong vòng 2 ngày sau phỏng vấn</w:t>
            </w:r>
          </w:p>
        </w:tc>
        <w:tc>
          <w:tcPr>
            <w:tcW w:type="dxa" w:w="2351"/>
          </w:tcPr>
          <w:p>
            <w:r>
              <w:t>-</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Ghi chú</w:t>
            </w:r>
          </w:p>
        </w:tc>
      </w:tr>
      <w:tr>
        <w:tc>
          <w:tcPr>
            <w:tcW w:type="dxa" w:w="3135"/>
          </w:tcPr>
          <w:p>
            <w:r>
              <w:t>----------</w:t>
            </w:r>
          </w:p>
        </w:tc>
        <w:tc>
          <w:tcPr>
            <w:tcW w:type="dxa" w:w="3135"/>
          </w:tcPr>
          <w:p>
            <w:r>
              <w:t>-------------</w:t>
            </w:r>
          </w:p>
        </w:tc>
        <w:tc>
          <w:tcPr>
            <w:tcW w:type="dxa" w:w="3135"/>
          </w:tcPr>
          <w:p>
            <w:r>
              <w:t>---------</w:t>
            </w:r>
          </w:p>
        </w:tc>
      </w:tr>
      <w:tr>
        <w:tc>
          <w:tcPr>
            <w:tcW w:type="dxa" w:w="3135"/>
          </w:tcPr>
          <w:p>
            <w:r>
              <w:t>Bộ phận Tuyển dụng</w:t>
            </w:r>
          </w:p>
        </w:tc>
        <w:tc>
          <w:tcPr>
            <w:tcW w:type="dxa" w:w="3135"/>
          </w:tcPr>
          <w:p>
            <w:r>
              <w:t>1. Tiếp nhận và lưu trữ hồ sơ xin việc.</w:t>
            </w:r>
          </w:p>
        </w:tc>
        <w:tc>
          <w:tcPr>
            <w:tcW w:type="dxa" w:w="3135"/>
          </w:tcPr>
          <w:p>
            <w:r>
              <w:t>-</w:t>
            </w:r>
          </w:p>
        </w:tc>
      </w:tr>
      <w:tr>
        <w:tc>
          <w:tcPr>
            <w:tcW w:type="dxa" w:w="3135"/>
          </w:tcPr>
          <w:p>
            <w:r/>
          </w:p>
        </w:tc>
        <w:tc>
          <w:tcPr>
            <w:tcW w:type="dxa" w:w="3135"/>
          </w:tcPr>
          <w:p>
            <w:r>
              <w:t>2. Đánh giá và sàng lọc hồ sơ.</w:t>
            </w:r>
          </w:p>
        </w:tc>
        <w:tc>
          <w:tcPr>
            <w:tcW w:type="dxa" w:w="3135"/>
          </w:tcPr>
          <w:p>
            <w:r>
              <w:t>-</w:t>
            </w:r>
          </w:p>
        </w:tc>
      </w:tr>
      <w:tr>
        <w:tc>
          <w:tcPr>
            <w:tcW w:type="dxa" w:w="3135"/>
          </w:tcPr>
          <w:p>
            <w:r/>
          </w:p>
        </w:tc>
        <w:tc>
          <w:tcPr>
            <w:tcW w:type="dxa" w:w="3135"/>
          </w:tcPr>
          <w:p>
            <w:r>
              <w:t>3. Tổ chức và quản lý các vòng phỏng vấn.</w:t>
            </w:r>
          </w:p>
        </w:tc>
        <w:tc>
          <w:tcPr>
            <w:tcW w:type="dxa" w:w="3135"/>
          </w:tcPr>
          <w:p>
            <w:r>
              <w:t>-</w:t>
            </w:r>
          </w:p>
        </w:tc>
      </w:tr>
      <w:tr>
        <w:tc>
          <w:tcPr>
            <w:tcW w:type="dxa" w:w="3135"/>
          </w:tcPr>
          <w:p>
            <w:r>
              <w:t>Bộ phận Nhân sự</w:t>
            </w:r>
          </w:p>
        </w:tc>
        <w:tc>
          <w:tcPr>
            <w:tcW w:type="dxa" w:w="3135"/>
          </w:tcPr>
          <w:p>
            <w:r>
              <w:t>1. Chuẩn bị thư mời nhận việc.</w:t>
            </w:r>
          </w:p>
        </w:tc>
        <w:tc>
          <w:tcPr>
            <w:tcW w:type="dxa" w:w="3135"/>
          </w:tcPr>
          <w:p>
            <w:r>
              <w:t>-</w:t>
            </w:r>
          </w:p>
        </w:tc>
      </w:tr>
      <w:tr>
        <w:tc>
          <w:tcPr>
            <w:tcW w:type="dxa" w:w="3135"/>
          </w:tcPr>
          <w:p>
            <w:r/>
          </w:p>
        </w:tc>
        <w:tc>
          <w:tcPr>
            <w:tcW w:type="dxa" w:w="3135"/>
          </w:tcPr>
          <w:p>
            <w:r>
              <w:t>2. Thực hiện các thủ tục onboarding.</w:t>
            </w:r>
          </w:p>
        </w:tc>
        <w:tc>
          <w:tcPr>
            <w:tcW w:type="dxa" w:w="3135"/>
          </w:tcPr>
          <w:p>
            <w:r>
              <w:t>-</w:t>
            </w:r>
          </w:p>
        </w:tc>
      </w:tr>
      <w:tr>
        <w:tc>
          <w:tcPr>
            <w:tcW w:type="dxa" w:w="3135"/>
          </w:tcPr>
          <w:p>
            <w:r/>
          </w:p>
        </w:tc>
        <w:tc>
          <w:tcPr>
            <w:tcW w:type="dxa" w:w="3135"/>
          </w:tcPr>
          <w:p>
            <w:r>
              <w:t>3. Theo dõi tiến trình hòa nhập của nhân viên mới.</w:t>
            </w:r>
          </w:p>
        </w:tc>
        <w:tc>
          <w:tcPr>
            <w:tcW w:type="dxa" w:w="3135"/>
          </w:tcPr>
          <w:p>
            <w:r>
              <w:t>-</w:t>
            </w:r>
          </w:p>
        </w:tc>
      </w:tr>
      <w:tr>
        <w:tc>
          <w:tcPr>
            <w:tcW w:type="dxa" w:w="3135"/>
          </w:tcPr>
          <w:p>
            <w:r>
              <w:t>Người dẫn dắt (Buddy)</w:t>
            </w:r>
          </w:p>
        </w:tc>
        <w:tc>
          <w:tcPr>
            <w:tcW w:type="dxa" w:w="3135"/>
          </w:tcPr>
          <w:p>
            <w:r>
              <w:t>1. Hỗ trợ nhân viên mới trong ngày đầu làm việc.</w:t>
            </w:r>
          </w:p>
        </w:tc>
        <w:tc>
          <w:tcPr>
            <w:tcW w:type="dxa" w:w="3135"/>
          </w:tcPr>
          <w:p>
            <w:r>
              <w:t>-</w:t>
            </w:r>
          </w:p>
        </w:tc>
      </w:tr>
      <w:tr>
        <w:tc>
          <w:tcPr>
            <w:tcW w:type="dxa" w:w="3135"/>
          </w:tcPr>
          <w:p>
            <w:r/>
          </w:p>
        </w:tc>
        <w:tc>
          <w:tcPr>
            <w:tcW w:type="dxa" w:w="3135"/>
          </w:tcPr>
          <w:p>
            <w:r>
              <w:t>2. Giải đáp các thắc mắc liên quan đến công việc và văn hóa công ty.</w:t>
            </w:r>
          </w:p>
        </w:tc>
        <w:tc>
          <w:tcPr>
            <w:tcW w:type="dxa" w:w="3135"/>
          </w:tcPr>
          <w:p>
            <w:r>
              <w:t>-</w:t>
            </w:r>
          </w:p>
        </w:tc>
      </w:tr>
      <w:tr>
        <w:tc>
          <w:tcPr>
            <w:tcW w:type="dxa" w:w="3135"/>
          </w:tcPr>
          <w:p>
            <w:r/>
          </w:p>
        </w:tc>
        <w:tc>
          <w:tcPr>
            <w:tcW w:type="dxa" w:w="3135"/>
          </w:tcPr>
          <w:p>
            <w:r>
              <w:t>3. Đảm bảo nhân viên mới cảm thấy thoải mái và hòa nhập.</w:t>
            </w:r>
          </w:p>
        </w:tc>
        <w:tc>
          <w:tcPr>
            <w:tcW w:type="dxa" w:w="3135"/>
          </w:tcPr>
          <w:p>
            <w:r>
              <w:t>-</w:t>
            </w:r>
          </w:p>
        </w:tc>
      </w:tr>
      <w:tr>
        <w:tc>
          <w:tcPr>
            <w:tcW w:type="dxa" w:w="3135"/>
          </w:tcPr>
          <w:p>
            <w:r>
              <w:t>Bộ phận IT</w:t>
            </w:r>
          </w:p>
        </w:tc>
        <w:tc>
          <w:tcPr>
            <w:tcW w:type="dxa" w:w="3135"/>
          </w:tcPr>
          <w:p>
            <w:r>
              <w:t>1. Cấp tài khoản và thiết bị cho nhân viên mới.</w:t>
            </w:r>
          </w:p>
        </w:tc>
        <w:tc>
          <w:tcPr>
            <w:tcW w:type="dxa" w:w="3135"/>
          </w:tcPr>
          <w:p>
            <w:r>
              <w:t>-</w:t>
            </w:r>
          </w:p>
        </w:tc>
      </w:tr>
      <w:tr>
        <w:tc>
          <w:tcPr>
            <w:tcW w:type="dxa" w:w="3135"/>
          </w:tcPr>
          <w:p>
            <w:r/>
          </w:p>
        </w:tc>
        <w:tc>
          <w:tcPr>
            <w:tcW w:type="dxa" w:w="3135"/>
          </w:tcPr>
          <w:p>
            <w:r>
              <w:t>2. Hướng dẫn sử dụng thiết bị và phần mềm cần thiết.</w:t>
            </w:r>
          </w:p>
        </w:tc>
        <w:tc>
          <w:tcPr>
            <w:tcW w:type="dxa" w:w="3135"/>
          </w:tcPr>
          <w:p>
            <w:r>
              <w:t>-</w:t>
            </w:r>
          </w:p>
        </w:tc>
      </w:tr>
      <w:tr>
        <w:tc>
          <w:tcPr>
            <w:tcW w:type="dxa" w:w="3135"/>
          </w:tcPr>
          <w:p>
            <w:r/>
          </w:p>
        </w:tc>
        <w:tc>
          <w:tcPr>
            <w:tcW w:type="dxa" w:w="3135"/>
          </w:tcPr>
          <w:p>
            <w:r>
              <w:t>3. Hỗ trợ kỹ thuật trong quá trình làm việc của nhân viên mới.</w:t>
            </w:r>
          </w:p>
        </w:tc>
        <w:tc>
          <w:tcPr>
            <w:tcW w:type="dxa" w:w="3135"/>
          </w:tcPr>
          <w:p>
            <w:r>
              <w:t>-</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phạt (VNĐ)</w:t>
            </w:r>
          </w:p>
        </w:tc>
      </w:tr>
      <w:tr>
        <w:tc>
          <w:tcPr>
            <w:tcW w:type="dxa" w:w="1881"/>
          </w:tcPr>
          <w:p>
            <w:r>
              <w:t>-------------</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1</w:t>
            </w:r>
          </w:p>
        </w:tc>
        <w:tc>
          <w:tcPr>
            <w:tcW w:type="dxa" w:w="1881"/>
          </w:tcPr>
          <w:p>
            <w:r>
              <w:t>Không gửi hồ sơ xin việc đúng thời hạn</w:t>
            </w:r>
          </w:p>
        </w:tc>
        <w:tc>
          <w:tcPr>
            <w:tcW w:type="dxa" w:w="1881"/>
          </w:tcPr>
          <w:p>
            <w:r>
              <w:t>1 lần</w:t>
            </w:r>
          </w:p>
        </w:tc>
        <w:tc>
          <w:tcPr>
            <w:tcW w:type="dxa" w:w="1881"/>
          </w:tcPr>
          <w:p>
            <w:r>
              <w:t>Nhắc nhở</w:t>
            </w:r>
          </w:p>
        </w:tc>
        <w:tc>
          <w:tcPr>
            <w:tcW w:type="dxa" w:w="1881"/>
          </w:tcPr>
          <w:p>
            <w:r>
              <w:t>500.000</w:t>
            </w:r>
          </w:p>
        </w:tc>
      </w:tr>
      <w:tr>
        <w:tc>
          <w:tcPr>
            <w:tcW w:type="dxa" w:w="1881"/>
          </w:tcPr>
          <w:p>
            <w:r>
              <w:t>2</w:t>
            </w:r>
          </w:p>
        </w:tc>
        <w:tc>
          <w:tcPr>
            <w:tcW w:type="dxa" w:w="1881"/>
          </w:tcPr>
          <w:p>
            <w:r>
              <w:t>Không thực hiện phỏng vấn theo lịch</w:t>
            </w:r>
          </w:p>
        </w:tc>
        <w:tc>
          <w:tcPr>
            <w:tcW w:type="dxa" w:w="1881"/>
          </w:tcPr>
          <w:p>
            <w:r>
              <w:t>1 lần</w:t>
            </w:r>
          </w:p>
        </w:tc>
        <w:tc>
          <w:tcPr>
            <w:tcW w:type="dxa" w:w="1881"/>
          </w:tcPr>
          <w:p>
            <w:r>
              <w:t>Cảnh cáo</w:t>
            </w:r>
          </w:p>
        </w:tc>
        <w:tc>
          <w:tcPr>
            <w:tcW w:type="dxa" w:w="1881"/>
          </w:tcPr>
          <w:p>
            <w:r>
              <w:t>1.000.000</w:t>
            </w:r>
          </w:p>
        </w:tc>
      </w:tr>
      <w:tr>
        <w:tc>
          <w:tcPr>
            <w:tcW w:type="dxa" w:w="1881"/>
          </w:tcPr>
          <w:p>
            <w:r>
              <w:t>3</w:t>
            </w:r>
          </w:p>
        </w:tc>
        <w:tc>
          <w:tcPr>
            <w:tcW w:type="dxa" w:w="1881"/>
          </w:tcPr>
          <w:p>
            <w:r>
              <w:t>Không hoàn thành checklist ngày đầu</w:t>
            </w:r>
          </w:p>
        </w:tc>
        <w:tc>
          <w:tcPr>
            <w:tcW w:type="dxa" w:w="1881"/>
          </w:tcPr>
          <w:p>
            <w:r>
              <w:t>1 lần</w:t>
            </w:r>
          </w:p>
        </w:tc>
        <w:tc>
          <w:tcPr>
            <w:tcW w:type="dxa" w:w="1881"/>
          </w:tcPr>
          <w:p>
            <w:r>
              <w:t>Phạt tiền</w:t>
            </w:r>
          </w:p>
        </w:tc>
        <w:tc>
          <w:tcPr>
            <w:tcW w:type="dxa" w:w="1881"/>
          </w:tcPr>
          <w:p>
            <w:r>
              <w:t>750.000</w:t>
            </w:r>
          </w:p>
        </w:tc>
      </w:tr>
      <w:tr>
        <w:tc>
          <w:tcPr>
            <w:tcW w:type="dxa" w:w="1881"/>
          </w:tcPr>
          <w:p>
            <w:r>
              <w:t>4</w:t>
            </w:r>
          </w:p>
        </w:tc>
        <w:tc>
          <w:tcPr>
            <w:tcW w:type="dxa" w:w="1881"/>
          </w:tcPr>
          <w:p>
            <w:r>
              <w:t>Không hỗ trợ nhân viên mới theo quy định</w:t>
            </w:r>
          </w:p>
        </w:tc>
        <w:tc>
          <w:tcPr>
            <w:tcW w:type="dxa" w:w="1881"/>
          </w:tcPr>
          <w:p>
            <w:r>
              <w:t>1 lần</w:t>
            </w:r>
          </w:p>
        </w:tc>
        <w:tc>
          <w:tcPr>
            <w:tcW w:type="dxa" w:w="1881"/>
          </w:tcPr>
          <w:p>
            <w:r>
              <w:t>Cảnh cáo</w:t>
            </w:r>
          </w:p>
        </w:tc>
        <w:tc>
          <w:tcPr>
            <w:tcW w:type="dxa" w:w="1881"/>
          </w:tcPr>
          <w:p>
            <w:r>
              <w:t>1.500.000</w:t>
            </w:r>
          </w:p>
        </w:tc>
      </w:tr>
    </w:tbl>
    <w:p/>
    <w:p>
      <w:pPr>
        <w:pStyle w:val="Heading1"/>
        <w:spacing w:before="280" w:after="120"/>
      </w:pPr>
      <w:r>
        <w:t>VI. ĐIỀU KHOẢN THI HÀNH</w:t>
      </w:r>
    </w:p>
    <w:p>
      <w:pPr>
        <w:spacing w:after="120"/>
      </w:pPr>
      <w:r>
        <w:t>Quy trình phỏng vấn và tiếp nhận nhân sự mới có hiệu lực từ ngày 01/07/2026. Tất cả các văn bản quy định trước đây liên quan đến quy trình này sẽ bị bãi bỏ. Trách nhiệm phổ biến văn bản này thuộc về bộ phận Nhân sự. Mọi cập nhật và sửa đổi quy trình sẽ được thực hiện theo quy định của công ty và được thông báo đến các bộ phận liên quan.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