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VSF/39_QT_SA_THAI_VI_PHA</w:t>
      </w:r>
    </w:p>
    <w:p/>
    <w:p>
      <w:pPr>
        <w:jc w:val="center"/>
      </w:pPr>
      <w:r>
        <w:rPr>
          <w:b/>
          <w:sz w:val="28"/>
        </w:rPr>
        <w:t>QUY TRÌNH XỬ LÝ SA THẢI DO VI PHẠM NGHIÊM TRỌNG</w:t>
      </w:r>
    </w:p>
    <w:p/>
    <w:p>
      <w:pPr>
        <w:pStyle w:val="Heading1"/>
        <w:spacing w:before="280" w:after="120"/>
      </w:pPr>
      <w:r>
        <w:t>I. PHẠM VI VÀ ĐỐI TƯỢNG ÁP DỤNG</w:t>
      </w:r>
    </w:p>
    <w:p>
      <w:pPr>
        <w:spacing w:after="120"/>
      </w:pPr>
      <w:r>
        <w:t>Quy trình xử lý sa thải do vi phạm nghiêm trọng này áp dụng cho toàn bộ nhân viên của Công ty TNHH Công nghệ VSF, bao gồm cả nhân viên chính thức, nhân viên thử việc và các đối tác làm việc tại công ty. Quy trình này được áp dụng tại tất cả các văn phòng và chi nhánh của công ty trên toàn quốc, trong suốt thời gian làm việc của nhân viên. Các hành vi dẫn đến sa thải bao gồm nhưng không giới hạn ở các hành vi như trộm cắp tài sản của công ty hoặc của đồng nghiệp, gian lận trong công việc, rò rỉ thông tin bí mật của công ty cho bên ngoài, thực hiện các hành vi bạo lực hoặc đe dọa đồng nghiệp, và các hành vi vi phạm nghiêm trọng khác.</w:t>
      </w:r>
    </w:p>
    <w:p>
      <w:pPr>
        <w:spacing w:after="120"/>
      </w:pPr>
      <w:r>
        <w:t>Ngoại lệ áp dụng cho quy trình này có thể bao gồm những trường hợp đặc biệt mà công ty xác định được sự bất khả kháng hoặc các tình huống không thể kiểm soát khác dẫn đến hành vi vi phạm của nhân viên. Quy trình được thiết lập nhằm đảm bảo sự công bằng, minh bạch và hợp pháp trong việc xử lý các vi phạm, bảo vệ quyền lợi hợp pháp của công ty cũng như nhân viên.</w:t>
      </w:r>
    </w:p>
    <w:p>
      <w:pPr>
        <w:pStyle w:val="Heading1"/>
        <w:spacing w:before="280" w:after="120"/>
      </w:pPr>
      <w:r>
        <w:t>II. ĐỊNH NGHĨA VÀ GIẢI THÍCH THUẬT NGỮ</w:t>
      </w:r>
    </w:p>
    <w:p>
      <w:pPr>
        <w:pStyle w:val="ListNumber"/>
        <w:spacing w:after="60"/>
      </w:pPr>
      <w:r>
        <w:t>1. Vi phạm nghiêm trọng: Là những hành vi mà theo quy định của công ty, có thể dẫn đến việc sa thải nhân viên mà không cần thông báo trước, bao gồm nhưng không giới hạn ở hành vi trộm cắp, gian lận, đe dọa hay bạo lực tại nơi làm việc.</w:t>
      </w:r>
    </w:p>
    <w:p>
      <w:pPr>
        <w:pStyle w:val="ListNumber"/>
        <w:spacing w:after="60"/>
      </w:pPr>
      <w:r>
        <w:t>2. Điều tra nội bộ: Là quy trình thu thập, phân tích và đánh giá thông tin liên quan đến hành vi vi phạm của nhân viên, nhằm xác định tính chất và mức độ vi phạm để đưa ra quyết định xử lý thích hợp.</w:t>
      </w:r>
    </w:p>
    <w:p>
      <w:pPr>
        <w:pStyle w:val="ListNumber"/>
        <w:spacing w:after="60"/>
      </w:pPr>
      <w:r>
        <w:t>3. Hội đồng kỷ luật: Là tổ chức được thành lập bởi công ty để xem xét các trường hợp vi phạm nghiêm trọng, bao gồm các thành viên quản lý và đại diện của nhân viên, có trách nhiệm đưa ra ý kiến và quyết định xử lý kỷ luật đối với nhân viên vi phạm.</w:t>
      </w:r>
    </w:p>
    <w:p>
      <w:pPr>
        <w:pStyle w:val="ListNumber"/>
        <w:spacing w:after="60"/>
      </w:pPr>
      <w:r>
        <w:t>4. Quyết định sa thải: Là văn bản chính thức do người có thẩm quyền trong công ty ban hành, thông báo về việc chấm dứt hợp đồng lao động với nhân viên do vi phạm nghiêm trọng.</w:t>
      </w:r>
    </w:p>
    <w:p>
      <w:pPr>
        <w:pStyle w:val="ListNumber"/>
        <w:spacing w:after="60"/>
      </w:pPr>
      <w:r>
        <w:t>5. Thanh toán các khoản còn lại: Là quy trình thực hiện các nghĩa vụ tài chính giữa công ty và nhân viên sau khi chấm dứt hợp đồng lao động, bao gồm tiền lương, thưởng, và các khoản chi phí phát sinh khác.</w:t>
      </w:r>
    </w:p>
    <w:p>
      <w:pPr>
        <w:pStyle w:val="ListNumber"/>
        <w:spacing w:after="60"/>
      </w:pPr>
      <w:r>
        <w:t>6. Bàn giao tài sản: Là quy trình mà nhân viên phải hoàn trả lại toàn bộ tài sản, thiết bị, hồ sơ và thông tin mà họ đã sử dụng trong quá trình làm việc tại công ty trước khi rời khỏi công ty.</w:t>
      </w:r>
    </w:p>
    <w:p>
      <w:pPr>
        <w:pStyle w:val="Heading1"/>
        <w:spacing w:before="280" w:after="120"/>
      </w:pPr>
      <w:r>
        <w:t>III. NỘI DUNG QUY ĐỊNH / QUY TRÌNH CHI TIẾT</w:t>
      </w:r>
    </w:p>
    <w:p>
      <w:pPr>
        <w:pStyle w:val="Heading2"/>
        <w:spacing w:before="200" w:after="80"/>
      </w:pPr>
      <w:r>
        <w:t>3.1. Tiếp nhận thông tin vi phạm</w:t>
      </w:r>
    </w:p>
    <w:p>
      <w:pPr>
        <w:pStyle w:val="ListBullet"/>
        <w:spacing w:after="60"/>
      </w:pPr>
      <w:r>
        <w:t>Nhân viên, quản lý hoặc các bên liên quan có trách nhiệm báo cáo ngay lập tức về các hành vi vi phạm nghiêm trọng.</w:t>
      </w:r>
    </w:p>
    <w:p>
      <w:pPr>
        <w:pStyle w:val="ListBullet"/>
        <w:spacing w:after="60"/>
      </w:pPr>
      <w:r>
        <w:t>Thông tin cần báo cáo bao gồm mô tả chi tiết về hành vi vi phạm, thời gian, địa điểm và các bằng chứng liên quan.</w:t>
      </w:r>
    </w:p>
    <w:p>
      <w:pPr>
        <w:pStyle w:val="ListBullet"/>
        <w:spacing w:after="60"/>
      </w:pPr>
      <w:r>
        <w:t>Công ty sẽ đảm bảo bảo mật thông tin cá nhân của người báo cáo để tránh tình trạng trả thù hoặc áp lực từ bên ngoài.</w:t>
      </w:r>
    </w:p>
    <w:p>
      <w:pPr>
        <w:pStyle w:val="Heading2"/>
        <w:spacing w:before="200" w:after="80"/>
      </w:pPr>
      <w:r>
        <w:t>3.2. Điều tra nội bộ</w:t>
      </w:r>
    </w:p>
    <w:p>
      <w:pPr>
        <w:pStyle w:val="ListBullet"/>
        <w:spacing w:after="60"/>
      </w:pPr>
      <w:r>
        <w:t>Bộ phận nhân sự sẽ tiến hành điều tra nội bộ dựa trên thông tin nhận được.</w:t>
      </w:r>
    </w:p>
    <w:p>
      <w:pPr>
        <w:pStyle w:val="ListBullet"/>
        <w:spacing w:after="60"/>
      </w:pPr>
      <w:r>
        <w:t>Quy trình điều tra bao gồm phỏng vấn các nhân chứng, thu thập tài liệu và bằng chứng hỗ trợ.</w:t>
      </w:r>
    </w:p>
    <w:p>
      <w:pPr>
        <w:pStyle w:val="ListBullet"/>
        <w:spacing w:after="60"/>
      </w:pPr>
      <w:r>
        <w:t>Thời gian điều tra không quá 10 ngày làm việc kể từ khi nhận được báo cáo vi phạm.</w:t>
      </w:r>
    </w:p>
    <w:p>
      <w:pPr>
        <w:pStyle w:val="Heading2"/>
        <w:spacing w:before="200" w:after="80"/>
      </w:pPr>
      <w:r>
        <w:t>3.3. Họp Hội đồng kỷ luật</w:t>
      </w:r>
    </w:p>
    <w:p>
      <w:pPr>
        <w:pStyle w:val="ListBullet"/>
        <w:spacing w:after="60"/>
      </w:pPr>
      <w:r>
        <w:t>Sau khi hoàn tất điều tra, Hội đồng kỷ luật sẽ tổ chức cuộc họp để xem xét vụ việc.</w:t>
      </w:r>
    </w:p>
    <w:p>
      <w:pPr>
        <w:pStyle w:val="ListBullet"/>
        <w:spacing w:after="60"/>
      </w:pPr>
      <w:r>
        <w:t>Các thành viên của Hội đồng kỷ luật bao gồm Giám đốc, trưởng bộ phận nhân sự và một đại diện của người lao động.</w:t>
      </w:r>
    </w:p>
    <w:p>
      <w:pPr>
        <w:pStyle w:val="ListBullet"/>
        <w:spacing w:after="60"/>
      </w:pPr>
      <w:r>
        <w:t>Hội đồng kỷ luật sẽ đưa ra quyết định xử lý kỷ luật dựa trên kết quả điều tra và thực hiện theo quy định của công ty.</w:t>
      </w:r>
    </w:p>
    <w:p>
      <w:pPr>
        <w:pStyle w:val="Heading2"/>
        <w:spacing w:before="200" w:after="80"/>
      </w:pPr>
      <w:r>
        <w:t>3.4. Quyết định sa thải</w:t>
      </w:r>
    </w:p>
    <w:p>
      <w:pPr>
        <w:pStyle w:val="ListBullet"/>
        <w:spacing w:after="60"/>
      </w:pPr>
      <w:r>
        <w:t>Nếu Hội đồng kỷ luật quyết định sa thải, quyết định sẽ được lập thành văn bản và thông báo cho nhân viên vi phạm.</w:t>
      </w:r>
    </w:p>
    <w:p>
      <w:pPr>
        <w:pStyle w:val="ListBullet"/>
        <w:spacing w:after="60"/>
      </w:pPr>
      <w:r>
        <w:t>Quyết định phải nêu rõ lý do sa thải và các quyền lợi mà nhân viên được hưởng (nếu có).</w:t>
      </w:r>
    </w:p>
    <w:p>
      <w:pPr>
        <w:pStyle w:val="ListBullet"/>
        <w:spacing w:after="60"/>
      </w:pPr>
      <w:r>
        <w:t>Nhân viên có quyền khiếu nại quyết định sa thải trong thời hạn 7 ngày làm việc kể từ khi nhận được thông báo.</w:t>
      </w:r>
    </w:p>
    <w:p>
      <w:pPr>
        <w:pStyle w:val="Heading2"/>
        <w:spacing w:before="200" w:after="80"/>
      </w:pPr>
      <w:r>
        <w:t>3.5. Thực hiện thanh toán và bàn giao tài sản</w:t>
      </w:r>
    </w:p>
    <w:p>
      <w:pPr>
        <w:pStyle w:val="ListBullet"/>
        <w:spacing w:after="60"/>
      </w:pPr>
      <w:r>
        <w:t>Nhân viên sẽ được thanh toán các khoản còn lại theo quy định của pháp luật, bao gồm lương, thưởng và các khoản phụ cấp khác.</w:t>
      </w:r>
    </w:p>
    <w:p>
      <w:pPr>
        <w:pStyle w:val="ListBullet"/>
        <w:spacing w:after="60"/>
      </w:pPr>
      <w:r>
        <w:t>Nhân viên có trách nhiệm bàn giao toàn bộ tài sản, thiết bị và tài liệu thuộc sở hữu của công ty trước khi rời khỏi công ty.</w:t>
      </w:r>
    </w:p>
    <w:p>
      <w:pPr>
        <w:pStyle w:val="ListBullet"/>
        <w:spacing w:after="60"/>
      </w:pPr>
      <w:r>
        <w:t>Việc thanh toán và bàn giao tài sản sẽ được thực hiện trong vòng 5 ngày làm việc sau khi quyết định sa thải có hiệu lực.</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w:t>
            </w:r>
          </w:p>
        </w:tc>
        <w:tc>
          <w:tcPr>
            <w:tcW w:type="dxa" w:w="3135"/>
          </w:tcPr>
          <w:p>
            <w:r>
              <w:rPr>
                <w:b/>
              </w:rPr>
              <w:t>Hành động</w:t>
            </w:r>
          </w:p>
        </w:tc>
        <w:tc>
          <w:tcPr>
            <w:tcW w:type="dxa" w:w="3135"/>
          </w:tcPr>
          <w:p>
            <w:r>
              <w:rPr>
                <w:b/>
              </w:rPr>
              <w:t>Thời gian</w:t>
            </w:r>
          </w:p>
        </w:tc>
      </w:tr>
      <w:tr>
        <w:tc>
          <w:tcPr>
            <w:tcW w:type="dxa" w:w="3135"/>
          </w:tcPr>
          <w:p>
            <w:r>
              <w:t>Tiếp nhận thông tin vi phạm</w:t>
            </w:r>
          </w:p>
        </w:tc>
        <w:tc>
          <w:tcPr>
            <w:tcW w:type="dxa" w:w="3135"/>
          </w:tcPr>
          <w:p>
            <w:r>
              <w:t>Báo cáo hành vi vi phạm</w:t>
            </w:r>
          </w:p>
        </w:tc>
        <w:tc>
          <w:tcPr>
            <w:tcW w:type="dxa" w:w="3135"/>
          </w:tcPr>
          <w:p>
            <w:r>
              <w:t>Ngay lập tức</w:t>
            </w:r>
          </w:p>
        </w:tc>
      </w:tr>
      <w:tr>
        <w:tc>
          <w:tcPr>
            <w:tcW w:type="dxa" w:w="3135"/>
          </w:tcPr>
          <w:p>
            <w:r>
              <w:t>Điều tra nội bộ</w:t>
            </w:r>
          </w:p>
        </w:tc>
        <w:tc>
          <w:tcPr>
            <w:tcW w:type="dxa" w:w="3135"/>
          </w:tcPr>
          <w:p>
            <w:r>
              <w:t>Tiến hành điều tra</w:t>
            </w:r>
          </w:p>
        </w:tc>
        <w:tc>
          <w:tcPr>
            <w:tcW w:type="dxa" w:w="3135"/>
          </w:tcPr>
          <w:p>
            <w:r>
              <w:t>Không quá 10 ngày làm việc</w:t>
            </w:r>
          </w:p>
        </w:tc>
      </w:tr>
      <w:tr>
        <w:tc>
          <w:tcPr>
            <w:tcW w:type="dxa" w:w="3135"/>
          </w:tcPr>
          <w:p>
            <w:r>
              <w:t>Họp Hội đồng kỷ luật</w:t>
            </w:r>
          </w:p>
        </w:tc>
        <w:tc>
          <w:tcPr>
            <w:tcW w:type="dxa" w:w="3135"/>
          </w:tcPr>
          <w:p>
            <w:r>
              <w:t>Tổ chức cuộc họp</w:t>
            </w:r>
          </w:p>
        </w:tc>
        <w:tc>
          <w:tcPr>
            <w:tcW w:type="dxa" w:w="3135"/>
          </w:tcPr>
          <w:p>
            <w:r>
              <w:t>Sau khi điều tra xong</w:t>
            </w:r>
          </w:p>
        </w:tc>
      </w:tr>
      <w:tr>
        <w:tc>
          <w:tcPr>
            <w:tcW w:type="dxa" w:w="3135"/>
          </w:tcPr>
          <w:p>
            <w:r>
              <w:t>Quyết định sa thải</w:t>
            </w:r>
          </w:p>
        </w:tc>
        <w:tc>
          <w:tcPr>
            <w:tcW w:type="dxa" w:w="3135"/>
          </w:tcPr>
          <w:p>
            <w:r>
              <w:t>Thông báo cho nhân viên</w:t>
            </w:r>
          </w:p>
        </w:tc>
        <w:tc>
          <w:tcPr>
            <w:tcW w:type="dxa" w:w="3135"/>
          </w:tcPr>
          <w:p>
            <w:r>
              <w:t>Ngay sau khi có quyết định</w:t>
            </w:r>
          </w:p>
        </w:tc>
      </w:tr>
      <w:tr>
        <w:tc>
          <w:tcPr>
            <w:tcW w:type="dxa" w:w="3135"/>
          </w:tcPr>
          <w:p>
            <w:r>
              <w:t>Thanh toán và bàn giao tài sản</w:t>
            </w:r>
          </w:p>
        </w:tc>
        <w:tc>
          <w:tcPr>
            <w:tcW w:type="dxa" w:w="3135"/>
          </w:tcPr>
          <w:p>
            <w:r>
              <w:t>Thực hiện nghĩa vụ tài chính và bàn giao</w:t>
            </w:r>
          </w:p>
        </w:tc>
        <w:tc>
          <w:tcPr>
            <w:tcW w:type="dxa" w:w="3135"/>
          </w:tcPr>
          <w:p>
            <w:r>
              <w:t>Trong vòng 5 ngày làm việc</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Vai trò/Bộ phận</w:t>
            </w:r>
          </w:p>
        </w:tc>
        <w:tc>
          <w:tcPr>
            <w:tcW w:type="dxa" w:w="3135"/>
          </w:tcPr>
          <w:p>
            <w:r>
              <w:rPr>
                <w:b/>
              </w:rPr>
              <w:t>Trách nhiệm</w:t>
            </w:r>
          </w:p>
        </w:tc>
        <w:tc>
          <w:tcPr>
            <w:tcW w:type="dxa" w:w="3135"/>
          </w:tcPr>
          <w:p>
            <w:r>
              <w:rPr>
                <w:b/>
              </w:rPr>
              <w:t>Chi tiết</w:t>
            </w:r>
          </w:p>
        </w:tc>
      </w:tr>
      <w:tr>
        <w:tc>
          <w:tcPr>
            <w:tcW w:type="dxa" w:w="3135"/>
          </w:tcPr>
          <w:p>
            <w:r>
              <w:t>Bộ phận nhân sự</w:t>
            </w:r>
          </w:p>
        </w:tc>
        <w:tc>
          <w:tcPr>
            <w:tcW w:type="dxa" w:w="3135"/>
          </w:tcPr>
          <w:p>
            <w:r>
              <w:t>Tiếp nhận và xử lý thông tin vi phạm</w:t>
            </w:r>
          </w:p>
        </w:tc>
        <w:tc>
          <w:tcPr>
            <w:tcW w:type="dxa" w:w="3135"/>
          </w:tcPr>
          <w:p>
            <w:r>
              <w:t>Đảm bảo bảo mật thông tin, điều tra nội bộ</w:t>
            </w:r>
          </w:p>
        </w:tc>
      </w:tr>
      <w:tr>
        <w:tc>
          <w:tcPr>
            <w:tcW w:type="dxa" w:w="3135"/>
          </w:tcPr>
          <w:p>
            <w:r>
              <w:t>Hội đồng kỷ luật</w:t>
            </w:r>
          </w:p>
        </w:tc>
        <w:tc>
          <w:tcPr>
            <w:tcW w:type="dxa" w:w="3135"/>
          </w:tcPr>
          <w:p>
            <w:r>
              <w:t>Xem xét quyết định xử lý</w:t>
            </w:r>
          </w:p>
        </w:tc>
        <w:tc>
          <w:tcPr>
            <w:tcW w:type="dxa" w:w="3135"/>
          </w:tcPr>
          <w:p>
            <w:r>
              <w:t>Tổ chức họp, đưa ra quyết định kỷ luật</w:t>
            </w:r>
          </w:p>
        </w:tc>
      </w:tr>
      <w:tr>
        <w:tc>
          <w:tcPr>
            <w:tcW w:type="dxa" w:w="3135"/>
          </w:tcPr>
          <w:p>
            <w:r>
              <w:t>Quản lý trực tiếp</w:t>
            </w:r>
          </w:p>
        </w:tc>
        <w:tc>
          <w:tcPr>
            <w:tcW w:type="dxa" w:w="3135"/>
          </w:tcPr>
          <w:p>
            <w:r>
              <w:t>Giám sát hành vi nhân viên</w:t>
            </w:r>
          </w:p>
        </w:tc>
        <w:tc>
          <w:tcPr>
            <w:tcW w:type="dxa" w:w="3135"/>
          </w:tcPr>
          <w:p>
            <w:r>
              <w:t>Báo cáo kịp thời về các hành vi vi phạm</w:t>
            </w:r>
          </w:p>
        </w:tc>
      </w:tr>
      <w:tr>
        <w:tc>
          <w:tcPr>
            <w:tcW w:type="dxa" w:w="3135"/>
          </w:tcPr>
          <w:p>
            <w:r>
              <w:t>Nhân viên vi phạm</w:t>
            </w:r>
          </w:p>
        </w:tc>
        <w:tc>
          <w:tcPr>
            <w:tcW w:type="dxa" w:w="3135"/>
          </w:tcPr>
          <w:p>
            <w:r>
              <w:t>Chịu trách nhiệm về hành vi của mình</w:t>
            </w:r>
          </w:p>
        </w:tc>
        <w:tc>
          <w:tcPr>
            <w:tcW w:type="dxa" w:w="3135"/>
          </w:tcPr>
          <w:p>
            <w:r>
              <w:t>Tham gia vào quá trình điều tra, bàn giao tài sản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Trộm cắp tài sản công ty</w:t>
            </w:r>
          </w:p>
        </w:tc>
        <w:tc>
          <w:tcPr>
            <w:tcW w:type="dxa" w:w="1881"/>
          </w:tcPr>
          <w:p>
            <w:r>
              <w:t>1 lần</w:t>
            </w:r>
          </w:p>
        </w:tc>
        <w:tc>
          <w:tcPr>
            <w:tcW w:type="dxa" w:w="1881"/>
          </w:tcPr>
          <w:p>
            <w:r>
              <w:t>Sa thải ngay lập tức</w:t>
            </w:r>
          </w:p>
        </w:tc>
        <w:tc>
          <w:tcPr>
            <w:tcW w:type="dxa" w:w="1881"/>
          </w:tcPr>
          <w:p>
            <w:r>
              <w:t>50.000.000</w:t>
            </w:r>
          </w:p>
        </w:tc>
      </w:tr>
      <w:tr>
        <w:tc>
          <w:tcPr>
            <w:tcW w:type="dxa" w:w="1881"/>
          </w:tcPr>
          <w:p>
            <w:r>
              <w:t>2</w:t>
            </w:r>
          </w:p>
        </w:tc>
        <w:tc>
          <w:tcPr>
            <w:tcW w:type="dxa" w:w="1881"/>
          </w:tcPr>
          <w:p>
            <w:r>
              <w:t>Gian lận trong báo cáo</w:t>
            </w:r>
          </w:p>
        </w:tc>
        <w:tc>
          <w:tcPr>
            <w:tcW w:type="dxa" w:w="1881"/>
          </w:tcPr>
          <w:p>
            <w:r>
              <w:t>1 lần</w:t>
            </w:r>
          </w:p>
        </w:tc>
        <w:tc>
          <w:tcPr>
            <w:tcW w:type="dxa" w:w="1881"/>
          </w:tcPr>
          <w:p>
            <w:r>
              <w:t>Sa thải ngay lập tức</w:t>
            </w:r>
          </w:p>
        </w:tc>
        <w:tc>
          <w:tcPr>
            <w:tcW w:type="dxa" w:w="1881"/>
          </w:tcPr>
          <w:p>
            <w:r>
              <w:t>30.000.000</w:t>
            </w:r>
          </w:p>
        </w:tc>
      </w:tr>
      <w:tr>
        <w:tc>
          <w:tcPr>
            <w:tcW w:type="dxa" w:w="1881"/>
          </w:tcPr>
          <w:p>
            <w:r>
              <w:t>3</w:t>
            </w:r>
          </w:p>
        </w:tc>
        <w:tc>
          <w:tcPr>
            <w:tcW w:type="dxa" w:w="1881"/>
          </w:tcPr>
          <w:p>
            <w:r>
              <w:t>Rò rỉ thông tin bí mật</w:t>
            </w:r>
          </w:p>
        </w:tc>
        <w:tc>
          <w:tcPr>
            <w:tcW w:type="dxa" w:w="1881"/>
          </w:tcPr>
          <w:p>
            <w:r>
              <w:t>1 lần</w:t>
            </w:r>
          </w:p>
        </w:tc>
        <w:tc>
          <w:tcPr>
            <w:tcW w:type="dxa" w:w="1881"/>
          </w:tcPr>
          <w:p>
            <w:r>
              <w:t>Sa thải ngay lập tức</w:t>
            </w:r>
          </w:p>
        </w:tc>
        <w:tc>
          <w:tcPr>
            <w:tcW w:type="dxa" w:w="1881"/>
          </w:tcPr>
          <w:p>
            <w:r>
              <w:t>40.000.000</w:t>
            </w:r>
          </w:p>
        </w:tc>
      </w:tr>
      <w:tr>
        <w:tc>
          <w:tcPr>
            <w:tcW w:type="dxa" w:w="1881"/>
          </w:tcPr>
          <w:p>
            <w:r>
              <w:t>4</w:t>
            </w:r>
          </w:p>
        </w:tc>
        <w:tc>
          <w:tcPr>
            <w:tcW w:type="dxa" w:w="1881"/>
          </w:tcPr>
          <w:p>
            <w:r>
              <w:t>Bạo lực tại nơi làm việc</w:t>
            </w:r>
          </w:p>
        </w:tc>
        <w:tc>
          <w:tcPr>
            <w:tcW w:type="dxa" w:w="1881"/>
          </w:tcPr>
          <w:p>
            <w:r>
              <w:t>1 lần</w:t>
            </w:r>
          </w:p>
        </w:tc>
        <w:tc>
          <w:tcPr>
            <w:tcW w:type="dxa" w:w="1881"/>
          </w:tcPr>
          <w:p>
            <w:r>
              <w:t>Sa thải ngay lập tức</w:t>
            </w:r>
          </w:p>
        </w:tc>
        <w:tc>
          <w:tcPr>
            <w:tcW w:type="dxa" w:w="1881"/>
          </w:tcPr>
          <w:p>
            <w:r>
              <w:t>60.000.000</w:t>
            </w:r>
          </w:p>
        </w:tc>
      </w:tr>
    </w:tbl>
    <w:p/>
    <w:p>
      <w:pPr>
        <w:pStyle w:val="Heading1"/>
        <w:spacing w:before="280" w:after="120"/>
      </w:pPr>
      <w:r>
        <w:t>VI. ĐIỀU KHOẢN THI HÀNH</w:t>
      </w:r>
    </w:p>
    <w:p>
      <w:pPr>
        <w:spacing w:after="120"/>
      </w:pPr>
      <w:r>
        <w:t>Quy trình xử lý sa thải do vi phạm nghiêm trọng này có hiệu lực từ ngày 01 tháng 07 năm 2026. Các quy định trước đây liên quan đến xử lý sa thải sẽ được bãi bỏ và không còn giá trị thi hành. Trách nhiệm phổ biến văn bản này cho toàn bộ nhân viên thuộc Công ty TNHH Công nghệ VSF sẽ do bộ phận nhân sự đảm nhiệm. Mọi thay đổi, cập nhật hoặc sửa đổi quy trình này sẽ được thông báo đến toàn thể cán bộ công nhân viên theo đúng quy định.</w:t>
      </w:r>
    </w:p>
    <w:p>
      <w:pPr>
        <w:spacing w:after="120"/>
      </w:pPr>
      <w:r>
        <w:t>TP. Hồ Chí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