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VSF/64_QT_NHAP_XUAT_KIEM</w:t>
      </w:r>
    </w:p>
    <w:p/>
    <w:p>
      <w:pPr>
        <w:jc w:val="center"/>
      </w:pPr>
      <w:r>
        <w:rPr>
          <w:b/>
          <w:sz w:val="28"/>
        </w:rPr>
        <w:t>QUY TRÌNH NHẬP – XUẤT – KIỂM KÊ KHO HÀNG CHI TIẾT</w:t>
      </w:r>
    </w:p>
    <w:p/>
    <w:p>
      <w:pPr>
        <w:pStyle w:val="Heading1"/>
        <w:spacing w:before="280" w:after="120"/>
      </w:pPr>
      <w:r>
        <w:t>I. PHẠM VI VÀ ĐỐI TƯỢNG ÁP DỤNG</w:t>
      </w:r>
    </w:p>
    <w:p>
      <w:pPr>
        <w:spacing w:after="120"/>
      </w:pPr>
      <w:r>
        <w:t>Quy trình nhập – xuất – kiểm kê kho hàng chi tiết này áp dụng cho toàn bộ hoạt động của Công ty TNHH Công nghệ VSF thuộc lĩnh vực phần mềm/IT, bao gồm tất cả các bộ phận có liên quan đến quản lý kho hàng. Quy trình này có hiệu lực từ ngày 01 tháng 07 năm 2026 và áp dụng cho tất cả nhân viên làm việc trong các phòng ban liên quan đến việc tiếp nhận, xuất kho và kiểm kê hàng hóa. Các đối tượng ngoại lệ bao gồm những bộ phận không liên quan đến việc quản lý hàng hóa, chẳng hạn như bộ phận nhân sự hoặc marketing. Quy trình này cũng áp dụng cho các nhà cung cấp, đối tác và khách hàng có liên quan đến việc cung cấp hoặc nhận hàng hóa từ kho của công ty.</w:t>
      </w:r>
    </w:p>
    <w:p>
      <w:pPr>
        <w:pStyle w:val="Heading1"/>
        <w:spacing w:before="280" w:after="120"/>
      </w:pPr>
      <w:r>
        <w:t>II. ĐỊNH NGHĨA VÀ GIẢI THÍCH THUẬT NGỮ</w:t>
      </w:r>
    </w:p>
    <w:p>
      <w:pPr>
        <w:pStyle w:val="ListNumber"/>
        <w:spacing w:after="60"/>
      </w:pPr>
      <w:r>
        <w:t>1. Nhập kho: Là quy trình tiếp nhận hàng hóa từ nhà cung cấp hoặc đối tác vào kho của công ty, bao gồm việc kiểm tra chất lượng và số lượng hàng hóa.</w:t>
      </w:r>
    </w:p>
    <w:p>
      <w:pPr>
        <w:pStyle w:val="ListNumber"/>
        <w:spacing w:after="60"/>
      </w:pPr>
      <w:r>
        <w:t>2. Xuất kho: Là quy trình chuyển giao hàng hóa từ kho của công ty cho khách hàng hoặc các bộ phận khác trong công ty, bao gồm việc lập phiếu xuất kho và xác nhận giao hàng.</w:t>
      </w:r>
    </w:p>
    <w:p>
      <w:pPr>
        <w:pStyle w:val="ListNumber"/>
        <w:spacing w:after="60"/>
      </w:pPr>
      <w:r>
        <w:t>3. Kiểm kê: Là quy trình kiểm tra thực tế số lượng hàng hóa trong kho so với số liệu ghi nhận trên hệ thống quản lý kho (WMS) để phát hiện sự chênh lệch nếu có.</w:t>
      </w:r>
    </w:p>
    <w:p>
      <w:pPr>
        <w:pStyle w:val="ListNumber"/>
        <w:spacing w:after="60"/>
      </w:pPr>
      <w:r>
        <w:t>4. Hệ thống quản lý kho (WMS): Là phần mềm được sử dụng để theo dõi và quản lý các hoạt động nhập, xuất và tồn kho hàng hóa của công ty.</w:t>
      </w:r>
    </w:p>
    <w:p>
      <w:pPr>
        <w:pStyle w:val="ListNumber"/>
        <w:spacing w:after="60"/>
      </w:pPr>
      <w:r>
        <w:t>5. Phiếu xuất kho: Là tài liệu ghi nhận chi tiết thông tin về hàng hóa xuất kho, bao gồm tên hàng, số lượng, lý do xuất kho và thông tin người nhận.</w:t>
      </w:r>
    </w:p>
    <w:p>
      <w:pPr>
        <w:pStyle w:val="ListNumber"/>
        <w:spacing w:after="60"/>
      </w:pPr>
      <w:r>
        <w:t>6. Hàng hỏng: Là hàng hóa không còn đủ tiêu chuẩn chất lượng để sử dụng hoặc bán, cần được xử lý theo quy trình quy định.</w:t>
      </w:r>
    </w:p>
    <w:p>
      <w:pPr>
        <w:pStyle w:val="Heading1"/>
        <w:spacing w:before="280" w:after="120"/>
      </w:pPr>
      <w:r>
        <w:t>III. NỘI DUNG QUY ĐỊNH / QUY TRÌNH CHI TIẾT</w:t>
      </w:r>
    </w:p>
    <w:p>
      <w:pPr>
        <w:pStyle w:val="Heading2"/>
        <w:spacing w:before="200" w:after="80"/>
      </w:pPr>
      <w:r>
        <w:t>3.1 Quy trình nhập kho</w:t>
      </w:r>
    </w:p>
    <w:p>
      <w:pPr>
        <w:spacing w:after="120"/>
      </w:pPr>
      <w:r>
        <w:t>a) Tiếp nhận hàng hóa: Nhân viên kho phải kiểm tra hóa đơn và phiếu giao hàng từ nhà cung cấp để đối chiếu với đơn đặt hàng (PO). b) Kiểm tra chất lượng: Nhân viên kho tiến hành kiểm tra chất lượng hàng hóa theo tiêu chuẩn công ty, phát hiện hàng hỏng hoặc không đạt yêu cầu phải lập biên bản. c) Nhập hệ thống WMS: Sau khi hoàn tất kiểm tra, nhân viên kho nhập dữ liệu hàng hóa vào hệ thống WMS để cập nhật tồn kho.</w:t>
      </w:r>
    </w:p>
    <w:p>
      <w:pPr>
        <w:pStyle w:val="Heading2"/>
        <w:spacing w:before="200" w:after="80"/>
      </w:pPr>
      <w:r>
        <w:t>3.2 Quy trình xuất kho</w:t>
      </w:r>
    </w:p>
    <w:p>
      <w:pPr>
        <w:spacing w:after="120"/>
      </w:pPr>
      <w:r>
        <w:t>a) Lập phiếu xuất kho: Nhân viên xuất kho cần lập phiếu xuất kho theo mẫu quy định, ghi rõ thông tin hàng hóa và lý do xuất kho. b) Phê duyệt xuất kho: Phiếu xuất kho cần được trưởng bộ phận hoặc quản lý kho phê duyệt trước khi thực hiện xuất hàng. c) Xác nhận giao hàng: Sau khi hàng hóa được giao, nhân viên giao hàng phải có chữ ký xác nhận từ người nhận hàng trên phiếu xuất kho.</w:t>
      </w:r>
    </w:p>
    <w:p>
      <w:pPr>
        <w:pStyle w:val="Heading2"/>
        <w:spacing w:before="200" w:after="80"/>
      </w:pPr>
      <w:r>
        <w:t>3.3 Quy trình kiểm kê định kỳ</w:t>
      </w:r>
    </w:p>
    <w:p>
      <w:pPr>
        <w:spacing w:after="120"/>
      </w:pPr>
      <w:r>
        <w:t>a) Lập kế hoạch kiểm kê: Các bộ phận liên quan cần lập kế hoạch kiểm kê hàng tuần, hàng tháng hoặc hàng quý, thông báo cho các bộ phận có liên quan. b) Thực hiện kiểm kê: Nhân viên kho thực hiện kiểm kê thực tế và lập biên bản kiểm kê, ghi nhận sự chênh lệch nếu có. c) Đối chiếu và báo cáo: Sau khi kiểm kê, cần đối chiếu số liệu với hệ thống WMS và lập báo cáo tồn kho gửi đến lãnh đạo công ty.</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STT</w:t>
            </w:r>
          </w:p>
        </w:tc>
        <w:tc>
          <w:tcPr>
            <w:tcW w:type="dxa" w:w="3135"/>
          </w:tcPr>
          <w:p>
            <w:r>
              <w:rPr>
                <w:b/>
              </w:rPr>
              <w:t>Tên hàng</w:t>
            </w:r>
          </w:p>
        </w:tc>
        <w:tc>
          <w:tcPr>
            <w:tcW w:type="dxa" w:w="3135"/>
          </w:tcPr>
          <w:p>
            <w:r>
              <w:rPr>
                <w:b/>
              </w:rPr>
              <w:t>Số lượng thực tế</w:t>
            </w:r>
          </w:p>
        </w:tc>
      </w:tr>
      <w:tr>
        <w:tc>
          <w:tcPr>
            <w:tcW w:type="dxa" w:w="3135"/>
          </w:tcPr>
          <w:p>
            <w:r>
              <w:t>1</w:t>
            </w:r>
          </w:p>
        </w:tc>
        <w:tc>
          <w:tcPr>
            <w:tcW w:type="dxa" w:w="3135"/>
          </w:tcPr>
          <w:p>
            <w:r>
              <w:t>Hàng A</w:t>
            </w:r>
          </w:p>
        </w:tc>
        <w:tc>
          <w:tcPr>
            <w:tcW w:type="dxa" w:w="3135"/>
          </w:tcPr>
          <w:p>
            <w:r>
              <w:t>100</w:t>
            </w:r>
          </w:p>
        </w:tc>
      </w:tr>
      <w:tr>
        <w:tc>
          <w:tcPr>
            <w:tcW w:type="dxa" w:w="3135"/>
          </w:tcPr>
          <w:p>
            <w:r>
              <w:t>2</w:t>
            </w:r>
          </w:p>
        </w:tc>
        <w:tc>
          <w:tcPr>
            <w:tcW w:type="dxa" w:w="3135"/>
          </w:tcPr>
          <w:p>
            <w:r>
              <w:t>Hàng B</w:t>
            </w:r>
          </w:p>
        </w:tc>
        <w:tc>
          <w:tcPr>
            <w:tcW w:type="dxa" w:w="3135"/>
          </w:tcPr>
          <w:p>
            <w:r>
              <w:t>50</w:t>
            </w:r>
          </w:p>
        </w:tc>
      </w:tr>
      <w:tr>
        <w:tc>
          <w:tcPr>
            <w:tcW w:type="dxa" w:w="3135"/>
          </w:tcPr>
          <w:p>
            <w:r>
              <w:t>3</w:t>
            </w:r>
          </w:p>
        </w:tc>
        <w:tc>
          <w:tcPr>
            <w:tcW w:type="dxa" w:w="3135"/>
          </w:tcPr>
          <w:p>
            <w:r>
              <w:t>Hàng C</w:t>
            </w:r>
          </w:p>
        </w:tc>
        <w:tc>
          <w:tcPr>
            <w:tcW w:type="dxa" w:w="3135"/>
          </w:tcPr>
          <w:p>
            <w:r>
              <w:t>200</w:t>
            </w:r>
          </w:p>
        </w:tc>
      </w:tr>
    </w:tbl>
    <w:p/>
    <w:p>
      <w:pPr>
        <w:pStyle w:val="Heading2"/>
        <w:spacing w:before="200" w:after="80"/>
      </w:pPr>
      <w:r>
        <w:t>3.4 Xử lý hàng hỏng và chênh lệch</w:t>
      </w:r>
    </w:p>
    <w:p>
      <w:pPr>
        <w:spacing w:after="120"/>
      </w:pPr>
      <w:r>
        <w:t>a) Xử lý hàng hỏng: Hàng hóa hỏng cần được phân loại và lập biên bản xử lý, đề xuất phương án tiêu hủy hoặc hoàn trả nhà cung cấp. b) Thông báo chênh lệch: Nếu có sự chênh lệch giữa số lượng thực tế và số lượng trong hệ thống, cần thông báo kịp thời cho quản lý kho để điều tra nguyên nhân. c) Lập biên bản: Tất cả các sự việc liên quan đến hàng hỏng và chênh lệch cần được lập biên bản và lưu trữ theo quy định.</w:t>
      </w:r>
    </w:p>
    <w:p>
      <w:pPr>
        <w:pStyle w:val="Heading2"/>
        <w:spacing w:before="200" w:after="80"/>
      </w:pPr>
      <w:r>
        <w:t>3.5 Báo cáo tồn kho</w:t>
      </w:r>
    </w:p>
    <w:p>
      <w:pPr>
        <w:spacing w:after="120"/>
      </w:pPr>
      <w:r>
        <w:t>a) Định kỳ báo cáo: Nhân viên kho cần lập báo cáo tồn kho định kỳ và gửi cho các bộ phận liên quan, bao gồm trưởng phòng và giám đốc điều hành. b) Phân tích số liệu: Báo cáo tồn kho cần được phân tích để đưa ra các quyết định về nhập hàng và xuất hàng hợp lý. c) Cập nhật hệ thống: Tất cả các thay đổi về tồn kho cần được cập nhật kịp thời vào hệ thống WMS.</w:t>
      </w:r>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Bộ phận</w:t>
            </w:r>
          </w:p>
        </w:tc>
        <w:tc>
          <w:tcPr>
            <w:tcW w:type="dxa" w:w="3135"/>
          </w:tcPr>
          <w:p>
            <w:r>
              <w:rPr>
                <w:b/>
              </w:rPr>
              <w:t>Vai trò</w:t>
            </w:r>
          </w:p>
        </w:tc>
        <w:tc>
          <w:tcPr>
            <w:tcW w:type="dxa" w:w="3135"/>
          </w:tcPr>
          <w:p>
            <w:r>
              <w:rPr>
                <w:b/>
              </w:rPr>
              <w:t>Trách nhiệm</w:t>
            </w:r>
          </w:p>
        </w:tc>
      </w:tr>
      <w:tr>
        <w:tc>
          <w:tcPr>
            <w:tcW w:type="dxa" w:w="3135"/>
          </w:tcPr>
          <w:p>
            <w:r>
              <w:t>Kho hàng</w:t>
            </w:r>
          </w:p>
        </w:tc>
        <w:tc>
          <w:tcPr>
            <w:tcW w:type="dxa" w:w="3135"/>
          </w:tcPr>
          <w:p>
            <w:r>
              <w:t>Nhân viên kho</w:t>
            </w:r>
          </w:p>
        </w:tc>
        <w:tc>
          <w:tcPr>
            <w:tcW w:type="dxa" w:w="3135"/>
          </w:tcPr>
          <w:p>
            <w:r>
              <w:t>- Tiếp nhận và kiểm tra hàng hóa nhập kho.</w:t>
            </w:r>
          </w:p>
        </w:tc>
      </w:tr>
      <w:tr>
        <w:tc>
          <w:tcPr>
            <w:tcW w:type="dxa" w:w="3135"/>
          </w:tcPr>
          <w:p>
            <w:r/>
          </w:p>
        </w:tc>
        <w:tc>
          <w:tcPr>
            <w:tcW w:type="dxa" w:w="3135"/>
          </w:tcPr>
          <w:p>
            <w:r>
              <w:t>- Lập phiếu xuất kho và giao hàng.</w:t>
            </w:r>
          </w:p>
        </w:tc>
        <w:tc>
          <w:tcPr>
            <w:tcW w:type="dxa" w:w="3135"/>
          </w:tcPr>
          <w:p>
            <w:r/>
          </w:p>
        </w:tc>
      </w:tr>
      <w:tr>
        <w:tc>
          <w:tcPr>
            <w:tcW w:type="dxa" w:w="3135"/>
          </w:tcPr>
          <w:p>
            <w:r/>
          </w:p>
        </w:tc>
        <w:tc>
          <w:tcPr>
            <w:tcW w:type="dxa" w:w="3135"/>
          </w:tcPr>
          <w:p>
            <w:r>
              <w:t>- Thực hiện kiểm kê định kỳ và báo cáo tồn kho.</w:t>
            </w:r>
          </w:p>
        </w:tc>
        <w:tc>
          <w:tcPr>
            <w:tcW w:type="dxa" w:w="3135"/>
          </w:tcPr>
          <w:p>
            <w:r/>
          </w:p>
        </w:tc>
      </w:tr>
      <w:tr>
        <w:tc>
          <w:tcPr>
            <w:tcW w:type="dxa" w:w="3135"/>
          </w:tcPr>
          <w:p>
            <w:r>
              <w:t>Kế toán</w:t>
            </w:r>
          </w:p>
        </w:tc>
        <w:tc>
          <w:tcPr>
            <w:tcW w:type="dxa" w:w="3135"/>
          </w:tcPr>
          <w:p>
            <w:r>
              <w:t>Nhân viên kế toán</w:t>
            </w:r>
          </w:p>
        </w:tc>
        <w:tc>
          <w:tcPr>
            <w:tcW w:type="dxa" w:w="3135"/>
          </w:tcPr>
          <w:p>
            <w:r>
              <w:t>- Theo dõi và ghi nhận số liệu tồn kho trong hệ thống.</w:t>
            </w:r>
          </w:p>
        </w:tc>
      </w:tr>
      <w:tr>
        <w:tc>
          <w:tcPr>
            <w:tcW w:type="dxa" w:w="3135"/>
          </w:tcPr>
          <w:p>
            <w:r/>
          </w:p>
        </w:tc>
        <w:tc>
          <w:tcPr>
            <w:tcW w:type="dxa" w:w="3135"/>
          </w:tcPr>
          <w:p>
            <w:r>
              <w:t>- Lập báo cáo tài chính liên quan đến hàng hóa.</w:t>
            </w:r>
          </w:p>
        </w:tc>
        <w:tc>
          <w:tcPr>
            <w:tcW w:type="dxa" w:w="3135"/>
          </w:tcPr>
          <w:p>
            <w:r/>
          </w:p>
        </w:tc>
      </w:tr>
      <w:tr>
        <w:tc>
          <w:tcPr>
            <w:tcW w:type="dxa" w:w="3135"/>
          </w:tcPr>
          <w:p>
            <w:r/>
          </w:p>
        </w:tc>
        <w:tc>
          <w:tcPr>
            <w:tcW w:type="dxa" w:w="3135"/>
          </w:tcPr>
          <w:p>
            <w:r>
              <w:t>- Phối hợp với kho hàng để điều chỉnh số liệu khi có sự chênh lệch.</w:t>
            </w:r>
          </w:p>
        </w:tc>
        <w:tc>
          <w:tcPr>
            <w:tcW w:type="dxa" w:w="3135"/>
          </w:tcPr>
          <w:p>
            <w:r/>
          </w:p>
        </w:tc>
      </w:tr>
      <w:tr>
        <w:tc>
          <w:tcPr>
            <w:tcW w:type="dxa" w:w="3135"/>
          </w:tcPr>
          <w:p>
            <w:r>
              <w:t>Quản lý kho</w:t>
            </w:r>
          </w:p>
        </w:tc>
        <w:tc>
          <w:tcPr>
            <w:tcW w:type="dxa" w:w="3135"/>
          </w:tcPr>
          <w:p>
            <w:r>
              <w:t>Trưởng bộ phận kho</w:t>
            </w:r>
          </w:p>
        </w:tc>
        <w:tc>
          <w:tcPr>
            <w:tcW w:type="dxa" w:w="3135"/>
          </w:tcPr>
          <w:p>
            <w:r>
              <w:t>- Kiểm tra và phê duyệt phiếu xuất kho.</w:t>
            </w:r>
          </w:p>
        </w:tc>
      </w:tr>
      <w:tr>
        <w:tc>
          <w:tcPr>
            <w:tcW w:type="dxa" w:w="3135"/>
          </w:tcPr>
          <w:p>
            <w:r/>
          </w:p>
        </w:tc>
        <w:tc>
          <w:tcPr>
            <w:tcW w:type="dxa" w:w="3135"/>
          </w:tcPr>
          <w:p>
            <w:r>
              <w:t>- Giám sát quy trình nhập xuất hàng hóa.</w:t>
            </w:r>
          </w:p>
        </w:tc>
        <w:tc>
          <w:tcPr>
            <w:tcW w:type="dxa" w:w="3135"/>
          </w:tcPr>
          <w:p>
            <w:r/>
          </w:p>
        </w:tc>
      </w:tr>
      <w:tr>
        <w:tc>
          <w:tcPr>
            <w:tcW w:type="dxa" w:w="3135"/>
          </w:tcPr>
          <w:p>
            <w:r/>
          </w:p>
        </w:tc>
        <w:tc>
          <w:tcPr>
            <w:tcW w:type="dxa" w:w="3135"/>
          </w:tcPr>
          <w:p>
            <w:r>
              <w:t>- Đảm bảo hàng hóa được bảo quản đúng tiêu chuẩn.</w:t>
            </w:r>
          </w:p>
        </w:tc>
        <w:tc>
          <w:tcPr>
            <w:tcW w:type="dxa" w:w="3135"/>
          </w:tcPr>
          <w:p>
            <w:r/>
          </w:p>
        </w:tc>
      </w:tr>
      <w:tr>
        <w:tc>
          <w:tcPr>
            <w:tcW w:type="dxa" w:w="3135"/>
          </w:tcPr>
          <w:p>
            <w:r>
              <w:t>Quản lý cấp cao</w:t>
            </w:r>
          </w:p>
        </w:tc>
        <w:tc>
          <w:tcPr>
            <w:tcW w:type="dxa" w:w="3135"/>
          </w:tcPr>
          <w:p>
            <w:r>
              <w:t>Giám đốc điều hành</w:t>
            </w:r>
          </w:p>
        </w:tc>
        <w:tc>
          <w:tcPr>
            <w:tcW w:type="dxa" w:w="3135"/>
          </w:tcPr>
          <w:p>
            <w:r>
              <w:t>- Thẩm định và phê duyệt các báo cáo tồn kho.</w:t>
            </w:r>
          </w:p>
        </w:tc>
      </w:tr>
      <w:tr>
        <w:tc>
          <w:tcPr>
            <w:tcW w:type="dxa" w:w="3135"/>
          </w:tcPr>
          <w:p>
            <w:r/>
          </w:p>
        </w:tc>
        <w:tc>
          <w:tcPr>
            <w:tcW w:type="dxa" w:w="3135"/>
          </w:tcPr>
          <w:p>
            <w:r>
              <w:t>- Ra quyết định về xử lý hàng hỏng và chênh lệch.</w:t>
            </w:r>
          </w:p>
        </w:tc>
        <w:tc>
          <w:tcPr>
            <w:tcW w:type="dxa" w:w="3135"/>
          </w:tcPr>
          <w:p>
            <w:r/>
          </w:p>
        </w:tc>
      </w:tr>
      <w:tr>
        <w:tc>
          <w:tcPr>
            <w:tcW w:type="dxa" w:w="3135"/>
          </w:tcPr>
          <w:p>
            <w:r/>
          </w:p>
        </w:tc>
        <w:tc>
          <w:tcPr>
            <w:tcW w:type="dxa" w:w="3135"/>
          </w:tcPr>
          <w:p>
            <w:r>
              <w:t>- Chỉ đạo các bộ phận thực hiện quy trình đúng quy định.</w:t>
            </w:r>
          </w:p>
        </w:tc>
        <w:tc>
          <w:tcPr>
            <w:tcW w:type="dxa" w:w="3135"/>
          </w:tcPr>
          <w:p>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Mức vi phạm</w:t>
            </w:r>
          </w:p>
        </w:tc>
        <w:tc>
          <w:tcPr>
            <w:tcW w:type="dxa" w:w="1881"/>
          </w:tcPr>
          <w:p>
            <w:r>
              <w:rPr>
                <w:b/>
              </w:rPr>
              <w:t>Hành vi vi phạm</w:t>
            </w:r>
          </w:p>
        </w:tc>
        <w:tc>
          <w:tcPr>
            <w:tcW w:type="dxa" w:w="1881"/>
          </w:tcPr>
          <w:p>
            <w:r>
              <w:rPr>
                <w:b/>
              </w:rPr>
              <w:t>Số lần</w:t>
            </w:r>
          </w:p>
        </w:tc>
        <w:tc>
          <w:tcPr>
            <w:tcW w:type="dxa" w:w="1881"/>
          </w:tcPr>
          <w:p>
            <w:r>
              <w:rPr>
                <w:b/>
              </w:rPr>
              <w:t>Hình thức xử lý</w:t>
            </w:r>
          </w:p>
        </w:tc>
        <w:tc>
          <w:tcPr>
            <w:tcW w:type="dxa" w:w="1881"/>
          </w:tcPr>
          <w:p>
            <w:r>
              <w:rPr>
                <w:b/>
              </w:rPr>
              <w:t>Mức phạt (VNĐ)</w:t>
            </w:r>
          </w:p>
        </w:tc>
      </w:tr>
      <w:tr>
        <w:tc>
          <w:tcPr>
            <w:tcW w:type="dxa" w:w="1881"/>
          </w:tcPr>
          <w:p>
            <w:r>
              <w:t>1</w:t>
            </w:r>
          </w:p>
        </w:tc>
        <w:tc>
          <w:tcPr>
            <w:tcW w:type="dxa" w:w="1881"/>
          </w:tcPr>
          <w:p>
            <w:r>
              <w:t>Không lập phiếu xuất kho</w:t>
            </w:r>
          </w:p>
        </w:tc>
        <w:tc>
          <w:tcPr>
            <w:tcW w:type="dxa" w:w="1881"/>
          </w:tcPr>
          <w:p>
            <w:r>
              <w:t>1</w:t>
            </w:r>
          </w:p>
        </w:tc>
        <w:tc>
          <w:tcPr>
            <w:tcW w:type="dxa" w:w="1881"/>
          </w:tcPr>
          <w:p>
            <w:r>
              <w:t>Khiển trách</w:t>
            </w:r>
          </w:p>
        </w:tc>
        <w:tc>
          <w:tcPr>
            <w:tcW w:type="dxa" w:w="1881"/>
          </w:tcPr>
          <w:p>
            <w:r>
              <w:t>500.000</w:t>
            </w:r>
          </w:p>
        </w:tc>
      </w:tr>
      <w:tr>
        <w:tc>
          <w:tcPr>
            <w:tcW w:type="dxa" w:w="1881"/>
          </w:tcPr>
          <w:p>
            <w:r>
              <w:t>2</w:t>
            </w:r>
          </w:p>
        </w:tc>
        <w:tc>
          <w:tcPr>
            <w:tcW w:type="dxa" w:w="1881"/>
          </w:tcPr>
          <w:p>
            <w:r>
              <w:t>Xuất hàng không đúng quy trình</w:t>
            </w:r>
          </w:p>
        </w:tc>
        <w:tc>
          <w:tcPr>
            <w:tcW w:type="dxa" w:w="1881"/>
          </w:tcPr>
          <w:p>
            <w:r>
              <w:t>2</w:t>
            </w:r>
          </w:p>
        </w:tc>
        <w:tc>
          <w:tcPr>
            <w:tcW w:type="dxa" w:w="1881"/>
          </w:tcPr>
          <w:p>
            <w:r>
              <w:t>Cảnh cáo</w:t>
            </w:r>
          </w:p>
        </w:tc>
        <w:tc>
          <w:tcPr>
            <w:tcW w:type="dxa" w:w="1881"/>
          </w:tcPr>
          <w:p>
            <w:r>
              <w:t>1.000.000</w:t>
            </w:r>
          </w:p>
        </w:tc>
      </w:tr>
      <w:tr>
        <w:tc>
          <w:tcPr>
            <w:tcW w:type="dxa" w:w="1881"/>
          </w:tcPr>
          <w:p>
            <w:r>
              <w:t>3</w:t>
            </w:r>
          </w:p>
        </w:tc>
        <w:tc>
          <w:tcPr>
            <w:tcW w:type="dxa" w:w="1881"/>
          </w:tcPr>
          <w:p>
            <w:r>
              <w:t>Không thực hiện kiểm kê định kỳ</w:t>
            </w:r>
          </w:p>
        </w:tc>
        <w:tc>
          <w:tcPr>
            <w:tcW w:type="dxa" w:w="1881"/>
          </w:tcPr>
          <w:p>
            <w:r>
              <w:t>3</w:t>
            </w:r>
          </w:p>
        </w:tc>
        <w:tc>
          <w:tcPr>
            <w:tcW w:type="dxa" w:w="1881"/>
          </w:tcPr>
          <w:p>
            <w:r>
              <w:t>Kỷ luật</w:t>
            </w:r>
          </w:p>
        </w:tc>
        <w:tc>
          <w:tcPr>
            <w:tcW w:type="dxa" w:w="1881"/>
          </w:tcPr>
          <w:p>
            <w:r>
              <w:t>2.000.000</w:t>
            </w:r>
          </w:p>
        </w:tc>
      </w:tr>
      <w:tr>
        <w:tc>
          <w:tcPr>
            <w:tcW w:type="dxa" w:w="1881"/>
          </w:tcPr>
          <w:p>
            <w:r>
              <w:t>4</w:t>
            </w:r>
          </w:p>
        </w:tc>
        <w:tc>
          <w:tcPr>
            <w:tcW w:type="dxa" w:w="1881"/>
          </w:tcPr>
          <w:p>
            <w:r>
              <w:t>Xử lý hàng hỏng không đúng quy định</w:t>
            </w:r>
          </w:p>
        </w:tc>
        <w:tc>
          <w:tcPr>
            <w:tcW w:type="dxa" w:w="1881"/>
          </w:tcPr>
          <w:p>
            <w:r>
              <w:t>1</w:t>
            </w:r>
          </w:p>
        </w:tc>
        <w:tc>
          <w:tcPr>
            <w:tcW w:type="dxa" w:w="1881"/>
          </w:tcPr>
          <w:p>
            <w:r>
              <w:t>Sa thải</w:t>
            </w:r>
          </w:p>
        </w:tc>
        <w:tc>
          <w:tcPr>
            <w:tcW w:type="dxa" w:w="1881"/>
          </w:tcPr>
          <w:p>
            <w:r>
              <w:t>5.000.000</w:t>
            </w:r>
          </w:p>
        </w:tc>
      </w:tr>
    </w:tbl>
    <w:p/>
    <w:p>
      <w:pPr>
        <w:pStyle w:val="Heading1"/>
        <w:spacing w:before="280" w:after="120"/>
      </w:pPr>
      <w:r>
        <w:t>VI. ĐIỀU KHOẢN THI HÀNH</w:t>
      </w:r>
    </w:p>
    <w:p>
      <w:pPr>
        <w:spacing w:after="120"/>
      </w:pPr>
      <w:r>
        <w:t>Quy trình nhập – xuất – kiểm kê kho hàng chi tiết này có hiệu lực từ ngày 01 tháng 07 năm 2026 và sẽ thay thế các quy định, quy trình trước đây liên quan đến quản lý kho hàng trong Công ty TNHH Công nghệ VSF. Trách nhiệm phổ biến văn bản này thuộc về Trưởng phòng Nhân sự, các bộ phận có liên quan cần thực hiện các hướng dẫn và quy định trong tài liệu này. Cơ chế cập nhật và sửa đổi quy trình sẽ được thực hiện định kỳ mỗi năm hoặc khi có thay đổi về quy định pháp luật và hoạt động kinh doanh của công ty.</w:t>
      </w:r>
    </w:p>
    <w:p>
      <w:pPr>
        <w:spacing w:after="120"/>
      </w:pPr>
      <w:r>
        <w:t>TP. Ho Chi Minh, ngay 01 tháng 07 năm 2026</w:t>
      </w:r>
    </w:p>
    <w:p>
      <w:pPr>
        <w:pStyle w:val="Heading1"/>
        <w:spacing w:before="280" w:after="120"/>
      </w:pPr>
      <w:r>
        <w:t>GIAM DOC DIEU HANH</w:t>
      </w:r>
    </w:p>
    <w:p>
      <w:pPr>
        <w:spacing w:after="120"/>
      </w:pPr>
      <w:r>
        <w:t>Nguyen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