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943EB" w14:textId="01F9504F" w:rsidR="00EB0F30" w:rsidRPr="00451F3F" w:rsidRDefault="00EB0F30">
      <w:pPr>
        <w:rPr>
          <w:b/>
          <w:bCs/>
          <w:lang w:val="en-US"/>
        </w:rPr>
      </w:pPr>
      <w:r w:rsidRPr="00451F3F">
        <w:rPr>
          <w:b/>
          <w:bCs/>
          <w:lang w:val="en-US"/>
        </w:rPr>
        <w:t>README file</w:t>
      </w:r>
    </w:p>
    <w:p w14:paraId="548A88A4" w14:textId="0D134225" w:rsidR="00EB0F30" w:rsidRPr="00451F3F" w:rsidRDefault="00EB0F30">
      <w:pPr>
        <w:rPr>
          <w:lang w:val="en-US"/>
        </w:rPr>
      </w:pPr>
    </w:p>
    <w:p w14:paraId="36DD2BF5" w14:textId="70988645" w:rsidR="00BB4F63" w:rsidRPr="00BB4F63" w:rsidRDefault="00BB4F63">
      <w:pPr>
        <w:rPr>
          <w:b/>
          <w:bCs/>
          <w:lang w:val="en-US"/>
        </w:rPr>
      </w:pPr>
      <w:r w:rsidRPr="00BB4F63">
        <w:rPr>
          <w:b/>
          <w:bCs/>
          <w:lang w:val="en-US"/>
        </w:rPr>
        <w:t>Excel file</w:t>
      </w:r>
    </w:p>
    <w:p w14:paraId="2663F9BB" w14:textId="77777777" w:rsidR="00BB4F63" w:rsidRPr="00BB4F63" w:rsidRDefault="00BB4F63">
      <w:pPr>
        <w:rPr>
          <w:b/>
          <w:bCs/>
          <w:lang w:val="en-US"/>
        </w:rPr>
      </w:pPr>
    </w:p>
    <w:p w14:paraId="6FE5B058" w14:textId="4E2F1224" w:rsidR="000E673A" w:rsidRPr="000E673A" w:rsidRDefault="00EB0F30" w:rsidP="000E673A">
      <w:pPr>
        <w:rPr>
          <w:rFonts w:eastAsia="Times New Roman" w:cs="Times New Roman"/>
          <w:lang w:val="en-US" w:eastAsia="en-GB"/>
        </w:rPr>
      </w:pPr>
      <w:r w:rsidRPr="000E673A">
        <w:rPr>
          <w:lang w:val="en-US"/>
        </w:rPr>
        <w:t>The variables relevant to the paper: “The role of ventromedial prefrontal cortex in reward valuation and future thinking during intertemporal choice” are reported in the Excel file</w:t>
      </w:r>
      <w:r w:rsidR="000E673A" w:rsidRPr="000E673A">
        <w:rPr>
          <w:lang w:val="en-US"/>
        </w:rPr>
        <w:t xml:space="preserve"> “</w:t>
      </w:r>
      <w:r w:rsidR="000E673A" w:rsidRPr="000E673A">
        <w:rPr>
          <w:rFonts w:eastAsia="Times New Roman" w:cs="Arial"/>
          <w:color w:val="000000"/>
          <w:lang w:eastAsia="en-GB"/>
        </w:rPr>
        <w:t>Data_forRepository_</w:t>
      </w:r>
      <w:r w:rsidR="00451F3F" w:rsidRPr="00451F3F">
        <w:rPr>
          <w:rFonts w:eastAsia="Times New Roman" w:cs="Arial"/>
          <w:color w:val="000000"/>
          <w:lang w:val="en-US" w:eastAsia="en-GB"/>
        </w:rPr>
        <w:t>A</w:t>
      </w:r>
      <w:r w:rsidR="00451F3F">
        <w:rPr>
          <w:rFonts w:eastAsia="Times New Roman" w:cs="Arial"/>
          <w:color w:val="000000"/>
          <w:lang w:val="en-US" w:eastAsia="en-GB"/>
        </w:rPr>
        <w:t>ug13</w:t>
      </w:r>
      <w:r w:rsidR="000E673A" w:rsidRPr="000E673A">
        <w:rPr>
          <w:rFonts w:eastAsia="Times New Roman" w:cs="Arial"/>
          <w:color w:val="000000"/>
          <w:lang w:eastAsia="en-GB"/>
        </w:rPr>
        <w:t>2021.xls</w:t>
      </w:r>
      <w:r w:rsidR="000E673A" w:rsidRPr="000E673A">
        <w:rPr>
          <w:rFonts w:eastAsia="Times New Roman" w:cs="Arial"/>
          <w:color w:val="000000"/>
          <w:lang w:val="en-US" w:eastAsia="en-GB"/>
        </w:rPr>
        <w:t>”</w:t>
      </w:r>
    </w:p>
    <w:p w14:paraId="04BD1EC6" w14:textId="77777777" w:rsidR="00EB0F30" w:rsidRDefault="00EB0F30">
      <w:pPr>
        <w:rPr>
          <w:lang w:val="en-US"/>
        </w:rPr>
      </w:pPr>
    </w:p>
    <w:p w14:paraId="237C8596" w14:textId="0BAB586E" w:rsidR="00EB0F30" w:rsidRDefault="00EB0F30">
      <w:pPr>
        <w:rPr>
          <w:lang w:val="en-US"/>
        </w:rPr>
      </w:pPr>
      <w:r>
        <w:rPr>
          <w:lang w:val="en-US"/>
        </w:rPr>
        <w:t>Sheets P1 to C41 report individual participants</w:t>
      </w:r>
      <w:r w:rsidR="000E673A">
        <w:rPr>
          <w:lang w:val="en-US"/>
        </w:rPr>
        <w:t>’</w:t>
      </w:r>
      <w:r>
        <w:rPr>
          <w:lang w:val="en-US"/>
        </w:rPr>
        <w:t xml:space="preserve"> data.</w:t>
      </w:r>
    </w:p>
    <w:p w14:paraId="42198EBF" w14:textId="595725CC" w:rsidR="00EB0F30" w:rsidRDefault="00EB0F30">
      <w:pPr>
        <w:rPr>
          <w:lang w:val="en-US"/>
        </w:rPr>
      </w:pPr>
      <w:r>
        <w:rPr>
          <w:lang w:val="en-US"/>
        </w:rPr>
        <w:t xml:space="preserve">The letter P refers to </w:t>
      </w:r>
      <w:proofErr w:type="spellStart"/>
      <w:r>
        <w:rPr>
          <w:lang w:val="en-US"/>
        </w:rPr>
        <w:t>vmPFC</w:t>
      </w:r>
      <w:proofErr w:type="spellEnd"/>
      <w:r>
        <w:rPr>
          <w:lang w:val="en-US"/>
        </w:rPr>
        <w:t xml:space="preserve"> patients, the letter C to healthy controls. </w:t>
      </w:r>
    </w:p>
    <w:p w14:paraId="75B82C49" w14:textId="476C25A3" w:rsidR="00EB0F30" w:rsidRDefault="00EB0F30">
      <w:pPr>
        <w:rPr>
          <w:lang w:val="en-US"/>
        </w:rPr>
      </w:pPr>
      <w:r>
        <w:rPr>
          <w:lang w:val="en-US"/>
        </w:rPr>
        <w:t xml:space="preserve">Each individual participant sheet reports the subjective value of small rewards and large rewards at the different delays, and the resulting area under the curve (AUC), which is highlighted in yellow. </w:t>
      </w:r>
    </w:p>
    <w:p w14:paraId="378B2B86" w14:textId="71117AEF" w:rsidR="00EB0F30" w:rsidRDefault="00EB0F30">
      <w:pPr>
        <w:rPr>
          <w:lang w:val="en-US"/>
        </w:rPr>
      </w:pPr>
    </w:p>
    <w:p w14:paraId="46A61910" w14:textId="741D5A7E" w:rsidR="00EB0F30" w:rsidRDefault="00EB0F30">
      <w:pPr>
        <w:rPr>
          <w:lang w:val="en-US"/>
        </w:rPr>
      </w:pPr>
      <w:r>
        <w:rPr>
          <w:lang w:val="en-US"/>
        </w:rPr>
        <w:t xml:space="preserve">The sheet “Data DD” reports </w:t>
      </w:r>
      <w:r w:rsidR="000E673A">
        <w:rPr>
          <w:lang w:val="en-US"/>
        </w:rPr>
        <w:t xml:space="preserve">summary </w:t>
      </w:r>
      <w:r>
        <w:rPr>
          <w:lang w:val="en-US"/>
        </w:rPr>
        <w:t xml:space="preserve">data for all participants. </w:t>
      </w:r>
    </w:p>
    <w:p w14:paraId="7B214C50" w14:textId="14AA1D93" w:rsidR="00EB0F30" w:rsidRDefault="00EB0F30">
      <w:pPr>
        <w:rPr>
          <w:lang w:val="en-US"/>
        </w:rPr>
      </w:pPr>
      <w:r>
        <w:rPr>
          <w:lang w:val="en-US"/>
        </w:rPr>
        <w:t>Variable legenda:</w:t>
      </w:r>
    </w:p>
    <w:p w14:paraId="0D06ACD6" w14:textId="7ED7CAA3" w:rsidR="00451F3F" w:rsidRPr="00451F3F" w:rsidRDefault="00451F3F" w:rsidP="00451F3F">
      <w:pPr>
        <w:rPr>
          <w:rFonts w:eastAsia="Times New Roman" w:cstheme="minorHAnsi"/>
          <w:color w:val="000000"/>
          <w:lang w:eastAsia="en-GB"/>
        </w:rPr>
      </w:pPr>
      <w:r w:rsidRPr="00451F3F">
        <w:rPr>
          <w:rFonts w:cstheme="minorHAnsi"/>
          <w:lang w:val="en-US"/>
        </w:rPr>
        <w:t xml:space="preserve">Age: the participant’s age in years. </w:t>
      </w:r>
      <w:r w:rsidRPr="00451F3F">
        <w:rPr>
          <w:rFonts w:eastAsia="Times New Roman" w:cstheme="minorHAnsi"/>
          <w:color w:val="000000"/>
          <w:lang w:eastAsia="en-GB"/>
        </w:rPr>
        <w:t>For privacy reasons, age is coded as: 40 = 40-49 years; 50</w:t>
      </w:r>
      <w:r w:rsidRPr="00451F3F">
        <w:rPr>
          <w:rFonts w:eastAsia="Times New Roman" w:cstheme="minorHAnsi"/>
          <w:color w:val="000000"/>
          <w:lang w:val="en-US" w:eastAsia="en-GB"/>
        </w:rPr>
        <w:t xml:space="preserve"> </w:t>
      </w:r>
      <w:r w:rsidRPr="00451F3F">
        <w:rPr>
          <w:rFonts w:eastAsia="Times New Roman" w:cstheme="minorHAnsi"/>
          <w:color w:val="000000"/>
          <w:lang w:eastAsia="en-GB"/>
        </w:rPr>
        <w:t>= 50-59 years; 60 = 60-69 years, 70 = 70-79 years.</w:t>
      </w:r>
    </w:p>
    <w:p w14:paraId="5D3D50FD" w14:textId="69617BB9" w:rsidR="00451F3F" w:rsidRDefault="00451F3F">
      <w:pPr>
        <w:rPr>
          <w:lang w:val="en-US"/>
        </w:rPr>
      </w:pPr>
      <w:r w:rsidRPr="00451F3F">
        <w:rPr>
          <w:lang w:val="en-US"/>
        </w:rPr>
        <w:t>Edu: the participant’s level of educat</w:t>
      </w:r>
      <w:r>
        <w:rPr>
          <w:lang w:val="en-US"/>
        </w:rPr>
        <w:t>ion in number of years of education attained.</w:t>
      </w:r>
    </w:p>
    <w:p w14:paraId="4D70F850" w14:textId="76F38236" w:rsidR="00451F3F" w:rsidRPr="00451F3F" w:rsidRDefault="00451F3F">
      <w:pPr>
        <w:rPr>
          <w:lang w:val="en-US"/>
        </w:rPr>
      </w:pPr>
      <w:r>
        <w:rPr>
          <w:lang w:val="en-US"/>
        </w:rPr>
        <w:t>Sex: M = male, F = female.</w:t>
      </w:r>
    </w:p>
    <w:p w14:paraId="20BA047F" w14:textId="35F70ED3" w:rsidR="00EB0F30" w:rsidRPr="00BB4F63" w:rsidRDefault="00EB0F30">
      <w:pPr>
        <w:rPr>
          <w:color w:val="000000" w:themeColor="text1"/>
          <w:lang w:val="en-US"/>
        </w:rPr>
      </w:pPr>
      <w:r>
        <w:rPr>
          <w:lang w:val="en-US"/>
        </w:rPr>
        <w:t xml:space="preserve">Code: </w:t>
      </w:r>
      <w:r w:rsidRPr="00BB4F63">
        <w:rPr>
          <w:color w:val="000000" w:themeColor="text1"/>
          <w:lang w:val="en-US"/>
        </w:rPr>
        <w:t xml:space="preserve">The participant’s number. The letter P1-P12 </w:t>
      </w:r>
      <w:r w:rsidR="000E673A">
        <w:rPr>
          <w:color w:val="000000" w:themeColor="text1"/>
          <w:lang w:val="en-US"/>
        </w:rPr>
        <w:t>refer to</w:t>
      </w:r>
      <w:r w:rsidRPr="00BB4F63">
        <w:rPr>
          <w:color w:val="000000" w:themeColor="text1"/>
          <w:lang w:val="en-US"/>
        </w:rPr>
        <w:t xml:space="preserve"> </w:t>
      </w:r>
      <w:proofErr w:type="spellStart"/>
      <w:r w:rsidRPr="00BB4F63">
        <w:rPr>
          <w:color w:val="000000" w:themeColor="text1"/>
          <w:lang w:val="en-US"/>
        </w:rPr>
        <w:t>vmPFC</w:t>
      </w:r>
      <w:proofErr w:type="spellEnd"/>
      <w:r w:rsidRPr="00BB4F63">
        <w:rPr>
          <w:color w:val="000000" w:themeColor="text1"/>
          <w:lang w:val="en-US"/>
        </w:rPr>
        <w:t xml:space="preserve"> patients. </w:t>
      </w:r>
      <w:proofErr w:type="spellStart"/>
      <w:r w:rsidRPr="00BB4F63">
        <w:rPr>
          <w:color w:val="000000" w:themeColor="text1"/>
          <w:lang w:val="en-US"/>
        </w:rPr>
        <w:t>vmPFC</w:t>
      </w:r>
      <w:proofErr w:type="spellEnd"/>
      <w:r w:rsidRPr="00BB4F63">
        <w:rPr>
          <w:color w:val="000000" w:themeColor="text1"/>
          <w:lang w:val="en-US"/>
        </w:rPr>
        <w:t xml:space="preserve"> patients with lesions extending into lateral prefrontal cortex are noted explicitly. </w:t>
      </w:r>
    </w:p>
    <w:p w14:paraId="1163F797" w14:textId="520B4535" w:rsidR="00EB0F30" w:rsidRPr="000E673A" w:rsidRDefault="00EB0F30" w:rsidP="00EB0F30">
      <w:pPr>
        <w:rPr>
          <w:rFonts w:ascii="Calibri" w:eastAsia="Times New Roman" w:hAnsi="Calibri" w:cs="Times New Roman"/>
          <w:color w:val="000000" w:themeColor="text1"/>
          <w:lang w:eastAsia="en-GB"/>
        </w:rPr>
      </w:pPr>
      <w:r w:rsidRPr="00EB0F30">
        <w:rPr>
          <w:rFonts w:ascii="Calibri" w:eastAsia="Times New Roman" w:hAnsi="Calibri" w:cs="Times New Roman"/>
          <w:color w:val="000000" w:themeColor="text1"/>
          <w:lang w:eastAsia="en-GB"/>
        </w:rPr>
        <w:t>TD = delay discounting</w:t>
      </w:r>
      <w:r w:rsidR="000E673A">
        <w:rPr>
          <w:rFonts w:ascii="Calibri" w:eastAsia="Times New Roman" w:hAnsi="Calibri" w:cs="Times New Roman"/>
          <w:color w:val="000000" w:themeColor="text1"/>
          <w:lang w:val="en-US" w:eastAsia="en-GB"/>
        </w:rPr>
        <w:t xml:space="preserve"> in the</w:t>
      </w:r>
      <w:r w:rsidRPr="00EB0F30">
        <w:rPr>
          <w:rFonts w:ascii="Calibri" w:eastAsia="Times New Roman" w:hAnsi="Calibri" w:cs="Times New Roman"/>
          <w:color w:val="000000" w:themeColor="text1"/>
          <w:lang w:eastAsia="en-GB"/>
        </w:rPr>
        <w:t xml:space="preserve"> Standard condition</w:t>
      </w:r>
    </w:p>
    <w:p w14:paraId="11A795AB" w14:textId="636BB712" w:rsidR="00EB0F30" w:rsidRPr="000E673A" w:rsidRDefault="00EB0F30" w:rsidP="00EB0F30">
      <w:pPr>
        <w:rPr>
          <w:rFonts w:ascii="Calibri" w:eastAsia="Times New Roman" w:hAnsi="Calibri" w:cs="Times New Roman"/>
          <w:color w:val="000000" w:themeColor="text1"/>
          <w:lang w:eastAsia="en-GB"/>
        </w:rPr>
      </w:pPr>
      <w:r w:rsidRPr="00EB0F30">
        <w:rPr>
          <w:rFonts w:ascii="Calibri" w:eastAsia="Times New Roman" w:hAnsi="Calibri" w:cs="Times New Roman"/>
          <w:color w:val="000000" w:themeColor="text1"/>
          <w:lang w:eastAsia="en-GB"/>
        </w:rPr>
        <w:t>CD = delay discounting</w:t>
      </w:r>
      <w:r w:rsidR="000E673A" w:rsidRPr="000E673A">
        <w:rPr>
          <w:rFonts w:ascii="Calibri" w:eastAsia="Times New Roman" w:hAnsi="Calibri" w:cs="Times New Roman"/>
          <w:color w:val="000000" w:themeColor="text1"/>
          <w:lang w:val="en-US" w:eastAsia="en-GB"/>
        </w:rPr>
        <w:t xml:space="preserve"> in the</w:t>
      </w:r>
      <w:r w:rsidRPr="00EB0F30">
        <w:rPr>
          <w:rFonts w:ascii="Calibri" w:eastAsia="Times New Roman" w:hAnsi="Calibri" w:cs="Times New Roman"/>
          <w:color w:val="000000" w:themeColor="text1"/>
          <w:lang w:eastAsia="en-GB"/>
        </w:rPr>
        <w:t xml:space="preserve"> </w:t>
      </w:r>
      <w:r w:rsidRPr="000E673A">
        <w:rPr>
          <w:rFonts w:ascii="Calibri" w:eastAsia="Times New Roman" w:hAnsi="Calibri" w:cs="Times New Roman"/>
          <w:color w:val="000000" w:themeColor="text1"/>
          <w:lang w:val="en-US" w:eastAsia="en-GB"/>
        </w:rPr>
        <w:t xml:space="preserve">EFT </w:t>
      </w:r>
      <w:r w:rsidRPr="00EB0F30">
        <w:rPr>
          <w:rFonts w:ascii="Calibri" w:eastAsia="Times New Roman" w:hAnsi="Calibri" w:cs="Times New Roman"/>
          <w:color w:val="000000" w:themeColor="text1"/>
          <w:lang w:eastAsia="en-GB"/>
        </w:rPr>
        <w:t>condition</w:t>
      </w:r>
    </w:p>
    <w:p w14:paraId="600A1A23" w14:textId="19D60D0B" w:rsidR="00EB0F30" w:rsidRPr="000E673A" w:rsidRDefault="00EB0F30" w:rsidP="00EB0F30">
      <w:pPr>
        <w:rPr>
          <w:rFonts w:ascii="Calibri" w:eastAsia="Times New Roman" w:hAnsi="Calibri" w:cs="Times New Roman"/>
          <w:color w:val="000000" w:themeColor="text1"/>
          <w:lang w:eastAsia="en-GB"/>
        </w:rPr>
      </w:pPr>
      <w:r w:rsidRPr="000E673A">
        <w:rPr>
          <w:rFonts w:ascii="Calibri" w:eastAsia="Times New Roman" w:hAnsi="Calibri" w:cs="Times New Roman"/>
          <w:color w:val="000000" w:themeColor="text1"/>
          <w:lang w:val="en-US" w:eastAsia="en-GB"/>
        </w:rPr>
        <w:t>AUC = area under the curve</w:t>
      </w:r>
      <w:r w:rsidRPr="00EB0F30">
        <w:rPr>
          <w:rFonts w:ascii="Calibri" w:eastAsia="Times New Roman" w:hAnsi="Calibri" w:cs="Times New Roman"/>
          <w:color w:val="000000" w:themeColor="text1"/>
          <w:lang w:eastAsia="en-GB"/>
        </w:rPr>
        <w:t xml:space="preserve"> </w:t>
      </w:r>
    </w:p>
    <w:p w14:paraId="76D15D3D" w14:textId="77777777" w:rsidR="00EB0F30" w:rsidRPr="000E673A" w:rsidRDefault="00EB0F30" w:rsidP="00EB0F30">
      <w:pPr>
        <w:rPr>
          <w:rFonts w:ascii="Calibri" w:eastAsia="Times New Roman" w:hAnsi="Calibri" w:cs="Times New Roman"/>
          <w:color w:val="000000" w:themeColor="text1"/>
          <w:lang w:eastAsia="en-GB"/>
        </w:rPr>
      </w:pPr>
      <w:r w:rsidRPr="00EB0F30">
        <w:rPr>
          <w:rFonts w:ascii="Calibri" w:eastAsia="Times New Roman" w:hAnsi="Calibri" w:cs="Times New Roman"/>
          <w:color w:val="000000" w:themeColor="text1"/>
          <w:lang w:eastAsia="en-GB"/>
        </w:rPr>
        <w:t>INC CHOICE = inconsistent choices</w:t>
      </w:r>
    </w:p>
    <w:p w14:paraId="7BE13DBB" w14:textId="77777777" w:rsidR="00EB0F30" w:rsidRPr="000E673A" w:rsidRDefault="00EB0F30" w:rsidP="00EB0F30">
      <w:pPr>
        <w:rPr>
          <w:rFonts w:ascii="Calibri" w:eastAsia="Times New Roman" w:hAnsi="Calibri" w:cs="Times New Roman"/>
          <w:color w:val="000000" w:themeColor="text1"/>
          <w:lang w:eastAsia="en-GB"/>
        </w:rPr>
      </w:pPr>
      <w:r w:rsidRPr="00EB0F30">
        <w:rPr>
          <w:rFonts w:ascii="Calibri" w:eastAsia="Times New Roman" w:hAnsi="Calibri" w:cs="Times New Roman"/>
          <w:color w:val="000000" w:themeColor="text1"/>
          <w:lang w:eastAsia="en-GB"/>
        </w:rPr>
        <w:t>large = large reward</w:t>
      </w:r>
    </w:p>
    <w:p w14:paraId="5F7AD927" w14:textId="77777777" w:rsidR="00EB0F30" w:rsidRPr="000E673A" w:rsidRDefault="00EB0F30" w:rsidP="00EB0F30">
      <w:pPr>
        <w:rPr>
          <w:rFonts w:ascii="Calibri" w:eastAsia="Times New Roman" w:hAnsi="Calibri" w:cs="Times New Roman"/>
          <w:color w:val="000000" w:themeColor="text1"/>
          <w:lang w:eastAsia="en-GB"/>
        </w:rPr>
      </w:pPr>
      <w:r w:rsidRPr="00EB0F30">
        <w:rPr>
          <w:rFonts w:ascii="Calibri" w:eastAsia="Times New Roman" w:hAnsi="Calibri" w:cs="Times New Roman"/>
          <w:color w:val="000000" w:themeColor="text1"/>
          <w:lang w:eastAsia="en-GB"/>
        </w:rPr>
        <w:t>small = small reward</w:t>
      </w:r>
    </w:p>
    <w:p w14:paraId="0BC74C24" w14:textId="43BF29C6" w:rsidR="00EB0F30" w:rsidRDefault="00EB0F30"/>
    <w:p w14:paraId="17B27569" w14:textId="18E595D5" w:rsidR="00EB0F30" w:rsidRDefault="00EB0F30">
      <w:pPr>
        <w:rPr>
          <w:lang w:val="en-US"/>
        </w:rPr>
      </w:pPr>
      <w:r w:rsidRPr="00EB0F30">
        <w:rPr>
          <w:lang w:val="en-US"/>
        </w:rPr>
        <w:t>The sheet “Subjective values, FIG 3</w:t>
      </w:r>
      <w:r>
        <w:rPr>
          <w:lang w:val="en-US"/>
        </w:rPr>
        <w:t xml:space="preserve"> FIG 1s” reports the subjective values of small rewards and large rewards at each delay in the Standard condition and in the EFT condition in </w:t>
      </w:r>
      <w:proofErr w:type="spellStart"/>
      <w:r>
        <w:rPr>
          <w:lang w:val="en-US"/>
        </w:rPr>
        <w:t>vmPFC</w:t>
      </w:r>
      <w:proofErr w:type="spellEnd"/>
      <w:r>
        <w:rPr>
          <w:lang w:val="en-US"/>
        </w:rPr>
        <w:t xml:space="preserve"> patients (P1-P12) and healthy controls (C1-C41). </w:t>
      </w:r>
      <w:proofErr w:type="spellStart"/>
      <w:r>
        <w:rPr>
          <w:lang w:val="en-US"/>
        </w:rPr>
        <w:t>vmPFC</w:t>
      </w:r>
      <w:proofErr w:type="spellEnd"/>
      <w:r>
        <w:rPr>
          <w:lang w:val="en-US"/>
        </w:rPr>
        <w:t xml:space="preserve"> patients with lesions extending into lateral prefrontal cortex are noted in red. </w:t>
      </w:r>
    </w:p>
    <w:p w14:paraId="48B5AABB" w14:textId="005D0EF3" w:rsidR="00EB0F30" w:rsidRDefault="00EB0F30">
      <w:pPr>
        <w:rPr>
          <w:lang w:val="en-US"/>
        </w:rPr>
      </w:pPr>
      <w:r>
        <w:rPr>
          <w:lang w:val="en-US"/>
        </w:rPr>
        <w:t>Group (average) data are also portrayed in Figure 3</w:t>
      </w:r>
      <w:r w:rsidR="00BB4F63">
        <w:rPr>
          <w:lang w:val="en-US"/>
        </w:rPr>
        <w:t>.</w:t>
      </w:r>
    </w:p>
    <w:p w14:paraId="3AB1C506" w14:textId="433DE51F" w:rsidR="00EB0F30" w:rsidRDefault="00EB0F30">
      <w:pPr>
        <w:rPr>
          <w:lang w:val="en-US"/>
        </w:rPr>
      </w:pPr>
      <w:r>
        <w:rPr>
          <w:lang w:val="en-US"/>
        </w:rPr>
        <w:t>Individual patients’ data are reported in Figure 3-figure supplement 1.</w:t>
      </w:r>
    </w:p>
    <w:p w14:paraId="388B9E7E" w14:textId="5F4C2582" w:rsidR="00EB0F30" w:rsidRDefault="00EB0F30">
      <w:pPr>
        <w:rPr>
          <w:lang w:val="en-US"/>
        </w:rPr>
      </w:pPr>
    </w:p>
    <w:p w14:paraId="146E44B1" w14:textId="3C78BB47" w:rsidR="00BB4F63" w:rsidRDefault="00EB0F30" w:rsidP="00BB4F63">
      <w:pPr>
        <w:rPr>
          <w:lang w:val="en-US"/>
        </w:rPr>
      </w:pPr>
      <w:r w:rsidRPr="00EB0F30">
        <w:rPr>
          <w:lang w:val="en-US"/>
        </w:rPr>
        <w:t>The sheet “</w:t>
      </w:r>
      <w:r w:rsidR="00BB4F63">
        <w:rPr>
          <w:lang w:val="en-US"/>
        </w:rPr>
        <w:t>AUCs, FIG 4</w:t>
      </w:r>
      <w:r>
        <w:rPr>
          <w:lang w:val="en-US"/>
        </w:rPr>
        <w:t>”</w:t>
      </w:r>
      <w:r w:rsidR="00BB4F63">
        <w:rPr>
          <w:lang w:val="en-US"/>
        </w:rPr>
        <w:t xml:space="preserve"> reports the AUC values</w:t>
      </w:r>
      <w:r w:rsidR="00BB4F63" w:rsidRPr="00BB4F63">
        <w:rPr>
          <w:lang w:val="en-US"/>
        </w:rPr>
        <w:t xml:space="preserve"> </w:t>
      </w:r>
      <w:r w:rsidR="00BB4F63">
        <w:rPr>
          <w:lang w:val="en-US"/>
        </w:rPr>
        <w:t xml:space="preserve">relative to small rewards and large rewards in the Standard condition and in the EFT condition in </w:t>
      </w:r>
      <w:proofErr w:type="spellStart"/>
      <w:r w:rsidR="00BB4F63">
        <w:rPr>
          <w:lang w:val="en-US"/>
        </w:rPr>
        <w:t>vmPFC</w:t>
      </w:r>
      <w:proofErr w:type="spellEnd"/>
      <w:r w:rsidR="00BB4F63">
        <w:rPr>
          <w:lang w:val="en-US"/>
        </w:rPr>
        <w:t xml:space="preserve"> patients (P1-P12) and healthy controls (C1-C41). </w:t>
      </w:r>
      <w:proofErr w:type="spellStart"/>
      <w:r w:rsidR="00BB4F63">
        <w:rPr>
          <w:lang w:val="en-US"/>
        </w:rPr>
        <w:t>vmPFC</w:t>
      </w:r>
      <w:proofErr w:type="spellEnd"/>
      <w:r w:rsidR="00BB4F63">
        <w:rPr>
          <w:lang w:val="en-US"/>
        </w:rPr>
        <w:t xml:space="preserve"> patients with lesions extending into lateral prefrontal cortex are noted in red. </w:t>
      </w:r>
    </w:p>
    <w:p w14:paraId="654DEA07" w14:textId="64704DBA" w:rsidR="00BB4F63" w:rsidRDefault="00BB4F63" w:rsidP="00BB4F63">
      <w:pPr>
        <w:rPr>
          <w:lang w:val="en-US"/>
        </w:rPr>
      </w:pPr>
      <w:r>
        <w:rPr>
          <w:lang w:val="en-US"/>
        </w:rPr>
        <w:t>Group (average) data as well as single subject data are also portrayed in Figure 4.</w:t>
      </w:r>
    </w:p>
    <w:p w14:paraId="4362CDC2" w14:textId="407C689D" w:rsidR="00BB4F63" w:rsidRDefault="00BB4F63" w:rsidP="00BB4F63">
      <w:pPr>
        <w:rPr>
          <w:lang w:val="en-US"/>
        </w:rPr>
      </w:pPr>
    </w:p>
    <w:p w14:paraId="7FC62067" w14:textId="7B8C47F6" w:rsidR="00BB4F63" w:rsidRPr="00BB4F63" w:rsidRDefault="00BB4F63" w:rsidP="00BB4F63">
      <w:pPr>
        <w:rPr>
          <w:b/>
          <w:bCs/>
          <w:lang w:val="en-US"/>
        </w:rPr>
      </w:pPr>
      <w:proofErr w:type="spellStart"/>
      <w:r>
        <w:rPr>
          <w:b/>
          <w:bCs/>
          <w:lang w:val="en-US"/>
        </w:rPr>
        <w:t>vmPFC_nii</w:t>
      </w:r>
      <w:proofErr w:type="spellEnd"/>
      <w:r>
        <w:rPr>
          <w:b/>
          <w:bCs/>
          <w:lang w:val="en-US"/>
        </w:rPr>
        <w:t xml:space="preserve"> f</w:t>
      </w:r>
      <w:r w:rsidRPr="00BB4F63">
        <w:rPr>
          <w:b/>
          <w:bCs/>
          <w:lang w:val="en-US"/>
        </w:rPr>
        <w:t>older</w:t>
      </w:r>
    </w:p>
    <w:p w14:paraId="12B5DA16" w14:textId="657C2793" w:rsidR="00BB4F63" w:rsidRDefault="00BB4F63">
      <w:pPr>
        <w:rPr>
          <w:lang w:val="en-US"/>
        </w:rPr>
      </w:pPr>
    </w:p>
    <w:p w14:paraId="3AF1C4D9" w14:textId="092B279E" w:rsidR="00BB4F63" w:rsidRPr="00BB4F63" w:rsidRDefault="00BB4F63" w:rsidP="00BB4F63">
      <w:pPr>
        <w:rPr>
          <w:lang w:val="en-US"/>
        </w:rPr>
      </w:pPr>
      <w:r w:rsidRPr="00BB4F63">
        <w:rPr>
          <w:lang w:val="en-US"/>
        </w:rPr>
        <w:t xml:space="preserve">ROIs for each patient have created and converted </w:t>
      </w:r>
      <w:r>
        <w:rPr>
          <w:lang w:val="en-US"/>
        </w:rPr>
        <w:t>to</w:t>
      </w:r>
      <w:r w:rsidRPr="00BB4F63">
        <w:rPr>
          <w:lang w:val="en-US"/>
        </w:rPr>
        <w:t xml:space="preserve"> </w:t>
      </w:r>
      <w:proofErr w:type="spellStart"/>
      <w:r w:rsidRPr="00BB4F63">
        <w:rPr>
          <w:lang w:val="en-US"/>
        </w:rPr>
        <w:t>Nifti</w:t>
      </w:r>
      <w:proofErr w:type="spellEnd"/>
      <w:r w:rsidRPr="00BB4F63">
        <w:rPr>
          <w:lang w:val="en-US"/>
        </w:rPr>
        <w:t xml:space="preserve"> files (.</w:t>
      </w:r>
      <w:proofErr w:type="spellStart"/>
      <w:r w:rsidRPr="00BB4F63">
        <w:rPr>
          <w:lang w:val="en-US"/>
        </w:rPr>
        <w:t>nii</w:t>
      </w:r>
      <w:proofErr w:type="spellEnd"/>
      <w:r w:rsidRPr="00BB4F63">
        <w:rPr>
          <w:lang w:val="en-US"/>
        </w:rPr>
        <w:t xml:space="preserve">) in MNI space with </w:t>
      </w:r>
      <w:proofErr w:type="spellStart"/>
      <w:r w:rsidRPr="00BB4F63">
        <w:rPr>
          <w:lang w:val="en-US"/>
        </w:rPr>
        <w:t>MRIcron</w:t>
      </w:r>
      <w:proofErr w:type="spellEnd"/>
      <w:r w:rsidRPr="00BB4F63">
        <w:rPr>
          <w:lang w:val="en-US"/>
        </w:rPr>
        <w:t xml:space="preserve"> (version 6 6 2013, Chris </w:t>
      </w:r>
      <w:proofErr w:type="spellStart"/>
      <w:r w:rsidRPr="00BB4F63">
        <w:rPr>
          <w:lang w:val="en-US"/>
        </w:rPr>
        <w:t>Rorden</w:t>
      </w:r>
      <w:proofErr w:type="spellEnd"/>
      <w:r w:rsidRPr="00BB4F63">
        <w:rPr>
          <w:lang w:val="en-US"/>
        </w:rPr>
        <w:t>).</w:t>
      </w:r>
    </w:p>
    <w:p w14:paraId="07AD8D84" w14:textId="77777777" w:rsidR="000E673A" w:rsidRDefault="00BB4F63">
      <w:pPr>
        <w:rPr>
          <w:lang w:val="en-US"/>
        </w:rPr>
      </w:pPr>
      <w:proofErr w:type="spellStart"/>
      <w:r w:rsidRPr="00BB4F63">
        <w:rPr>
          <w:lang w:val="en-US"/>
        </w:rPr>
        <w:lastRenderedPageBreak/>
        <w:t>Nifti</w:t>
      </w:r>
      <w:proofErr w:type="spellEnd"/>
      <w:r w:rsidRPr="00BB4F63">
        <w:rPr>
          <w:lang w:val="en-US"/>
        </w:rPr>
        <w:t xml:space="preserve"> files for the 12 patients have been overlaid on a template (ch2bet.nii.gz) and converted to a single </w:t>
      </w:r>
      <w:proofErr w:type="spellStart"/>
      <w:r w:rsidRPr="00BB4F63">
        <w:rPr>
          <w:lang w:val="en-US"/>
        </w:rPr>
        <w:t>Nifti</w:t>
      </w:r>
      <w:proofErr w:type="spellEnd"/>
      <w:r w:rsidRPr="00BB4F63">
        <w:rPr>
          <w:lang w:val="en-US"/>
        </w:rPr>
        <w:t xml:space="preserve"> file (by selecting statistics -&gt; create overlap images) with </w:t>
      </w:r>
      <w:proofErr w:type="spellStart"/>
      <w:r w:rsidRPr="00BB4F63">
        <w:rPr>
          <w:lang w:val="en-US"/>
        </w:rPr>
        <w:t>MRIcron</w:t>
      </w:r>
      <w:proofErr w:type="spellEnd"/>
      <w:r w:rsidRPr="00BB4F63">
        <w:rPr>
          <w:lang w:val="en-US"/>
        </w:rPr>
        <w:t xml:space="preserve"> (version 6 6 2013, Chris </w:t>
      </w:r>
      <w:proofErr w:type="spellStart"/>
      <w:r w:rsidRPr="00BB4F63">
        <w:rPr>
          <w:lang w:val="en-US"/>
        </w:rPr>
        <w:t>Rorden</w:t>
      </w:r>
      <w:proofErr w:type="spellEnd"/>
      <w:r w:rsidRPr="00BB4F63">
        <w:rPr>
          <w:lang w:val="en-US"/>
        </w:rPr>
        <w:t>).</w:t>
      </w:r>
      <w:r>
        <w:rPr>
          <w:lang w:val="en-US"/>
        </w:rPr>
        <w:t xml:space="preserve"> </w:t>
      </w:r>
      <w:r w:rsidRPr="00BB4F63">
        <w:rPr>
          <w:lang w:val="en-US"/>
        </w:rPr>
        <w:t xml:space="preserve">The resulting "sum12" </w:t>
      </w:r>
      <w:proofErr w:type="spellStart"/>
      <w:r w:rsidRPr="00BB4F63">
        <w:rPr>
          <w:lang w:val="en-US"/>
        </w:rPr>
        <w:t>Nifti</w:t>
      </w:r>
      <w:proofErr w:type="spellEnd"/>
      <w:r w:rsidRPr="00BB4F63">
        <w:rPr>
          <w:lang w:val="en-US"/>
        </w:rPr>
        <w:t xml:space="preserve"> file shows the lesion</w:t>
      </w:r>
      <w:r w:rsidR="000E673A">
        <w:rPr>
          <w:lang w:val="en-US"/>
        </w:rPr>
        <w:t xml:space="preserve"> overlap</w:t>
      </w:r>
      <w:r w:rsidRPr="00BB4F63">
        <w:rPr>
          <w:lang w:val="en-US"/>
        </w:rPr>
        <w:t xml:space="preserve"> </w:t>
      </w:r>
      <w:r w:rsidR="000E673A">
        <w:rPr>
          <w:lang w:val="en-US"/>
        </w:rPr>
        <w:t>relative to</w:t>
      </w:r>
      <w:r w:rsidRPr="00BB4F63">
        <w:rPr>
          <w:lang w:val="en-US"/>
        </w:rPr>
        <w:t xml:space="preserve"> the 12 </w:t>
      </w:r>
      <w:r w:rsidR="000E673A">
        <w:rPr>
          <w:lang w:val="en-US"/>
        </w:rPr>
        <w:t xml:space="preserve">vmPFC </w:t>
      </w:r>
      <w:r w:rsidRPr="00BB4F63">
        <w:rPr>
          <w:lang w:val="en-US"/>
        </w:rPr>
        <w:t>patients.</w:t>
      </w:r>
      <w:r>
        <w:rPr>
          <w:lang w:val="en-US"/>
        </w:rPr>
        <w:t xml:space="preserve"> </w:t>
      </w:r>
    </w:p>
    <w:p w14:paraId="0ACE982F" w14:textId="04AD4E9D" w:rsidR="00BB4F63" w:rsidRPr="00EB0F30" w:rsidRDefault="00BB4F63">
      <w:pPr>
        <w:rPr>
          <w:lang w:val="en-US"/>
        </w:rPr>
      </w:pPr>
      <w:r w:rsidRPr="00BB4F63">
        <w:rPr>
          <w:lang w:val="en-US"/>
        </w:rPr>
        <w:t xml:space="preserve">The </w:t>
      </w:r>
      <w:r w:rsidR="000E673A">
        <w:rPr>
          <w:lang w:val="en-US"/>
        </w:rPr>
        <w:t xml:space="preserve">lesion </w:t>
      </w:r>
      <w:r w:rsidRPr="00BB4F63">
        <w:rPr>
          <w:lang w:val="en-US"/>
        </w:rPr>
        <w:t xml:space="preserve">overlap is also presented </w:t>
      </w:r>
      <w:r>
        <w:rPr>
          <w:lang w:val="en-US"/>
        </w:rPr>
        <w:t xml:space="preserve">in Figure 1. </w:t>
      </w:r>
    </w:p>
    <w:sectPr w:rsidR="00BB4F63" w:rsidRPr="00EB0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30"/>
    <w:rsid w:val="000E673A"/>
    <w:rsid w:val="00451F3F"/>
    <w:rsid w:val="00BB4F63"/>
    <w:rsid w:val="00EB0F30"/>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24B5CE5F"/>
  <w15:chartTrackingRefBased/>
  <w15:docId w15:val="{9BE8ED9E-159C-1445-A5E7-53813554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124994">
      <w:bodyDiv w:val="1"/>
      <w:marLeft w:val="0"/>
      <w:marRight w:val="0"/>
      <w:marTop w:val="0"/>
      <w:marBottom w:val="0"/>
      <w:divBdr>
        <w:top w:val="none" w:sz="0" w:space="0" w:color="auto"/>
        <w:left w:val="none" w:sz="0" w:space="0" w:color="auto"/>
        <w:bottom w:val="none" w:sz="0" w:space="0" w:color="auto"/>
        <w:right w:val="none" w:sz="0" w:space="0" w:color="auto"/>
      </w:divBdr>
    </w:div>
    <w:div w:id="736585779">
      <w:bodyDiv w:val="1"/>
      <w:marLeft w:val="0"/>
      <w:marRight w:val="0"/>
      <w:marTop w:val="0"/>
      <w:marBottom w:val="0"/>
      <w:divBdr>
        <w:top w:val="none" w:sz="0" w:space="0" w:color="auto"/>
        <w:left w:val="none" w:sz="0" w:space="0" w:color="auto"/>
        <w:bottom w:val="none" w:sz="0" w:space="0" w:color="auto"/>
        <w:right w:val="none" w:sz="0" w:space="0" w:color="auto"/>
      </w:divBdr>
    </w:div>
    <w:div w:id="1104302593">
      <w:bodyDiv w:val="1"/>
      <w:marLeft w:val="0"/>
      <w:marRight w:val="0"/>
      <w:marTop w:val="0"/>
      <w:marBottom w:val="0"/>
      <w:divBdr>
        <w:top w:val="none" w:sz="0" w:space="0" w:color="auto"/>
        <w:left w:val="none" w:sz="0" w:space="0" w:color="auto"/>
        <w:bottom w:val="none" w:sz="0" w:space="0" w:color="auto"/>
        <w:right w:val="none" w:sz="0" w:space="0" w:color="auto"/>
      </w:divBdr>
    </w:div>
    <w:div w:id="1261832411">
      <w:bodyDiv w:val="1"/>
      <w:marLeft w:val="0"/>
      <w:marRight w:val="0"/>
      <w:marTop w:val="0"/>
      <w:marBottom w:val="0"/>
      <w:divBdr>
        <w:top w:val="none" w:sz="0" w:space="0" w:color="auto"/>
        <w:left w:val="none" w:sz="0" w:space="0" w:color="auto"/>
        <w:bottom w:val="none" w:sz="0" w:space="0" w:color="auto"/>
        <w:right w:val="none" w:sz="0" w:space="0" w:color="auto"/>
      </w:divBdr>
    </w:div>
    <w:div w:id="1570770547">
      <w:bodyDiv w:val="1"/>
      <w:marLeft w:val="0"/>
      <w:marRight w:val="0"/>
      <w:marTop w:val="0"/>
      <w:marBottom w:val="0"/>
      <w:divBdr>
        <w:top w:val="none" w:sz="0" w:space="0" w:color="auto"/>
        <w:left w:val="none" w:sz="0" w:space="0" w:color="auto"/>
        <w:bottom w:val="none" w:sz="0" w:space="0" w:color="auto"/>
        <w:right w:val="none" w:sz="0" w:space="0" w:color="auto"/>
      </w:divBdr>
    </w:div>
    <w:div w:id="1738671614">
      <w:bodyDiv w:val="1"/>
      <w:marLeft w:val="0"/>
      <w:marRight w:val="0"/>
      <w:marTop w:val="0"/>
      <w:marBottom w:val="0"/>
      <w:divBdr>
        <w:top w:val="none" w:sz="0" w:space="0" w:color="auto"/>
        <w:left w:val="none" w:sz="0" w:space="0" w:color="auto"/>
        <w:bottom w:val="none" w:sz="0" w:space="0" w:color="auto"/>
        <w:right w:val="none" w:sz="0" w:space="0" w:color="auto"/>
      </w:divBdr>
    </w:div>
    <w:div w:id="182061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Ciaramelli</dc:creator>
  <cp:keywords/>
  <dc:description/>
  <cp:lastModifiedBy>Elisa Ciaramelli</cp:lastModifiedBy>
  <cp:revision>2</cp:revision>
  <dcterms:created xsi:type="dcterms:W3CDTF">2021-08-11T13:31:00Z</dcterms:created>
  <dcterms:modified xsi:type="dcterms:W3CDTF">2021-08-11T13:31:00Z</dcterms:modified>
</cp:coreProperties>
</file>