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AI 기반 물리보안 통합 관제 시스템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003366"/>
          <w:sz w:val="44"/>
          <w:szCs w:val="44"/>
        </w:rPr>
        <w:t xml:space="preserve">위험도 엔진 합성 데이터 시뮬레이션 결과 보고서</w:t>
      </w:r>
    </w:p>
    <w:p>
      <w:pPr>
        <w:pBdr>
          <w:bottom w:val="single" w:color="003366" w:sz="4" w:space="6"/>
        </w:pBdr>
        <w:spacing w:after="100" w:before="80"/>
        <w:jc w:val="center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시뮬레이션 규모: 5,000건 합성 이벤트 (10개 시나리오)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분석 방법: Rule-based 엔진 + Random Forest 지표 중요도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작성일: 2026년 6월 3일  |  담당기관: KAIST (참여기관)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18"/>
          <w:szCs w:val="18"/>
        </w:rPr>
        <w:t xml:space="preserve">실증 전 초안 — 전문가 검토 후 파라미터 확정 요망</w:t>
      </w:r>
    </w:p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1. 시뮬레이션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1.1 설정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1"/>
        <w:gridCol w:w="6335"/>
      </w:tblGrid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합성 이벤트 수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5,000건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시뮬레이션 기간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2026-06-01 ~ 2026-06-30 (가상)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실증처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SNG / BDC / BPZ / GSP / BCH (5개소)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시나리오 유형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10개 (정상 2 + 위협 8)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위험도 엔진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Rule-based 가중합 + 즉시 Lv5 하드룰 7개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분석 방법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Lv 분포, 오탐·미탐, Random Forest 지표 중요도, 가중치 민감도</w:t>
            </w:r>
          </w:p>
        </w:tc>
      </w:tr>
      <w:tr>
        <w:tc>
          <w:tcPr>
            <w:tcW w:type="dxa" w:w="34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랜덤 시드</w:t>
            </w:r>
          </w:p>
        </w:tc>
        <w:tc>
          <w:tcPr>
            <w:tcW w:type="dxa" w:w="6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42 (재현 가능)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1.2 시나리오 구성 (10개)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1800"/>
        <w:gridCol w:w="524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Lv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대상 실증처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정상_운영시간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실증처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운영시간 내 정상 출입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단순_의심행동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실증처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단일 센서·VLM 의심 수준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비인가접근_시도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전 실증처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비인가 접근 + PIR 단독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복합위협_침입도난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SNG/BDC/BPZ/BCH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이상 + 출입권한 불일치 + 복수 센서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테일게이팅_복합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BDC/BCH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테일게이팅 + 무단출입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폭력_강도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BPZ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폭력·강도·물품 반출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핵심구역_강제침입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SNG/BDC/BCH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강제 문열림 + 3차 핵심구역 (HR5-01·05)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ESS배터리실_무단출입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BDC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BDC ESS배터리실 (HR5-07)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GSP_펜스침범_야간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GSP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GSP 펜스 침범 + 야간 (HR5-06)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GSP_핵심설비_무단출입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GSP</w:t>
            </w:r>
          </w:p>
        </w:tc>
        <w:tc>
          <w:tcPr>
            <w:tcW w:type="dxa" w:w="5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GSP 핵심설비 야간 무단출입 (HR5-06)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2. 위험도 등급 분포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2.1 전체 Lv 분포</w:t>
      </w:r>
    </w:p>
    <w:tbl>
      <w:tblPr>
        <w:tblW w:type="dxa" w:w="63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200"/>
        <w:gridCol w:w="684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 막대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950건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19%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4CAF50"/>
                <w:sz w:val="18"/>
                <w:szCs w:val="18"/>
              </w:rPr>
              <w:t xml:space="preserve">||||||||||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640건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12.8%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BC34A"/>
                <w:sz w:val="18"/>
                <w:szCs w:val="18"/>
              </w:rPr>
              <w:t xml:space="preserve">||||||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276건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5.5%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|||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467건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9.3%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44336"/>
                <w:sz w:val="18"/>
                <w:szCs w:val="18"/>
              </w:rPr>
              <w:t xml:space="preserve">|||||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2,667건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53.3%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8"/>
                <w:szCs w:val="18"/>
              </w:rPr>
              <w:t xml:space="preserve">|||||||||||||||||||||||||||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638675" cy="1657350"/>
            <wp:effectExtent t="0" r="0" b="0" l="0"/>
            <wp:docPr id="1" name="01_lv_distribution.png" descr="01_lv_distribution.png" title="01_lv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1] 전체 Lv 분포 (좌) 및 실증처별 누적 Lv 분포 (우)</w:t>
      </w:r>
    </w:p>
    <w:p>
      <w:pPr>
        <w:spacing w:after="100" w:before="100"/>
        <w:ind w:left="360"/>
      </w:pPr>
      <w:r>
        <w:rPr>
          <w:rFonts w:ascii="맑은 고딕" w:cs="맑은 고딕" w:eastAsia="맑은 고딕" w:hAnsi="맑은 고딕"/>
          <w:b/>
          <w:bCs/>
          <w:color w:val="B71C1C"/>
          <w:sz w:val="19"/>
          <w:szCs w:val="19"/>
        </w:rPr>
        <w:t xml:space="preserve">[주의] </w:t>
      </w:r>
      <w:r>
        <w:rPr>
          <w:rFonts w:ascii="맑은 고딕" w:cs="맑은 고딕" w:eastAsia="맑은 고딕" w:hAnsi="맑은 고딕"/>
          <w:color w:val="B71C1C"/>
          <w:sz w:val="19"/>
          <w:szCs w:val="19"/>
        </w:rPr>
        <w:t xml:space="preserve">Lv5 비율 53.3% — 목표 대비 과다. 공간 가중 계수 이중 반영 효과 확인됨. 임계치/계수 조정 필요.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2.2 실증처별 Lv5 발생 현황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000"/>
        <w:gridCol w:w="1000"/>
        <w:gridCol w:w="1000"/>
        <w:gridCol w:w="384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실증처명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 이벤트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 건수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 비율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SNG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송내역 환승센터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928건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450건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44336"/>
                <w:sz w:val="18"/>
                <w:szCs w:val="18"/>
              </w:rPr>
              <w:t xml:space="preserve">48.5%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BDC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부천도시공사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1,111건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672건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8"/>
                <w:szCs w:val="18"/>
              </w:rPr>
              <w:t xml:space="preserve">60.5%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18"/>
                <w:szCs w:val="18"/>
              </w:rPr>
              <w:t xml:space="preserve">재검토 필요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BPZ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부천역 광장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1,048건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477건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44336"/>
                <w:sz w:val="18"/>
                <w:szCs w:val="18"/>
              </w:rPr>
              <w:t xml:space="preserve">45.5%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GS파워 공장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903건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524건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8"/>
                <w:szCs w:val="18"/>
              </w:rPr>
              <w:t xml:space="preserve">58%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18"/>
                <w:szCs w:val="18"/>
              </w:rPr>
              <w:t xml:space="preserve">재검토 필요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부천시보건소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1,010건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544건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1FA2"/>
                <w:sz w:val="18"/>
                <w:szCs w:val="18"/>
              </w:rPr>
              <w:t xml:space="preserve">53.9%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</w:tbl>
    <w:p>
      <w:pPr>
        <w:spacing w:after="60" w:before="80"/>
        <w:ind w:left="360"/>
      </w:pPr>
      <w:r>
        <w:rPr>
          <w:rFonts w:ascii="맑은 고딕" w:cs="맑은 고딕" w:eastAsia="맑은 고딕" w:hAnsi="맑은 고딕"/>
          <w:b/>
          <w:bCs/>
          <w:color w:val="888888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BDC(60.5%)·GSP(58.0%)는 국가중요시설 및 핵심자산 비율이 높아 하드룰 발동 빈도가 높음.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2.3 시나리오별 Lv 분포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정상_운영시간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837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단순_의심행동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비인가접근_시도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607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복합위협_침입도난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894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테일게이팅_복합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폭력_강도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핵심구역_강제침입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ESS배터리실_무단출입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GSP_펜스침범_야간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198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GSP_핵심설비_무단출입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AAAA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160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638675" cy="1524000"/>
            <wp:effectExtent t="0" r="0" b="0" l="0"/>
            <wp:docPr id="1" name="02_score_distribution.png" descr="02_score_distribution.png" title="02_score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2] 위험도 점수(risk_score) 분포 — 임계치(20/40/60/80) 경계선 포함</w:t>
      </w:r>
    </w:p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3. 지표별 분석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3.1 7개 지표 평균 점수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594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 점수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 가중치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위협유형 (threat_type)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50.9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분류 라벨 매핑. 침입=90·도난=80·훼손=85·의심=50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영상위험 (vlm_conf)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55.2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신뢰도 × 100. 위협 라벨 시만 가산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출입권한 (access)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46.0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인증 실패·비인가·강제 문열림 등 최악값 채택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센서상관 (sensor_corr)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35.9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동시 발생 센서 수 기반. 강제 트리거=100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공간중요도 (space)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44336"/>
                <w:sz w:val="18"/>
                <w:szCs w:val="18"/>
              </w:rPr>
              <w:t xml:space="preserve">69.1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방어선 1차=40·2차=70·3차=100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시간위험 (time)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44.8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0.08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운영=20·행사=40·비운영=70·야간=90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반복성 (recurrence)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35.0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0.07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Re-ID 재접근·구역 반복·체류 결합</w:t>
            </w:r>
          </w:p>
        </w:tc>
      </w:tr>
    </w:tbl>
    <w:p>
      <w:pPr>
        <w:spacing w:after="60" w:before="80"/>
        <w:ind w:left="360"/>
      </w:pPr>
      <w:r>
        <w:rPr>
          <w:rFonts w:ascii="맑은 고딕" w:cs="맑은 고딕" w:eastAsia="맑은 고딕" w:hAnsi="맑은 고딕"/>
          <w:b/>
          <w:bCs/>
          <w:color w:val="888888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공간중요도(69.1)가 가장 높음 — 방어선 3차 구역 비율이 높은 데 기인. 공간 가중 계수(곱산)와 이중 반영 중.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3943350" cy="1676400"/>
            <wp:effectExtent t="0" r="0" b="0" l="0"/>
            <wp:docPr id="1" name="03_indicator_heatmap.png" descr="03_indicator_heatmap.png" title="03_indicator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3] 실증처별 × 지표별 평균 점수 히트맵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3.2 하드룰 발동 현황</w:t>
      </w:r>
    </w:p>
    <w:tbl>
      <w:tblPr>
        <w:tblW w:type="dxa" w:w="73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74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룰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발동 건수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 요약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LV3-UNAUTH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2,439건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비인가 접근 단독 발생 → 최소 Lv3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LV4-3IND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2,379건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이상 + 출입권한 불일치 + 센서 동시 → 최소 Lv4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HR5-03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1,359건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Re-ID 반복 접근 + 비인가/제한구역 → 즉시 Lv5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LV4-OFFCORE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680건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비운영시간 + 핵심구역 접근 → 최소 Lv4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HR5-01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634건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3차 핵심구역 침입(비인가+VLM 침입) → 즉시 Lv5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HR5-02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492건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외곽 펜스 침범 + Fiber Optic·진동·충격 → 즉시 Lv5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HR5-06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468건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[GSP] 펜스 침범 OR 비정상 시간대 핵심설비 → 즉시 Lv5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HR5-07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367건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[BDC] ESS 배터리실 무단출입 → 즉시 Lv5</w:t>
            </w:r>
          </w:p>
        </w:tc>
      </w:tr>
    </w:tbl>
    <w:p>
      <w:pPr>
        <w:spacing w:after="60" w:before="80"/>
        <w:ind w:left="360"/>
      </w:pPr>
      <w:r>
        <w:rPr>
          <w:rFonts w:ascii="맑은 고딕" w:cs="맑은 고딕" w:eastAsia="맑은 고딕" w:hAnsi="맑은 고딕"/>
          <w:b/>
          <w:bCs/>
          <w:color w:val="888888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LV3-UNAUTH(2,439건)·LV4-3IND(2,379건) 두 floor 룰이 전체 하드룰의 약 55%를 차지.</w:t>
      </w:r>
    </w:p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4. 오탐·미탐 분석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4.1 정의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오탐(False Positive): 정상/관심 이벤트(expected Lv&lt;3)가 심각/긴급(final Lv&gt;=4)으로 판정된 경우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미탐(False Negative): 위협 이벤트(expected Lv&gt;=4)가 관심 이하(final Lv&lt;=2)로 판정된 경우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4.2 오탐 분석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전체 오탐: </w:t>
      </w:r>
      <w:r>
        <w:rPr>
          <w:rFonts w:ascii="맑은 고딕" w:cs="맑은 고딕" w:eastAsia="맑은 고딕" w:hAnsi="맑은 고딕"/>
          <w:b/>
          <w:bCs/>
          <w:color w:val="B71C1C"/>
          <w:sz w:val="22"/>
          <w:szCs w:val="22"/>
        </w:rPr>
        <w:t xml:space="preserve">254건 / 12.7%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(목표: 10% 이하)</w:t>
      </w:r>
    </w:p>
    <w:tbl>
      <w:tblPr>
        <w:tblW w:type="dxa" w:w="730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000"/>
        <w:gridCol w:w="604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실증처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 이벤트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오탐 건수(추정)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오탐률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SNG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5.1%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BDC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5.0%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BPZ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1,048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5.1%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GSP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5.0%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BCH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1,010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5.0%</w:t>
            </w:r>
          </w:p>
        </w:tc>
        <w:tc>
          <w:tcPr>
            <w:tcW w:type="dxa" w:w="6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18"/>
                <w:szCs w:val="18"/>
              </w:rPr>
              <w:t xml:space="preserve">양호</w:t>
            </w:r>
          </w:p>
        </w:tc>
      </w:tr>
    </w:tbl>
    <w:p>
      <w:pPr>
        <w:spacing w:after="60" w:before="80"/>
        <w:ind w:left="360"/>
      </w:pPr>
      <w:r>
        <w:rPr>
          <w:rFonts w:ascii="맑은 고딕" w:cs="맑은 고딕" w:eastAsia="맑은 고딕" w:hAnsi="맑은 고딕"/>
          <w:b/>
          <w:bCs/>
          <w:color w:val="888888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오탐 주원인: 공간중요도(3차 CORE) + 비운영 시간 조합 시 하드룰(LV4-OFFCORE·LV3-UNAUTH)이 연쇄 발동.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4638675" cy="1657350"/>
            <wp:effectExtent t="0" r="0" b="0" l="0"/>
            <wp:docPr id="1" name="04_false_alarm.png" descr="04_false_alarm.png" title="04_false_al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4] 실증처별 오탐 건수 및 오탐률 (좌) / 미탐 시나리오 분포 (우)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4.3 미탐 분석</w:t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전체 미탐: </w:t>
      </w: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10건 (0.2%)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— 미탐은 매우 낮음.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미탐은 주로 복합위협 시나리오에서 VLM 신뢰도가 낮게 샘플링되고 센서 활성화가 적은 경계 케이스에서 발생. 하드룰 보완으로 추가 저감 가능.</w:t>
      </w:r>
    </w:p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5. Random Forest 지표 중요도 분석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5.1 분류 성능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학습: 4,000건 / 검증: 1,000건 (80:20 분할, stratified)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모델: RandomForestClassifier (n_estimators=200, max_depth=10, class_weight=balanced)</w:t>
      </w:r>
    </w:p>
    <w:p>
      <w:pPr>
        <w:spacing w:after="0" w:before="0"/>
      </w:pPr>
      <w:r>
        <w:t xml:space="preserve"/>
      </w:r>
    </w:p>
    <w:tbl>
      <w:tblPr>
        <w:tblW w:type="dxa" w:w="68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504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0.98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0.83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0.79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Lv5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0.97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534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accuracy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-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macro avg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0.89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0.90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8"/>
                <w:szCs w:val="18"/>
              </w:rPr>
              <w:t xml:space="preserve">weighted avg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0.95</w:t>
            </w:r>
          </w:p>
        </w:tc>
        <w:tc>
          <w:tcPr>
            <w:tcW w:type="dxa" w:w="50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1000</w:t>
            </w:r>
          </w:p>
        </w:tc>
      </w:tr>
    </w:tbl>
    <w:p>
      <w:pPr>
        <w:spacing w:after="60" w:before="80"/>
        <w:ind w:left="360"/>
      </w:pPr>
      <w:r>
        <w:rPr>
          <w:rFonts w:ascii="맑은 고딕" w:cs="맑은 고딕" w:eastAsia="맑은 고딕" w:hAnsi="맑은 고딕"/>
          <w:b/>
          <w:bCs/>
          <w:color w:val="888888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전체 정확도 95%. Lv3·Lv4 F1 상대적 낮음 — 경계 케이스에서 혼동 발생.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5.2 피처 중요도</w:t>
      </w:r>
    </w:p>
    <w:p>
      <w:pPr>
        <w:spacing w:after="120" w:before="120"/>
        <w:jc w:val="center"/>
      </w:pPr>
      <w:r>
        <w:drawing>
          <wp:inline distT="0" distB="0" distL="0" distR="0">
            <wp:extent cx="4638675" cy="3238500"/>
            <wp:effectExtent t="0" r="0" b="0" l="0"/>
            <wp:docPr id="1" name="05_rf_feature_importance.png" descr="05_rf_feature_importance.png" title="05_rf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5] Random Forest 피처 중요도 (파란색: 위험도 지표 점수, 회색: 원시 입력)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4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피처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중요도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해석 및 조치 방향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공간중요도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0.1478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방어선 위치(1/2/3차)가 Lv 판정을 가장 크게 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위협유형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0.1292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분류 라벨(침입·도난·훼손·의심)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8"/>
                <w:szCs w:val="18"/>
              </w:rPr>
              <w:t xml:space="preserve">방어선 등급 (raw)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0.1256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공간중요도 지표와 동일 변수 — 이중 반영 문제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출입권한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0.1230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인증 실패·비인가 접근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영상위험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0.1014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VLM 신뢰도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8"/>
                <w:szCs w:val="18"/>
              </w:rPr>
              <w:t xml:space="preserve">비인가 접근 (raw)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0.0821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unauthorized_access 필드 직접 반영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센서상관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0.0712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동시 활성 센서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8"/>
                <w:szCs w:val="18"/>
              </w:rPr>
              <w:t xml:space="preserve">활성 센서 수 (raw)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0.0698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sensor_count 필드 직접 반영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시간위험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0.0498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운영·비운영·야간 구분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3366"/>
                <w:sz w:val="18"/>
                <w:szCs w:val="18"/>
              </w:rPr>
              <w:t xml:space="preserve">[지표] 반복성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0.0089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낮은 중요도 — 가중치 하향 검토 대상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8"/>
                <w:szCs w:val="18"/>
              </w:rPr>
              <w:t xml:space="preserve">강제 트리거 여부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0.0041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has_forced_trigger 필드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18"/>
                <w:szCs w:val="18"/>
              </w:rPr>
              <w:t xml:space="preserve">체류 시간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0.0000</w:t>
            </w:r>
          </w:p>
        </w:tc>
        <w:tc>
          <w:tcPr>
            <w:tcW w:type="dxa" w:w="6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시뮬레이션에서 변별력 없음</w:t>
            </w:r>
          </w:p>
        </w:tc>
      </w:tr>
    </w:tbl>
    <w:p>
      <w:pPr>
        <w:spacing w:after="100" w:before="100"/>
        <w:ind w:left="360"/>
      </w:pPr>
      <w:r>
        <w:rPr>
          <w:rFonts w:ascii="맑은 고딕" w:cs="맑은 고딕" w:eastAsia="맑은 고딕" w:hAnsi="맑은 고딕"/>
          <w:b/>
          <w:bCs/>
          <w:color w:val="B71C1C"/>
          <w:sz w:val="19"/>
          <w:szCs w:val="19"/>
        </w:rPr>
        <w:t xml:space="preserve">[주의] </w:t>
      </w:r>
      <w:r>
        <w:rPr>
          <w:rFonts w:ascii="맑은 고딕" w:cs="맑은 고딕" w:eastAsia="맑은 고딕" w:hAnsi="맑은 고딕"/>
          <w:color w:val="B71C1C"/>
          <w:sz w:val="19"/>
          <w:szCs w:val="19"/>
        </w:rPr>
        <w:t xml:space="preserve">방어선 등급(raw)의 중요도가 공간중요도 지표와 유사 — 동일 변수를 두 번 반영하는 이중 가중 구조 확인. 공간 가중 계수 또는 공간중요도 지표 중 하나의 영향을 축소해야 함.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5.3 혼동 행렬</w:t>
      </w:r>
    </w:p>
    <w:p>
      <w:pPr>
        <w:spacing w:after="120" w:before="120"/>
        <w:jc w:val="center"/>
      </w:pPr>
      <w:r>
        <w:drawing>
          <wp:inline distT="0" distB="0" distL="0" distR="0">
            <wp:extent cx="2324100" cy="2057400"/>
            <wp:effectExtent t="0" r="0" b="0" l="0"/>
            <wp:docPr id="1" name="06_confusion_matrix.png" descr="06_confusion_matrix.png" title="06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6] 혼동 행렬 — Lv3/Lv4 경계에서 주요 오분류 발생</w:t>
      </w:r>
    </w:p>
    <w:p>
      <w:r>
        <w:br w:type="page"/>
      </w:r>
    </w:p>
    <w:p>
      <w:pPr>
        <w:pStyle w:val="Heading1"/>
        <w:pBdr>
          <w:bottom w:val="single" w:color="003366" w:sz="6" w:space="6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003366"/>
          <w:sz w:val="36"/>
          <w:szCs w:val="36"/>
        </w:rPr>
        <w:t xml:space="preserve">6. 가중치 민감도 분석 및 개선 권고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6.1 가중치 민감도</w:t>
      </w:r>
    </w:p>
    <w:p>
      <w:pPr>
        <w:spacing w:after="120" w:before="120"/>
        <w:jc w:val="center"/>
      </w:pPr>
      <w:r>
        <w:drawing>
          <wp:inline distT="0" distB="0" distL="0" distR="0">
            <wp:extent cx="4638675" cy="2286000"/>
            <wp:effectExtent t="0" r="0" b="0" l="0"/>
            <wp:docPr id="1" name="07_weight_sensitivity.png" descr="07_weight_sensitivity.png" title="07_weight_sensi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[그림 7] 지표별 가중치 ±50% 조정 시 Lv5 판정 비율 변화 (빨간 점선: 기준 53.3%)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공간중요도·위협유형 지표의 가중치 변화가 Lv5 비율에 가장 큰 영향을 미침. 시간위험·반복성은 상대적으로 둔감.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6.2 파라미터 개선 권고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3946"/>
        <w:gridCol w:w="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개선 방향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공간 가중 계수 하향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1차1.0/2차1.3/3차1.6 → 1차1.0/2차1.2/3차1.4 검토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Lv5 과다(53%) 주원인 해소. 공간중요도 지표(가산)와 이중 반영 구조 완화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임계치 상향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Lv5 경계: 80 → 85 검토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오탐률 12.7% → 10% 이하 목표 달성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71C1C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반복성 가중치 하향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0.07 → 0.04, 타 지표 비례 상향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RF 중요도 최하위(0.009). 현재 시뮬레이션에서 변별력 없음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Lv3/Lv4 경계 정밀화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LV3-UNAUTH와 LV4-3IND 발동 조건 재정의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혼동 행렬에서 Lv3/Lv4 오분류가 주요 에러 패턴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9800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BPZ 폭력·강도 Lv5 기준 검토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인명 위해 수준 조건 추가 정의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8"/>
                <w:szCs w:val="18"/>
              </w:rPr>
              <w:t xml:space="preserve">현재 Lv4 고정이나 실제 폭력 상황에서 적시 대응 한계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18"/>
                <w:szCs w:val="18"/>
              </w:rPr>
              <w:t xml:space="preserve">전문가 결정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003366"/>
          <w:sz w:val="28"/>
          <w:szCs w:val="28"/>
        </w:rPr>
        <w:t xml:space="preserve">6.3 다음 단계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1단계 (즉시): 공간 가중 계수 및 Lv5 임계치를 조정하여 오탐률 10% 이하 달성 목표로 시뮬레이션 재실행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2단계 (실증 전): 물리보안 전문가·운영자 검토 후 config/default_params.json 및 site_params/*.json 수정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3단계 (실증 후): 현장 데이터 축적 → LightGBM 보정 모델 학습 → 실증 정확도 85%+ 검증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4단계 (고도화): 강화학습(RL) 기반 SOP 자동대응 정책 최적화 검토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4" w:space="4"/>
      </w:pBdr>
      <w:tabs>
        <w:tab w:val="right" w:pos="9746"/>
      </w:tabs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위험도 엔진 합성 데이터 시뮬레이션 결과 보고서 — KAIST</w:t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	v0.1  |  2026-06-03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5ebaa8bf07f670e116188f027619b6e88cfc9e.png"/><Relationship Id="rId10" Type="http://schemas.openxmlformats.org/officeDocument/2006/relationships/image" Target="media/8928073cfb34a3c4a3c1b0b37749c542484735bc.png"/><Relationship Id="rId11" Type="http://schemas.openxmlformats.org/officeDocument/2006/relationships/image" Target="media/b20cb820a43f76058037932c2163c6eb6b6a0795.png"/><Relationship Id="rId12" Type="http://schemas.openxmlformats.org/officeDocument/2006/relationships/image" Target="media/437014e464bcca51d2eb3cb55cf87b3b8f1adcd1.png"/><Relationship Id="rId13" Type="http://schemas.openxmlformats.org/officeDocument/2006/relationships/image" Target="media/b88b72dfde60c3e67ef3d4ff982653e55fa3db8f.png"/><Relationship Id="rId14" Type="http://schemas.openxmlformats.org/officeDocument/2006/relationships/image" Target="media/589e8a57781ed2aa68daa0e07c7d6cda5d95f185.png"/><Relationship Id="rId15" Type="http://schemas.openxmlformats.org/officeDocument/2006/relationships/image" Target="media/684bba42adeb64d00d48eca635536c71d4166c7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2026-06-03T05:38:58.030Z</dcterms:created>
  <dcterms:modified xsi:type="dcterms:W3CDTF">2026-06-03T05:38:58.030Z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