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4DE" w:rsidRDefault="00EC23BD">
      <w:pPr>
        <w:ind w:left="-630"/>
        <w:rPr>
          <w:b/>
          <w:i/>
          <w:sz w:val="28"/>
        </w:rPr>
      </w:pPr>
      <w:r w:rsidRPr="00EC23BD">
        <w:rPr>
          <w:noProof/>
        </w:rPr>
        <w:pict>
          <v:shapetype id="_x0000_t202" coordsize="21600,21600" o:spt="202" path="m,l,21600r21600,l21600,xe">
            <v:stroke joinstyle="miter"/>
            <v:path gradientshapeok="t" o:connecttype="rect"/>
          </v:shapetype>
          <v:shape id="_x0000_s1028" type="#_x0000_t202" style="position:absolute;left:0;text-align:left;margin-left:255.6pt;margin-top:14.4pt;width:232pt;height:96pt;z-index:251658752" o:allowincell="f" stroked="f">
            <v:textbox style="mso-next-textbox:#_x0000_s1028">
              <w:txbxContent>
                <w:p w:rsidR="00C444DE" w:rsidRDefault="00C444DE">
                  <w:pPr>
                    <w:pStyle w:val="Heading4"/>
                    <w:rPr>
                      <w:rFonts w:ascii="Times New Roman" w:hAnsi="Times New Roman"/>
                      <w:smallCaps w:val="0"/>
                    </w:rPr>
                  </w:pPr>
                  <w:r>
                    <w:rPr>
                      <w:rFonts w:ascii="Times New Roman" w:hAnsi="Times New Roman"/>
                      <w:smallCaps w:val="0"/>
                    </w:rPr>
                    <w:t>Chemical Engineering Department</w:t>
                  </w:r>
                </w:p>
                <w:p w:rsidR="00C444DE" w:rsidRDefault="00C444DE">
                  <w:pPr>
                    <w:rPr>
                      <w:sz w:val="22"/>
                    </w:rPr>
                  </w:pPr>
                  <w:r>
                    <w:rPr>
                      <w:sz w:val="22"/>
                    </w:rPr>
                    <w:t>A 207 Engineering Quadrangle</w:t>
                  </w:r>
                </w:p>
                <w:p w:rsidR="00C444DE" w:rsidRDefault="00C444DE">
                  <w:pPr>
                    <w:rPr>
                      <w:sz w:val="22"/>
                    </w:rPr>
                  </w:pPr>
                  <w:smartTag w:uri="urn:schemas-microsoft-com:office:smarttags" w:element="place">
                    <w:smartTag w:uri="urn:schemas-microsoft-com:office:smarttags" w:element="City">
                      <w:r>
                        <w:rPr>
                          <w:sz w:val="22"/>
                        </w:rPr>
                        <w:t>Princeton</w:t>
                      </w:r>
                    </w:smartTag>
                    <w:r>
                      <w:rPr>
                        <w:sz w:val="22"/>
                      </w:rPr>
                      <w:t xml:space="preserve"> </w:t>
                    </w:r>
                    <w:smartTag w:uri="urn:schemas-microsoft-com:office:smarttags" w:element="State">
                      <w:r>
                        <w:rPr>
                          <w:sz w:val="22"/>
                        </w:rPr>
                        <w:t>NJ</w:t>
                      </w:r>
                    </w:smartTag>
                    <w:r>
                      <w:rPr>
                        <w:sz w:val="22"/>
                      </w:rPr>
                      <w:t xml:space="preserve"> </w:t>
                    </w:r>
                    <w:smartTag w:uri="urn:schemas-microsoft-com:office:smarttags" w:element="PostalCode">
                      <w:r>
                        <w:rPr>
                          <w:sz w:val="22"/>
                        </w:rPr>
                        <w:t>08544</w:t>
                      </w:r>
                    </w:smartTag>
                  </w:smartTag>
                </w:p>
                <w:p w:rsidR="00C444DE" w:rsidRDefault="00C444DE">
                  <w:pPr>
                    <w:rPr>
                      <w:sz w:val="22"/>
                    </w:rPr>
                  </w:pPr>
                  <w:r>
                    <w:rPr>
                      <w:sz w:val="22"/>
                    </w:rPr>
                    <w:t>Telephone:              609-258-2818</w:t>
                  </w:r>
                </w:p>
                <w:p w:rsidR="00C444DE" w:rsidRDefault="00C444DE">
                  <w:pPr>
                    <w:rPr>
                      <w:sz w:val="22"/>
                    </w:rPr>
                  </w:pPr>
                  <w:r>
                    <w:rPr>
                      <w:sz w:val="22"/>
                    </w:rPr>
                    <w:t>Department  FAX:  609-258-0211</w:t>
                  </w:r>
                </w:p>
                <w:p w:rsidR="00C444DE" w:rsidRDefault="00C444DE">
                  <w:pPr>
                    <w:rPr>
                      <w:sz w:val="22"/>
                    </w:rPr>
                  </w:pPr>
                  <w:r>
                    <w:rPr>
                      <w:sz w:val="22"/>
                    </w:rPr>
                    <w:t xml:space="preserve">EMAIL: yannis@princeton.edu      </w:t>
                  </w:r>
                </w:p>
              </w:txbxContent>
            </v:textbox>
          </v:shape>
        </w:pict>
      </w:r>
      <w:r w:rsidRPr="00EC23BD">
        <w:rPr>
          <w:noProof/>
        </w:rPr>
        <w:pict>
          <v:rect id="_x0000_s1026" style="position:absolute;left:0;text-align:left;margin-left:62pt;margin-top:8pt;width:133.6pt;height:21.6pt;z-index:251656704" o:allowincell="f" strokecolor="white">
            <v:textbox inset="0,0,0,0">
              <w:txbxContent>
                <w:p w:rsidR="00C444DE" w:rsidRDefault="00C444DE">
                  <w:pPr>
                    <w:pStyle w:val="Heading2"/>
                    <w:jc w:val="left"/>
                    <w:rPr>
                      <w:rFonts w:ascii="Times New Roman" w:hAnsi="Times New Roman"/>
                      <w:smallCaps w:val="0"/>
                      <w:sz w:val="22"/>
                    </w:rPr>
                  </w:pPr>
                  <w:r>
                    <w:rPr>
                      <w:rFonts w:ascii="Times New Roman" w:hAnsi="Times New Roman"/>
                      <w:smallCaps w:val="0"/>
                      <w:sz w:val="22"/>
                    </w:rPr>
                    <w:t xml:space="preserve">  </w:t>
                  </w:r>
                  <w:smartTag w:uri="urn:schemas-microsoft-com:office:smarttags" w:element="place">
                    <w:smartTag w:uri="urn:schemas-microsoft-com:office:smarttags" w:element="PlaceName">
                      <w:r>
                        <w:rPr>
                          <w:rFonts w:ascii="Times New Roman" w:hAnsi="Times New Roman"/>
                          <w:smallCaps w:val="0"/>
                          <w:sz w:val="22"/>
                        </w:rPr>
                        <w:t>Princeton</w:t>
                      </w:r>
                    </w:smartTag>
                    <w:r>
                      <w:rPr>
                        <w:rFonts w:ascii="Times New Roman" w:hAnsi="Times New Roman"/>
                        <w:smallCaps w:val="0"/>
                        <w:sz w:val="22"/>
                      </w:rPr>
                      <w:t xml:space="preserve"> </w:t>
                    </w:r>
                    <w:smartTag w:uri="urn:schemas-microsoft-com:office:smarttags" w:element="PlaceType">
                      <w:r>
                        <w:rPr>
                          <w:rFonts w:ascii="Times New Roman" w:hAnsi="Times New Roman"/>
                          <w:smallCaps w:val="0"/>
                          <w:sz w:val="22"/>
                        </w:rPr>
                        <w:t>University</w:t>
                      </w:r>
                    </w:smartTag>
                  </w:smartTag>
                </w:p>
              </w:txbxContent>
            </v:textbox>
          </v:rect>
        </w:pict>
      </w:r>
      <w:r w:rsidR="0034347C">
        <w:rPr>
          <w:noProof/>
        </w:rPr>
        <w:drawing>
          <wp:inline distT="0" distB="0" distL="0" distR="0">
            <wp:extent cx="781050" cy="771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81050" cy="771525"/>
                    </a:xfrm>
                    <a:prstGeom prst="rect">
                      <a:avLst/>
                    </a:prstGeom>
                    <a:noFill/>
                    <a:ln w="9525">
                      <a:noFill/>
                      <a:miter lim="800000"/>
                      <a:headEnd/>
                      <a:tailEnd/>
                    </a:ln>
                  </pic:spPr>
                </pic:pic>
              </a:graphicData>
            </a:graphic>
          </wp:inline>
        </w:drawing>
      </w:r>
      <w:r w:rsidR="00C444DE">
        <w:rPr>
          <w:b/>
          <w:i/>
          <w:sz w:val="28"/>
        </w:rPr>
        <w:t xml:space="preserve"> </w:t>
      </w:r>
    </w:p>
    <w:p w:rsidR="00C444DE" w:rsidRDefault="00EC23BD">
      <w:pPr>
        <w:ind w:left="-630"/>
      </w:pPr>
      <w:r>
        <w:rPr>
          <w:noProof/>
        </w:rPr>
        <w:pict>
          <v:shape id="_x0000_s1027" type="#_x0000_t202" style="position:absolute;left:0;text-align:left;margin-left:3.6pt;margin-top:4pt;width:255.9pt;height:61.35pt;z-index:251657728" o:allowincell="f" stroked="f">
            <v:textbox>
              <w:txbxContent>
                <w:p w:rsidR="00BC21E0" w:rsidRPr="00BC21E0" w:rsidRDefault="00C444DE" w:rsidP="00BC21E0">
                  <w:pPr>
                    <w:pStyle w:val="Heading4"/>
                    <w:rPr>
                      <w:rFonts w:ascii="Times New Roman" w:hAnsi="Times New Roman"/>
                      <w:smallCaps w:val="0"/>
                    </w:rPr>
                  </w:pPr>
                  <w:r>
                    <w:rPr>
                      <w:rFonts w:ascii="Times New Roman" w:hAnsi="Times New Roman"/>
                      <w:smallCaps w:val="0"/>
                    </w:rPr>
                    <w:t>Yannis G. Kevrekidis</w:t>
                  </w:r>
                </w:p>
                <w:p w:rsidR="00BC21E0" w:rsidRDefault="00BC21E0">
                  <w:pPr>
                    <w:pStyle w:val="BodyText2"/>
                    <w:rPr>
                      <w:rFonts w:ascii="Times New Roman" w:hAnsi="Times New Roman"/>
                      <w:sz w:val="20"/>
                    </w:rPr>
                  </w:pPr>
                  <w:r>
                    <w:rPr>
                      <w:rFonts w:ascii="Times New Roman" w:hAnsi="Times New Roman"/>
                      <w:sz w:val="20"/>
                    </w:rPr>
                    <w:t>Pomeroy and Betty Perry Smith Professor of Engineering</w:t>
                  </w:r>
                </w:p>
                <w:p w:rsidR="00C444DE" w:rsidRDefault="00BC21E0">
                  <w:pPr>
                    <w:pStyle w:val="BodyText2"/>
                    <w:rPr>
                      <w:sz w:val="20"/>
                    </w:rPr>
                  </w:pPr>
                  <w:r>
                    <w:rPr>
                      <w:rFonts w:ascii="Times New Roman" w:hAnsi="Times New Roman"/>
                      <w:sz w:val="20"/>
                    </w:rPr>
                    <w:t>P</w:t>
                  </w:r>
                  <w:r w:rsidR="00C444DE">
                    <w:rPr>
                      <w:rFonts w:ascii="Times New Roman" w:hAnsi="Times New Roman"/>
                      <w:sz w:val="20"/>
                    </w:rPr>
                    <w:t xml:space="preserve">rofessor of Chemical </w:t>
                  </w:r>
                  <w:r>
                    <w:rPr>
                      <w:rFonts w:ascii="Times New Roman" w:hAnsi="Times New Roman"/>
                      <w:sz w:val="20"/>
                    </w:rPr>
                    <w:t xml:space="preserve">and Biological </w:t>
                  </w:r>
                  <w:r w:rsidR="00C444DE">
                    <w:rPr>
                      <w:rFonts w:ascii="Times New Roman" w:hAnsi="Times New Roman"/>
                      <w:sz w:val="20"/>
                    </w:rPr>
                    <w:t>Engineerin</w:t>
                  </w:r>
                  <w:r w:rsidR="00C444DE">
                    <w:rPr>
                      <w:sz w:val="20"/>
                    </w:rPr>
                    <w:t>g</w:t>
                  </w:r>
                  <w:r>
                    <w:rPr>
                      <w:sz w:val="20"/>
                    </w:rPr>
                    <w:t xml:space="preserve"> &amp;</w:t>
                  </w:r>
                </w:p>
                <w:p w:rsidR="00C444DE" w:rsidRDefault="00C444DE">
                  <w:pPr>
                    <w:pStyle w:val="BodyText2"/>
                    <w:rPr>
                      <w:sz w:val="20"/>
                    </w:rPr>
                  </w:pPr>
                  <w:r>
                    <w:rPr>
                      <w:sz w:val="20"/>
                    </w:rPr>
                    <w:t>Program in Applied and Computational Mathematics</w:t>
                  </w:r>
                </w:p>
                <w:p w:rsidR="00C444DE" w:rsidRDefault="00C444DE">
                  <w:pPr>
                    <w:pStyle w:val="BodyText2"/>
                    <w:rPr>
                      <w:sz w:val="20"/>
                    </w:rPr>
                  </w:pPr>
                </w:p>
              </w:txbxContent>
            </v:textbox>
          </v:shape>
        </w:pict>
      </w:r>
    </w:p>
    <w:p w:rsidR="00C444DE" w:rsidRDefault="00C444DE">
      <w:pPr>
        <w:ind w:firstLine="720"/>
        <w:jc w:val="both"/>
      </w:pPr>
    </w:p>
    <w:p w:rsidR="00C444DE" w:rsidRDefault="00C444DE">
      <w:pPr>
        <w:ind w:firstLine="720"/>
        <w:jc w:val="both"/>
      </w:pPr>
    </w:p>
    <w:p w:rsidR="00C444DE" w:rsidRDefault="00C444DE">
      <w:pPr>
        <w:ind w:firstLine="720"/>
        <w:jc w:val="both"/>
      </w:pPr>
      <w:r>
        <w:t xml:space="preserve"> </w:t>
      </w:r>
    </w:p>
    <w:p w:rsidR="00C444DE" w:rsidRDefault="00C444DE">
      <w:pPr>
        <w:ind w:left="-540"/>
        <w:jc w:val="both"/>
      </w:pPr>
    </w:p>
    <w:p w:rsidR="00C444DE" w:rsidRDefault="00C444DE">
      <w:pPr>
        <w:ind w:left="-540"/>
        <w:jc w:val="both"/>
      </w:pPr>
    </w:p>
    <w:p w:rsidR="00C444DE" w:rsidRPr="001C32C6" w:rsidRDefault="00C444DE" w:rsidP="001A7575">
      <w:pPr>
        <w:ind w:left="-450" w:firstLine="540"/>
        <w:rPr>
          <w:szCs w:val="24"/>
        </w:rPr>
      </w:pP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sidRPr="001C32C6">
        <w:rPr>
          <w:szCs w:val="24"/>
        </w:rPr>
        <w:t>Princeton</w:t>
      </w:r>
      <w:r w:rsidR="00E83269">
        <w:rPr>
          <w:szCs w:val="24"/>
        </w:rPr>
        <w:t xml:space="preserve">, </w:t>
      </w:r>
      <w:r w:rsidR="00AC3482">
        <w:rPr>
          <w:szCs w:val="24"/>
        </w:rPr>
        <w:t>September 25</w:t>
      </w:r>
      <w:r w:rsidR="002964AA">
        <w:rPr>
          <w:szCs w:val="24"/>
        </w:rPr>
        <w:t>, 201</w:t>
      </w:r>
      <w:r w:rsidR="00DC5E26">
        <w:rPr>
          <w:szCs w:val="24"/>
        </w:rPr>
        <w:t>3</w:t>
      </w:r>
      <w:r w:rsidRPr="001C32C6">
        <w:rPr>
          <w:szCs w:val="24"/>
        </w:rPr>
        <w:t xml:space="preserve"> </w:t>
      </w:r>
    </w:p>
    <w:p w:rsidR="00927D86" w:rsidRPr="00E83269" w:rsidRDefault="00556F1C" w:rsidP="005262B1">
      <w:pPr>
        <w:jc w:val="both"/>
        <w:rPr>
          <w:i/>
          <w:szCs w:val="24"/>
        </w:rPr>
      </w:pPr>
      <w:r w:rsidRPr="001C32C6">
        <w:rPr>
          <w:szCs w:val="24"/>
        </w:rPr>
        <w:t>TO:</w:t>
      </w:r>
      <w:r w:rsidRPr="001C32C6">
        <w:rPr>
          <w:szCs w:val="24"/>
        </w:rPr>
        <w:tab/>
      </w:r>
      <w:r w:rsidR="00E83269">
        <w:rPr>
          <w:szCs w:val="24"/>
        </w:rPr>
        <w:t xml:space="preserve">Prof. Marsha Lester, Editor, </w:t>
      </w:r>
      <w:r w:rsidR="00E83269">
        <w:rPr>
          <w:i/>
          <w:szCs w:val="24"/>
        </w:rPr>
        <w:t>J. Chem. Phys.</w:t>
      </w:r>
    </w:p>
    <w:p w:rsidR="001B5672" w:rsidRDefault="00556F1C" w:rsidP="005262B1">
      <w:pPr>
        <w:jc w:val="both"/>
        <w:rPr>
          <w:szCs w:val="24"/>
        </w:rPr>
      </w:pPr>
      <w:r w:rsidRPr="001C32C6">
        <w:rPr>
          <w:szCs w:val="24"/>
        </w:rPr>
        <w:t>RE:</w:t>
      </w:r>
      <w:r w:rsidRPr="001C32C6">
        <w:rPr>
          <w:szCs w:val="24"/>
        </w:rPr>
        <w:tab/>
      </w:r>
      <w:r w:rsidR="002964AA">
        <w:rPr>
          <w:szCs w:val="24"/>
        </w:rPr>
        <w:t>submission of a manuscript to the Journal</w:t>
      </w:r>
    </w:p>
    <w:p w:rsidR="002964AA" w:rsidRDefault="002964AA" w:rsidP="005262B1">
      <w:pPr>
        <w:jc w:val="both"/>
        <w:rPr>
          <w:szCs w:val="24"/>
        </w:rPr>
      </w:pPr>
    </w:p>
    <w:p w:rsidR="002964AA" w:rsidRDefault="00E83269" w:rsidP="005262B1">
      <w:pPr>
        <w:jc w:val="both"/>
        <w:rPr>
          <w:szCs w:val="24"/>
        </w:rPr>
      </w:pPr>
      <w:r>
        <w:rPr>
          <w:szCs w:val="24"/>
        </w:rPr>
        <w:t>Dear Professor Lester</w:t>
      </w:r>
    </w:p>
    <w:p w:rsidR="002964AA" w:rsidRDefault="002964AA" w:rsidP="005262B1">
      <w:pPr>
        <w:jc w:val="both"/>
        <w:rPr>
          <w:szCs w:val="24"/>
        </w:rPr>
      </w:pPr>
    </w:p>
    <w:p w:rsidR="002964AA" w:rsidRDefault="00AC3482" w:rsidP="005262B1">
      <w:pPr>
        <w:jc w:val="both"/>
        <w:rPr>
          <w:szCs w:val="24"/>
        </w:rPr>
      </w:pPr>
      <w:r>
        <w:rPr>
          <w:szCs w:val="24"/>
        </w:rPr>
        <w:t xml:space="preserve">Attached please find our revision of the </w:t>
      </w:r>
      <w:r w:rsidR="002964AA">
        <w:rPr>
          <w:szCs w:val="24"/>
        </w:rPr>
        <w:t xml:space="preserve"> manuscript entitled </w:t>
      </w:r>
    </w:p>
    <w:p w:rsidR="001A7575" w:rsidRPr="001A7575" w:rsidRDefault="001A7575" w:rsidP="005262B1">
      <w:pPr>
        <w:jc w:val="both"/>
        <w:rPr>
          <w:i/>
          <w:szCs w:val="24"/>
        </w:rPr>
      </w:pPr>
      <w:r>
        <w:rPr>
          <w:szCs w:val="24"/>
        </w:rPr>
        <w:tab/>
      </w:r>
      <w:r>
        <w:rPr>
          <w:i/>
          <w:szCs w:val="24"/>
        </w:rPr>
        <w:t>Nonlinear Intrinsic Variables and State Reconstruction in Multiscale Simulations</w:t>
      </w:r>
    </w:p>
    <w:p w:rsidR="00E83269" w:rsidRDefault="002964AA" w:rsidP="005262B1">
      <w:pPr>
        <w:jc w:val="both"/>
        <w:rPr>
          <w:szCs w:val="24"/>
        </w:rPr>
      </w:pPr>
      <w:r>
        <w:rPr>
          <w:szCs w:val="24"/>
        </w:rPr>
        <w:t xml:space="preserve">co-authored by </w:t>
      </w:r>
      <w:r w:rsidR="001A7575">
        <w:rPr>
          <w:szCs w:val="24"/>
        </w:rPr>
        <w:t xml:space="preserve">Ms. C. Dsilva, Dr. R. Talmon, Dr. N. Rabin, Dr. R. R. Coifman and </w:t>
      </w:r>
      <w:r w:rsidR="00E83269">
        <w:rPr>
          <w:szCs w:val="24"/>
        </w:rPr>
        <w:t xml:space="preserve"> myself, </w:t>
      </w:r>
      <w:r>
        <w:rPr>
          <w:szCs w:val="24"/>
        </w:rPr>
        <w:t xml:space="preserve">that we would like to ask you to </w:t>
      </w:r>
      <w:r w:rsidR="00AC3482">
        <w:rPr>
          <w:szCs w:val="24"/>
        </w:rPr>
        <w:t>re</w:t>
      </w:r>
      <w:r>
        <w:rPr>
          <w:szCs w:val="24"/>
        </w:rPr>
        <w:t xml:space="preserve">consider for publication in the Journal. </w:t>
      </w:r>
      <w:r w:rsidR="00AC3482">
        <w:rPr>
          <w:szCs w:val="24"/>
        </w:rPr>
        <w:t>I remain</w:t>
      </w:r>
      <w:r w:rsidR="001A7575">
        <w:rPr>
          <w:szCs w:val="24"/>
        </w:rPr>
        <w:t xml:space="preserve"> the corresponding author</w:t>
      </w:r>
    </w:p>
    <w:p w:rsidR="00B45F19" w:rsidRPr="009F0358" w:rsidRDefault="00AC3482" w:rsidP="00AC3482">
      <w:pPr>
        <w:ind w:firstLine="720"/>
        <w:jc w:val="both"/>
        <w:rPr>
          <w:szCs w:val="24"/>
        </w:rPr>
      </w:pPr>
      <w:r>
        <w:rPr>
          <w:szCs w:val="24"/>
        </w:rPr>
        <w:t xml:space="preserve">We have made every effort to respond to both referees’ comments; the detailed responses are attached below. </w:t>
      </w:r>
      <w:r w:rsidR="002964AA">
        <w:rPr>
          <w:szCs w:val="24"/>
        </w:rPr>
        <w:t>We hope that you and the referees will find our contri</w:t>
      </w:r>
      <w:r w:rsidR="0023783C">
        <w:rPr>
          <w:szCs w:val="24"/>
        </w:rPr>
        <w:t xml:space="preserve">bution worthy of publication to </w:t>
      </w:r>
      <w:r w:rsidR="0023783C">
        <w:rPr>
          <w:i/>
          <w:szCs w:val="24"/>
        </w:rPr>
        <w:t>J. Chem. Phys</w:t>
      </w:r>
      <w:r w:rsidR="002964AA">
        <w:rPr>
          <w:szCs w:val="24"/>
        </w:rPr>
        <w:t>.</w:t>
      </w:r>
      <w:r w:rsidR="00055522" w:rsidRPr="009F0358">
        <w:rPr>
          <w:szCs w:val="24"/>
        </w:rPr>
        <w:t xml:space="preserve"> If there is something else I can add, please do not hesitate to contact me (</w:t>
      </w:r>
      <w:r w:rsidR="00FE347D" w:rsidRPr="009F0358">
        <w:rPr>
          <w:szCs w:val="24"/>
        </w:rPr>
        <w:t>y</w:t>
      </w:r>
      <w:r w:rsidR="00055522" w:rsidRPr="009F0358">
        <w:rPr>
          <w:szCs w:val="24"/>
        </w:rPr>
        <w:t>annis@princeton.edu)</w:t>
      </w:r>
    </w:p>
    <w:p w:rsidR="005262B1" w:rsidRPr="001C32C6" w:rsidRDefault="005262B1" w:rsidP="001A7575">
      <w:pPr>
        <w:jc w:val="both"/>
        <w:rPr>
          <w:szCs w:val="24"/>
        </w:rPr>
      </w:pPr>
    </w:p>
    <w:p w:rsidR="005262B1" w:rsidRPr="001C32C6" w:rsidRDefault="005262B1" w:rsidP="002964AA">
      <w:pPr>
        <w:ind w:firstLine="720"/>
        <w:jc w:val="both"/>
        <w:rPr>
          <w:szCs w:val="24"/>
        </w:rPr>
      </w:pPr>
      <w:r w:rsidRPr="001C32C6">
        <w:rPr>
          <w:szCs w:val="24"/>
        </w:rPr>
        <w:t>Sincerely</w:t>
      </w:r>
    </w:p>
    <w:p w:rsidR="00FD425B" w:rsidRPr="001C32C6" w:rsidRDefault="0034347C" w:rsidP="005262B1">
      <w:pPr>
        <w:jc w:val="both"/>
        <w:rPr>
          <w:szCs w:val="24"/>
        </w:rPr>
      </w:pPr>
      <w:r>
        <w:rPr>
          <w:noProof/>
          <w:szCs w:val="24"/>
        </w:rPr>
        <w:drawing>
          <wp:inline distT="0" distB="0" distL="0" distR="0">
            <wp:extent cx="2905125" cy="895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905125" cy="895350"/>
                    </a:xfrm>
                    <a:prstGeom prst="rect">
                      <a:avLst/>
                    </a:prstGeom>
                    <a:noFill/>
                    <a:ln w="9525">
                      <a:noFill/>
                      <a:miter lim="800000"/>
                      <a:headEnd/>
                      <a:tailEnd/>
                    </a:ln>
                  </pic:spPr>
                </pic:pic>
              </a:graphicData>
            </a:graphic>
          </wp:inline>
        </w:drawing>
      </w:r>
    </w:p>
    <w:p w:rsidR="005262B1" w:rsidRPr="001C32C6" w:rsidRDefault="005262B1" w:rsidP="005262B1">
      <w:pPr>
        <w:ind w:firstLine="720"/>
        <w:jc w:val="both"/>
        <w:rPr>
          <w:szCs w:val="24"/>
        </w:rPr>
      </w:pPr>
      <w:r w:rsidRPr="001C32C6">
        <w:rPr>
          <w:szCs w:val="24"/>
        </w:rPr>
        <w:t>Yannis G. Kevrekidis</w:t>
      </w:r>
    </w:p>
    <w:p w:rsidR="005262B1" w:rsidRPr="001C32C6" w:rsidRDefault="005262B1" w:rsidP="005262B1">
      <w:pPr>
        <w:ind w:firstLine="720"/>
        <w:jc w:val="both"/>
        <w:rPr>
          <w:szCs w:val="24"/>
        </w:rPr>
      </w:pPr>
      <w:r w:rsidRPr="001C32C6">
        <w:rPr>
          <w:szCs w:val="24"/>
        </w:rPr>
        <w:t xml:space="preserve">Professor, Chemical </w:t>
      </w:r>
      <w:r w:rsidR="00BC21E0">
        <w:rPr>
          <w:szCs w:val="24"/>
        </w:rPr>
        <w:t>and Biological Engineering &amp;</w:t>
      </w:r>
    </w:p>
    <w:p w:rsidR="005262B1" w:rsidRPr="001C32C6" w:rsidRDefault="005262B1" w:rsidP="005262B1">
      <w:pPr>
        <w:ind w:firstLine="720"/>
        <w:jc w:val="both"/>
        <w:rPr>
          <w:szCs w:val="24"/>
        </w:rPr>
      </w:pPr>
      <w:r w:rsidRPr="001C32C6">
        <w:rPr>
          <w:szCs w:val="24"/>
        </w:rPr>
        <w:t>Program in Applied and Computational Mathematics</w:t>
      </w:r>
    </w:p>
    <w:p w:rsidR="00C444DE" w:rsidRDefault="00057681" w:rsidP="00057681">
      <w:pPr>
        <w:ind w:firstLine="720"/>
        <w:jc w:val="both"/>
        <w:rPr>
          <w:szCs w:val="24"/>
        </w:rPr>
      </w:pPr>
      <w:r w:rsidRPr="001C32C6">
        <w:rPr>
          <w:szCs w:val="24"/>
        </w:rPr>
        <w:t>Associated Faculty, Mathematics</w:t>
      </w:r>
    </w:p>
    <w:p w:rsidR="00AC3482" w:rsidRDefault="00AC3482" w:rsidP="00057681">
      <w:pPr>
        <w:ind w:firstLine="720"/>
        <w:jc w:val="both"/>
        <w:rPr>
          <w:szCs w:val="24"/>
        </w:rPr>
      </w:pPr>
    </w:p>
    <w:p w:rsidR="00AC3482" w:rsidRDefault="00AC3482" w:rsidP="00057681">
      <w:pPr>
        <w:ind w:firstLine="720"/>
        <w:jc w:val="both"/>
        <w:rPr>
          <w:szCs w:val="24"/>
        </w:rPr>
      </w:pPr>
    </w:p>
    <w:p w:rsidR="000027B4" w:rsidRDefault="000027B4">
      <w:pPr>
        <w:rPr>
          <w:szCs w:val="24"/>
        </w:rPr>
      </w:pPr>
      <w:r>
        <w:rPr>
          <w:szCs w:val="24"/>
        </w:rPr>
        <w:br w:type="page"/>
      </w:r>
    </w:p>
    <w:p w:rsidR="000027B4" w:rsidRPr="000027B4" w:rsidRDefault="000027B4" w:rsidP="000027B4">
      <w:pPr>
        <w:jc w:val="both"/>
        <w:rPr>
          <w:b/>
          <w:color w:val="222222"/>
          <w:szCs w:val="24"/>
          <w:shd w:val="clear" w:color="auto" w:fill="FFFFFF"/>
        </w:rPr>
      </w:pPr>
      <w:r>
        <w:rPr>
          <w:b/>
          <w:color w:val="222222"/>
          <w:szCs w:val="24"/>
          <w:shd w:val="clear" w:color="auto" w:fill="FFFFFF"/>
        </w:rPr>
        <w:lastRenderedPageBreak/>
        <w:t>RESPONSES TO  REVIEWER COMMENTS</w:t>
      </w:r>
    </w:p>
    <w:p w:rsidR="000027B4" w:rsidRDefault="000027B4" w:rsidP="000027B4">
      <w:pPr>
        <w:jc w:val="both"/>
        <w:rPr>
          <w:color w:val="222222"/>
          <w:szCs w:val="24"/>
          <w:shd w:val="clear" w:color="auto" w:fill="FFFFFF"/>
        </w:rPr>
      </w:pPr>
    </w:p>
    <w:p w:rsidR="000027B4" w:rsidRDefault="000027B4" w:rsidP="000027B4">
      <w:pPr>
        <w:jc w:val="both"/>
        <w:rPr>
          <w:color w:val="222222"/>
          <w:szCs w:val="24"/>
          <w:shd w:val="clear" w:color="auto" w:fill="FFFFFF"/>
        </w:rPr>
      </w:pPr>
      <w:r w:rsidRPr="000027B4">
        <w:rPr>
          <w:color w:val="222222"/>
          <w:szCs w:val="24"/>
          <w:shd w:val="clear" w:color="auto" w:fill="FFFFFF"/>
        </w:rPr>
        <w:t xml:space="preserve">Reviewer #1 </w:t>
      </w:r>
    </w:p>
    <w:p w:rsidR="000027B4" w:rsidRPr="000027B4" w:rsidRDefault="000027B4" w:rsidP="000027B4">
      <w:pPr>
        <w:jc w:val="both"/>
        <w:rPr>
          <w:i/>
          <w:color w:val="222222"/>
          <w:szCs w:val="24"/>
          <w:shd w:val="clear" w:color="auto" w:fill="FFFFFF"/>
        </w:rPr>
      </w:pPr>
      <w:r w:rsidRPr="000027B4">
        <w:rPr>
          <w:color w:val="222222"/>
          <w:szCs w:val="24"/>
        </w:rPr>
        <w:br/>
      </w:r>
      <w:r w:rsidRPr="000027B4">
        <w:rPr>
          <w:color w:val="222222"/>
          <w:szCs w:val="24"/>
        </w:rPr>
        <w:br/>
      </w:r>
      <w:r w:rsidRPr="000027B4">
        <w:rPr>
          <w:i/>
          <w:color w:val="222222"/>
          <w:szCs w:val="24"/>
          <w:shd w:val="clear" w:color="auto" w:fill="FFFFFF"/>
        </w:rPr>
        <w:t>Q1: It is not clear whether the datasets can belong to regions in phase space which have different low-dimensional manifold. The datasets resented in the work has same low-dimensional manifold. Instead, if three datasets are created using short MD trajectories, one belonging to basin A of Fig 6a, another belonging to the basin B, while third in between A and B. In such a case, how would the method behave? </w:t>
      </w:r>
    </w:p>
    <w:p w:rsidR="000027B4" w:rsidRPr="000027B4" w:rsidRDefault="000027B4" w:rsidP="000027B4">
      <w:pPr>
        <w:jc w:val="both"/>
        <w:rPr>
          <w:szCs w:val="24"/>
        </w:rPr>
      </w:pPr>
    </w:p>
    <w:p w:rsidR="000027B4" w:rsidRDefault="000027B4" w:rsidP="000027B4">
      <w:pPr>
        <w:shd w:val="clear" w:color="auto" w:fill="FFFFFF"/>
        <w:jc w:val="both"/>
        <w:rPr>
          <w:color w:val="222222"/>
          <w:szCs w:val="24"/>
        </w:rPr>
      </w:pPr>
      <w:r>
        <w:rPr>
          <w:iCs/>
          <w:color w:val="222222"/>
          <w:szCs w:val="24"/>
        </w:rPr>
        <w:t xml:space="preserve">Response: </w:t>
      </w:r>
      <w:r w:rsidRPr="000027B4">
        <w:rPr>
          <w:iCs/>
          <w:color w:val="222222"/>
          <w:szCs w:val="24"/>
        </w:rPr>
        <w:t xml:space="preserve"> </w:t>
      </w:r>
      <w:r w:rsidRPr="000027B4">
        <w:rPr>
          <w:color w:val="222222"/>
          <w:szCs w:val="24"/>
          <w:shd w:val="clear" w:color="auto" w:fill="FFFFFF"/>
        </w:rPr>
        <w:t>The fundamental question is, to what extent the density of sampling different regions affects the coordinates we obtain.</w:t>
      </w:r>
      <w:r w:rsidRPr="000027B4">
        <w:rPr>
          <w:rStyle w:val="apple-converted-space"/>
          <w:color w:val="222222"/>
          <w:szCs w:val="24"/>
          <w:shd w:val="clear" w:color="auto" w:fill="FFFFFF"/>
        </w:rPr>
        <w:t> </w:t>
      </w:r>
      <w:r w:rsidRPr="000027B4">
        <w:rPr>
          <w:color w:val="222222"/>
          <w:szCs w:val="24"/>
          <w:shd w:val="clear" w:color="auto" w:fill="FFFFFF"/>
        </w:rPr>
        <w:t>The scenario suggested by the reviewer (sample one basin OR another basin) is the extreme case; usually, we would sample both basins "a little", but not enough to establish the corresponding equilibrium densities.</w:t>
      </w:r>
      <w:r w:rsidRPr="000027B4">
        <w:rPr>
          <w:color w:val="222222"/>
          <w:szCs w:val="24"/>
        </w:rPr>
        <w:t xml:space="preserve"> </w:t>
      </w:r>
    </w:p>
    <w:p w:rsidR="000027B4" w:rsidRPr="000027B4" w:rsidRDefault="000027B4" w:rsidP="000027B4">
      <w:pPr>
        <w:shd w:val="clear" w:color="auto" w:fill="FFFFFF"/>
        <w:jc w:val="both"/>
        <w:rPr>
          <w:color w:val="222222"/>
          <w:szCs w:val="24"/>
        </w:rPr>
      </w:pPr>
    </w:p>
    <w:p w:rsidR="000027B4" w:rsidRPr="000027B4" w:rsidRDefault="000027B4" w:rsidP="000027B4">
      <w:pPr>
        <w:shd w:val="clear" w:color="auto" w:fill="FFFFFF"/>
        <w:jc w:val="both"/>
        <w:rPr>
          <w:color w:val="222222"/>
          <w:szCs w:val="24"/>
        </w:rPr>
      </w:pPr>
      <w:r>
        <w:rPr>
          <w:color w:val="222222"/>
          <w:szCs w:val="24"/>
        </w:rPr>
        <w:t xml:space="preserve">We added a new </w:t>
      </w:r>
      <w:r w:rsidRPr="000027B4">
        <w:rPr>
          <w:color w:val="222222"/>
          <w:szCs w:val="24"/>
        </w:rPr>
        <w:t xml:space="preserve">Section II-D to describe how the embedding </w:t>
      </w:r>
      <w:r>
        <w:rPr>
          <w:color w:val="222222"/>
          <w:szCs w:val="24"/>
        </w:rPr>
        <w:t xml:space="preserve">geometry relates to sampling density. </w:t>
      </w:r>
      <w:r w:rsidRPr="000027B4">
        <w:rPr>
          <w:color w:val="222222"/>
          <w:szCs w:val="24"/>
        </w:rPr>
        <w:t xml:space="preserve">In order to merge observations from different regions, we </w:t>
      </w:r>
      <w:r w:rsidR="00F16560">
        <w:rPr>
          <w:color w:val="222222"/>
          <w:szCs w:val="24"/>
        </w:rPr>
        <w:t xml:space="preserve">do </w:t>
      </w:r>
      <w:r w:rsidRPr="000027B4">
        <w:rPr>
          <w:color w:val="222222"/>
          <w:szCs w:val="24"/>
        </w:rPr>
        <w:t xml:space="preserve">need to </w:t>
      </w:r>
      <w:r>
        <w:rPr>
          <w:color w:val="222222"/>
          <w:szCs w:val="24"/>
        </w:rPr>
        <w:t>account for different sampling densities. In principle</w:t>
      </w:r>
      <w:r w:rsidRPr="000027B4">
        <w:rPr>
          <w:color w:val="222222"/>
          <w:szCs w:val="24"/>
        </w:rPr>
        <w:t>, we can decouple diffusion dynamics</w:t>
      </w:r>
      <w:r>
        <w:rPr>
          <w:color w:val="222222"/>
          <w:szCs w:val="24"/>
        </w:rPr>
        <w:t xml:space="preserve"> (and the related equilibrium densities)</w:t>
      </w:r>
      <w:r w:rsidRPr="000027B4">
        <w:rPr>
          <w:color w:val="222222"/>
          <w:szCs w:val="24"/>
        </w:rPr>
        <w:t xml:space="preserve"> from geometry by normalizing the diffusion kernel with </w:t>
      </w:r>
      <w:r>
        <w:rPr>
          <w:color w:val="222222"/>
          <w:szCs w:val="24"/>
        </w:rPr>
        <w:t xml:space="preserve">the </w:t>
      </w:r>
      <w:r w:rsidRPr="000027B4">
        <w:rPr>
          <w:color w:val="222222"/>
          <w:szCs w:val="24"/>
        </w:rPr>
        <w:t>sample density (</w:t>
      </w:r>
      <w:r>
        <w:rPr>
          <w:color w:val="222222"/>
          <w:szCs w:val="24"/>
        </w:rPr>
        <w:t xml:space="preserve">and </w:t>
      </w:r>
      <w:r w:rsidRPr="000027B4">
        <w:rPr>
          <w:color w:val="222222"/>
          <w:szCs w:val="24"/>
        </w:rPr>
        <w:t xml:space="preserve">this is now described in detail in the paper). </w:t>
      </w:r>
    </w:p>
    <w:p w:rsidR="000027B4" w:rsidRDefault="000027B4" w:rsidP="000027B4">
      <w:pPr>
        <w:shd w:val="clear" w:color="auto" w:fill="FFFFFF"/>
        <w:jc w:val="both"/>
        <w:rPr>
          <w:color w:val="222222"/>
          <w:szCs w:val="24"/>
        </w:rPr>
      </w:pPr>
    </w:p>
    <w:p w:rsidR="000027B4" w:rsidRPr="000027B4" w:rsidRDefault="000027B4" w:rsidP="000027B4">
      <w:pPr>
        <w:shd w:val="clear" w:color="auto" w:fill="FFFFFF"/>
        <w:jc w:val="both"/>
        <w:rPr>
          <w:color w:val="222222"/>
          <w:szCs w:val="24"/>
        </w:rPr>
      </w:pPr>
      <w:r w:rsidRPr="000027B4">
        <w:rPr>
          <w:color w:val="222222"/>
          <w:szCs w:val="24"/>
        </w:rPr>
        <w:t>Since local coordinates are based on the noise term in the governing SDE, sets of measurements from different regions will essentially detect the same system of coordinates (the same variable ``axes"), yet the different sampling densities arising from the drift term will result in different scalings of thes</w:t>
      </w:r>
      <w:r>
        <w:rPr>
          <w:color w:val="222222"/>
          <w:szCs w:val="24"/>
        </w:rPr>
        <w:t>e axes. Applying the Laplace-Beltrami</w:t>
      </w:r>
      <w:r w:rsidRPr="000027B4">
        <w:rPr>
          <w:color w:val="222222"/>
          <w:szCs w:val="24"/>
        </w:rPr>
        <w:t xml:space="preserve"> kernel normalization in the NIV context will eliminate the sampling density effects. An alternative approach would </w:t>
      </w:r>
      <w:r>
        <w:rPr>
          <w:color w:val="222222"/>
          <w:szCs w:val="24"/>
        </w:rPr>
        <w:t>find the scaling transformation</w:t>
      </w:r>
      <w:r w:rsidR="00F16560">
        <w:rPr>
          <w:color w:val="222222"/>
          <w:szCs w:val="24"/>
        </w:rPr>
        <w:t>s</w:t>
      </w:r>
      <w:r>
        <w:rPr>
          <w:color w:val="222222"/>
          <w:szCs w:val="24"/>
        </w:rPr>
        <w:t xml:space="preserve"> that optimally “register” data sampled from common regions (somewhat in the spirit of histogram reweighting). </w:t>
      </w:r>
      <w:r w:rsidRPr="000027B4">
        <w:rPr>
          <w:color w:val="222222"/>
          <w:szCs w:val="24"/>
        </w:rPr>
        <w:t>.</w:t>
      </w:r>
    </w:p>
    <w:p w:rsidR="000027B4" w:rsidRPr="000027B4" w:rsidRDefault="000027B4" w:rsidP="000027B4">
      <w:pPr>
        <w:shd w:val="clear" w:color="auto" w:fill="FFFFFF"/>
        <w:jc w:val="both"/>
        <w:rPr>
          <w:color w:val="222222"/>
          <w:szCs w:val="24"/>
        </w:rPr>
      </w:pPr>
      <w:r w:rsidRPr="000027B4">
        <w:rPr>
          <w:color w:val="222222"/>
          <w:szCs w:val="24"/>
        </w:rPr>
        <w:br/>
      </w:r>
      <w:r w:rsidRPr="000027B4">
        <w:rPr>
          <w:color w:val="222222"/>
          <w:szCs w:val="24"/>
          <w:shd w:val="clear" w:color="auto" w:fill="FFFFFF"/>
        </w:rPr>
        <w:t xml:space="preserve">We are conscious of the importance of this </w:t>
      </w:r>
      <w:r>
        <w:rPr>
          <w:color w:val="222222"/>
          <w:szCs w:val="24"/>
          <w:shd w:val="clear" w:color="auto" w:fill="FFFFFF"/>
        </w:rPr>
        <w:t xml:space="preserve">“data registering” or “alignment” </w:t>
      </w:r>
      <w:r w:rsidRPr="000027B4">
        <w:rPr>
          <w:color w:val="222222"/>
          <w:szCs w:val="24"/>
          <w:shd w:val="clear" w:color="auto" w:fill="FFFFFF"/>
        </w:rPr>
        <w:t xml:space="preserve">research </w:t>
      </w:r>
      <w:r>
        <w:rPr>
          <w:color w:val="222222"/>
          <w:szCs w:val="24"/>
          <w:shd w:val="clear" w:color="auto" w:fill="FFFFFF"/>
        </w:rPr>
        <w:t>issue</w:t>
      </w:r>
      <w:r w:rsidRPr="000027B4">
        <w:rPr>
          <w:color w:val="222222"/>
          <w:szCs w:val="24"/>
          <w:shd w:val="clear" w:color="auto" w:fill="FFFFFF"/>
        </w:rPr>
        <w:t>, but we respectfully consider it beyond the contributions of this paper; it is the subject of current work in our group.</w:t>
      </w:r>
    </w:p>
    <w:p w:rsidR="000027B4" w:rsidRPr="00F16560" w:rsidRDefault="000027B4" w:rsidP="000027B4">
      <w:pPr>
        <w:shd w:val="clear" w:color="auto" w:fill="FFFFFF"/>
        <w:jc w:val="both"/>
        <w:rPr>
          <w:i/>
          <w:color w:val="222222"/>
          <w:szCs w:val="24"/>
        </w:rPr>
      </w:pPr>
      <w:r w:rsidRPr="000027B4">
        <w:rPr>
          <w:color w:val="222222"/>
          <w:szCs w:val="24"/>
        </w:rPr>
        <w:br/>
      </w:r>
      <w:r w:rsidRPr="00F16560">
        <w:rPr>
          <w:i/>
          <w:color w:val="222222"/>
          <w:szCs w:val="24"/>
        </w:rPr>
        <w:t>Q2: Overall, I find the authors present the results without providing enough insights to allow the reader to fully appreciate the method. For instance, it is not clear how would the method behave if a smaller dataset was created with the SSA simulation. How can one determine whether the data set is rich enough (as the authors have mentioned). </w:t>
      </w:r>
    </w:p>
    <w:p w:rsidR="00F16560" w:rsidRPr="000027B4" w:rsidRDefault="00F16560" w:rsidP="000027B4">
      <w:pPr>
        <w:shd w:val="clear" w:color="auto" w:fill="FFFFFF"/>
        <w:jc w:val="both"/>
        <w:rPr>
          <w:color w:val="222222"/>
          <w:szCs w:val="24"/>
        </w:rPr>
      </w:pPr>
    </w:p>
    <w:p w:rsidR="000027B4" w:rsidRDefault="00A06B7E" w:rsidP="000027B4">
      <w:pPr>
        <w:shd w:val="clear" w:color="auto" w:fill="FFFFFF"/>
        <w:jc w:val="both"/>
        <w:rPr>
          <w:iCs/>
          <w:color w:val="222222"/>
          <w:szCs w:val="24"/>
        </w:rPr>
      </w:pPr>
      <w:r>
        <w:rPr>
          <w:iCs/>
          <w:color w:val="222222"/>
          <w:szCs w:val="24"/>
        </w:rPr>
        <w:t>Response</w:t>
      </w:r>
      <w:r w:rsidR="000027B4" w:rsidRPr="000027B4">
        <w:rPr>
          <w:iCs/>
          <w:color w:val="222222"/>
          <w:szCs w:val="24"/>
        </w:rPr>
        <w:t xml:space="preserve">: To address this critical point, we have performed a few more computational experiments and included a new figure in the paper (Figure 5, also attached here). </w:t>
      </w:r>
      <w:r w:rsidR="00F16560">
        <w:rPr>
          <w:iCs/>
          <w:color w:val="222222"/>
          <w:szCs w:val="24"/>
        </w:rPr>
        <w:t xml:space="preserve"> </w:t>
      </w:r>
      <w:r w:rsidR="000027B4" w:rsidRPr="000027B4">
        <w:rPr>
          <w:iCs/>
          <w:color w:val="222222"/>
          <w:szCs w:val="24"/>
        </w:rPr>
        <w:t xml:space="preserve">To determine whether a sufficient amount of data is available to obtain an accurate embedding, we compute the NIV embeddings for different numbers of data points (arising from different numbers of trajectories initialized randomly in the full concentration space). Figure 5 shows the two-dimensional NIV embeddings and corresponding eigenvalue spectra of the kernel for the Gillespie SSA example computed from 10, 100, 500, and 1500 data points. We observe that the eigenvalue spectra appear converged for 100 data points and above. </w:t>
      </w:r>
      <w:r w:rsidR="000027B4" w:rsidRPr="000027B4">
        <w:rPr>
          <w:iCs/>
          <w:color w:val="222222"/>
          <w:szCs w:val="24"/>
        </w:rPr>
        <w:lastRenderedPageBreak/>
        <w:t xml:space="preserve">This implies that a sufficient amount of data is available merely to discover the intrinsic variables. However, we observe that 100 points are insufficient to construct a self-consistent embedding </w:t>
      </w:r>
      <w:r w:rsidR="000027B4" w:rsidRPr="000027B4">
        <w:rPr>
          <w:i/>
          <w:iCs/>
          <w:color w:val="222222"/>
          <w:szCs w:val="24"/>
        </w:rPr>
        <w:t>in the two variables discovered</w:t>
      </w:r>
      <w:r w:rsidR="000027B4" w:rsidRPr="000027B4">
        <w:rPr>
          <w:iCs/>
          <w:color w:val="222222"/>
          <w:szCs w:val="24"/>
        </w:rPr>
        <w:t>. In order to account for the different scaling of the NIV coordinate axes, we require at least 500 data points. This last convergence is exemplified in Figure 5 (c) and (d).</w:t>
      </w:r>
    </w:p>
    <w:p w:rsidR="00F16560" w:rsidRPr="000027B4" w:rsidRDefault="00F16560" w:rsidP="000027B4">
      <w:pPr>
        <w:shd w:val="clear" w:color="auto" w:fill="FFFFFF"/>
        <w:jc w:val="both"/>
        <w:rPr>
          <w:iCs/>
          <w:color w:val="222222"/>
          <w:szCs w:val="24"/>
        </w:rPr>
      </w:pPr>
    </w:p>
    <w:p w:rsidR="000027B4" w:rsidRPr="000027B4" w:rsidRDefault="000027B4" w:rsidP="000027B4">
      <w:pPr>
        <w:shd w:val="clear" w:color="auto" w:fill="FFFFFF"/>
        <w:jc w:val="both"/>
        <w:rPr>
          <w:iCs/>
          <w:color w:val="222222"/>
          <w:szCs w:val="24"/>
        </w:rPr>
      </w:pPr>
      <w:r w:rsidRPr="000027B4">
        <w:rPr>
          <w:iCs/>
          <w:color w:val="222222"/>
          <w:szCs w:val="24"/>
        </w:rPr>
        <w:t>The convergence of the spectrum of the kernel and the ultimate self-consistency of the NIV embedding is our empirical indicator that a sufficient amount of data is available. This is now stated in the paper along with the new Figure 5.</w:t>
      </w:r>
    </w:p>
    <w:p w:rsidR="000027B4" w:rsidRDefault="000027B4" w:rsidP="000027B4">
      <w:pPr>
        <w:shd w:val="clear" w:color="auto" w:fill="FFFFFF"/>
        <w:jc w:val="both"/>
        <w:rPr>
          <w:i/>
          <w:color w:val="222222"/>
          <w:szCs w:val="24"/>
        </w:rPr>
      </w:pPr>
      <w:r w:rsidRPr="000027B4">
        <w:rPr>
          <w:color w:val="222222"/>
          <w:szCs w:val="24"/>
        </w:rPr>
        <w:br/>
      </w:r>
      <w:r w:rsidRPr="00F16560">
        <w:rPr>
          <w:i/>
          <w:color w:val="222222"/>
          <w:szCs w:val="24"/>
        </w:rPr>
        <w:t>Q3: How were the 3000 random initial conditions chosen for the SSA simualtion. Are they spread over large range of concentrations, or were they close together? </w:t>
      </w:r>
    </w:p>
    <w:p w:rsidR="00F16560" w:rsidRPr="00F16560" w:rsidRDefault="00F16560" w:rsidP="000027B4">
      <w:pPr>
        <w:shd w:val="clear" w:color="auto" w:fill="FFFFFF"/>
        <w:jc w:val="both"/>
        <w:rPr>
          <w:i/>
          <w:iCs/>
          <w:color w:val="222222"/>
          <w:szCs w:val="24"/>
        </w:rPr>
      </w:pPr>
    </w:p>
    <w:p w:rsidR="000027B4" w:rsidRPr="000027B4" w:rsidRDefault="00A06B7E" w:rsidP="000027B4">
      <w:pPr>
        <w:shd w:val="clear" w:color="auto" w:fill="FFFFFF"/>
        <w:jc w:val="both"/>
        <w:rPr>
          <w:iCs/>
          <w:color w:val="222222"/>
          <w:szCs w:val="24"/>
        </w:rPr>
      </w:pPr>
      <w:r>
        <w:rPr>
          <w:iCs/>
          <w:color w:val="222222"/>
          <w:szCs w:val="24"/>
        </w:rPr>
        <w:t>Response</w:t>
      </w:r>
      <w:r w:rsidR="000027B4" w:rsidRPr="000027B4">
        <w:rPr>
          <w:iCs/>
          <w:color w:val="222222"/>
          <w:szCs w:val="24"/>
        </w:rPr>
        <w:t>: We now describe in the paper how the initial conditio</w:t>
      </w:r>
      <w:r>
        <w:rPr>
          <w:iCs/>
          <w:color w:val="222222"/>
          <w:szCs w:val="24"/>
        </w:rPr>
        <w:t xml:space="preserve">ns were chosen. We added  that </w:t>
      </w:r>
      <w:r w:rsidR="000027B4" w:rsidRPr="000027B4">
        <w:rPr>
          <w:iCs/>
          <w:color w:val="222222"/>
          <w:szCs w:val="24"/>
        </w:rPr>
        <w:t xml:space="preserve">“We generate 3000 initial conditions uniformly at random from the region of state space where all concentrations </w:t>
      </w:r>
      <w:r w:rsidR="00F16560">
        <w:rPr>
          <w:iCs/>
          <w:color w:val="222222"/>
          <w:szCs w:val="24"/>
        </w:rPr>
        <w:t xml:space="preserve">(respecting conservation laws) </w:t>
      </w:r>
      <w:r w:rsidR="000027B4" w:rsidRPr="000027B4">
        <w:rPr>
          <w:iCs/>
          <w:color w:val="222222"/>
          <w:szCs w:val="24"/>
        </w:rPr>
        <w:t>are non-negative.”</w:t>
      </w:r>
    </w:p>
    <w:p w:rsidR="000027B4" w:rsidRPr="000027B4" w:rsidRDefault="00EC2D27" w:rsidP="000027B4">
      <w:pPr>
        <w:shd w:val="clear" w:color="auto" w:fill="FFFFFF"/>
        <w:jc w:val="both"/>
        <w:rPr>
          <w:color w:val="222222"/>
          <w:szCs w:val="24"/>
        </w:rPr>
      </w:pPr>
      <w:r>
        <w:rPr>
          <w:color w:val="222222"/>
          <w:szCs w:val="24"/>
        </w:rPr>
        <w:br/>
      </w:r>
      <w:r>
        <w:rPr>
          <w:color w:val="222222"/>
          <w:szCs w:val="24"/>
        </w:rPr>
        <w:br/>
        <w:t xml:space="preserve">Reviewer #2 </w:t>
      </w:r>
    </w:p>
    <w:p w:rsidR="00EC2D27" w:rsidRPr="00EC2D27" w:rsidRDefault="000027B4" w:rsidP="000027B4">
      <w:pPr>
        <w:shd w:val="clear" w:color="auto" w:fill="FFFFFF"/>
        <w:jc w:val="both"/>
        <w:rPr>
          <w:i/>
          <w:color w:val="222222"/>
          <w:szCs w:val="24"/>
        </w:rPr>
      </w:pPr>
      <w:r w:rsidRPr="000027B4">
        <w:rPr>
          <w:color w:val="222222"/>
          <w:szCs w:val="24"/>
        </w:rPr>
        <w:br/>
      </w:r>
      <w:r w:rsidRPr="000027B4">
        <w:rPr>
          <w:color w:val="222222"/>
          <w:szCs w:val="24"/>
        </w:rPr>
        <w:br/>
      </w:r>
      <w:r w:rsidRPr="00EC2D27">
        <w:rPr>
          <w:i/>
          <w:color w:val="222222"/>
          <w:szCs w:val="24"/>
        </w:rPr>
        <w:t>Q1: The introduction of the paper is very short. The problem definition, approach and applications are not clear to a general reader. Perhaps the authors can distinguish their study from other multiscale studies/approaches. </w:t>
      </w:r>
    </w:p>
    <w:p w:rsidR="000027B4" w:rsidRPr="000027B4" w:rsidRDefault="000027B4" w:rsidP="000027B4">
      <w:pPr>
        <w:shd w:val="clear" w:color="auto" w:fill="FFFFFF"/>
        <w:jc w:val="both"/>
        <w:rPr>
          <w:color w:val="222222"/>
          <w:szCs w:val="24"/>
        </w:rPr>
      </w:pPr>
      <w:r w:rsidRPr="000027B4">
        <w:rPr>
          <w:color w:val="222222"/>
          <w:szCs w:val="24"/>
        </w:rPr>
        <w:br/>
      </w:r>
    </w:p>
    <w:p w:rsidR="000027B4" w:rsidRPr="000027B4" w:rsidRDefault="00A06B7E" w:rsidP="000027B4">
      <w:pPr>
        <w:shd w:val="clear" w:color="auto" w:fill="FFFFFF"/>
        <w:jc w:val="both"/>
        <w:rPr>
          <w:color w:val="222222"/>
          <w:szCs w:val="24"/>
        </w:rPr>
      </w:pPr>
      <w:r>
        <w:rPr>
          <w:color w:val="222222"/>
          <w:szCs w:val="24"/>
        </w:rPr>
        <w:t>Response</w:t>
      </w:r>
      <w:r w:rsidR="000027B4" w:rsidRPr="000027B4">
        <w:rPr>
          <w:color w:val="222222"/>
          <w:szCs w:val="24"/>
        </w:rPr>
        <w:t xml:space="preserve">: We rewrote and expanded the introduction to include </w:t>
      </w:r>
    </w:p>
    <w:p w:rsidR="000027B4" w:rsidRPr="000027B4" w:rsidRDefault="000027B4" w:rsidP="000027B4">
      <w:pPr>
        <w:pStyle w:val="ListParagraph"/>
        <w:numPr>
          <w:ilvl w:val="0"/>
          <w:numId w:val="1"/>
        </w:numPr>
        <w:shd w:val="clear" w:color="auto" w:fill="FFFFFF"/>
        <w:jc w:val="both"/>
        <w:rPr>
          <w:rFonts w:ascii="Times New Roman" w:hAnsi="Times New Roman" w:cs="Times New Roman"/>
          <w:color w:val="222222"/>
          <w:sz w:val="24"/>
          <w:szCs w:val="24"/>
        </w:rPr>
      </w:pPr>
      <w:r w:rsidRPr="000027B4">
        <w:rPr>
          <w:rFonts w:ascii="Times New Roman" w:hAnsi="Times New Roman" w:cs="Times New Roman"/>
          <w:color w:val="222222"/>
          <w:sz w:val="24"/>
          <w:szCs w:val="24"/>
        </w:rPr>
        <w:t>A general description of the dimensionality reduction problem.</w:t>
      </w:r>
    </w:p>
    <w:p w:rsidR="000027B4" w:rsidRPr="000027B4" w:rsidRDefault="000027B4" w:rsidP="000027B4">
      <w:pPr>
        <w:pStyle w:val="ListParagraph"/>
        <w:numPr>
          <w:ilvl w:val="0"/>
          <w:numId w:val="1"/>
        </w:numPr>
        <w:shd w:val="clear" w:color="auto" w:fill="FFFFFF"/>
        <w:jc w:val="both"/>
        <w:rPr>
          <w:rFonts w:ascii="Times New Roman" w:hAnsi="Times New Roman" w:cs="Times New Roman"/>
          <w:color w:val="222222"/>
          <w:sz w:val="24"/>
          <w:szCs w:val="24"/>
        </w:rPr>
      </w:pPr>
      <w:r w:rsidRPr="000027B4">
        <w:rPr>
          <w:rFonts w:ascii="Times New Roman" w:hAnsi="Times New Roman" w:cs="Times New Roman"/>
          <w:color w:val="222222"/>
          <w:sz w:val="24"/>
          <w:szCs w:val="24"/>
        </w:rPr>
        <w:t>Specific examples of dimensionality reduction in chemical systems, including references to other studies of the same problem.</w:t>
      </w:r>
    </w:p>
    <w:p w:rsidR="00EC2D27" w:rsidRDefault="000027B4" w:rsidP="00EC2D27">
      <w:pPr>
        <w:pStyle w:val="ListParagraph"/>
        <w:numPr>
          <w:ilvl w:val="0"/>
          <w:numId w:val="1"/>
        </w:numPr>
        <w:shd w:val="clear" w:color="auto" w:fill="FFFFFF"/>
        <w:jc w:val="both"/>
        <w:rPr>
          <w:rFonts w:ascii="Times New Roman" w:hAnsi="Times New Roman" w:cs="Times New Roman"/>
          <w:color w:val="222222"/>
          <w:sz w:val="24"/>
          <w:szCs w:val="24"/>
        </w:rPr>
      </w:pPr>
      <w:r w:rsidRPr="000027B4">
        <w:rPr>
          <w:rFonts w:ascii="Times New Roman" w:hAnsi="Times New Roman" w:cs="Times New Roman"/>
          <w:color w:val="222222"/>
          <w:sz w:val="24"/>
          <w:szCs w:val="24"/>
        </w:rPr>
        <w:t>An outline of our proposed methodology.</w:t>
      </w:r>
    </w:p>
    <w:p w:rsidR="000027B4" w:rsidRPr="00EC2D27" w:rsidRDefault="000027B4" w:rsidP="00EC2D27">
      <w:pPr>
        <w:shd w:val="clear" w:color="auto" w:fill="FFFFFF"/>
        <w:jc w:val="both"/>
        <w:rPr>
          <w:color w:val="222222"/>
          <w:szCs w:val="24"/>
        </w:rPr>
      </w:pPr>
      <w:r w:rsidRPr="00EC2D27">
        <w:rPr>
          <w:color w:val="222222"/>
          <w:szCs w:val="24"/>
        </w:rPr>
        <w:t>To emphasize the problem setting, we renamed Section II-A to “Problem Formulation”.</w:t>
      </w:r>
    </w:p>
    <w:p w:rsidR="000027B4" w:rsidRPr="00EC2D27" w:rsidRDefault="000027B4" w:rsidP="000027B4">
      <w:pPr>
        <w:shd w:val="clear" w:color="auto" w:fill="FFFFFF"/>
        <w:ind w:left="360"/>
        <w:jc w:val="both"/>
        <w:rPr>
          <w:i/>
          <w:color w:val="222222"/>
          <w:szCs w:val="24"/>
        </w:rPr>
      </w:pPr>
    </w:p>
    <w:p w:rsidR="000027B4" w:rsidRDefault="000027B4" w:rsidP="000027B4">
      <w:pPr>
        <w:shd w:val="clear" w:color="auto" w:fill="FFFFFF"/>
        <w:jc w:val="both"/>
        <w:rPr>
          <w:i/>
          <w:color w:val="222222"/>
          <w:szCs w:val="24"/>
        </w:rPr>
      </w:pPr>
      <w:r w:rsidRPr="00EC2D27">
        <w:rPr>
          <w:i/>
          <w:color w:val="222222"/>
          <w:szCs w:val="24"/>
        </w:rPr>
        <w:t>Q2: The authors can give some physical insight on (a) lack of good quantitative agreement between true and reconstructed configurations in figure 10, and (ii) why the LP outperforms the nearest neighbor approach in figure 11.</w:t>
      </w:r>
    </w:p>
    <w:p w:rsidR="00EC2D27" w:rsidRPr="00EC2D27" w:rsidRDefault="00EC2D27" w:rsidP="000027B4">
      <w:pPr>
        <w:shd w:val="clear" w:color="auto" w:fill="FFFFFF"/>
        <w:jc w:val="both"/>
        <w:rPr>
          <w:i/>
          <w:color w:val="222222"/>
          <w:szCs w:val="24"/>
        </w:rPr>
      </w:pPr>
    </w:p>
    <w:p w:rsidR="000027B4" w:rsidRPr="000027B4" w:rsidRDefault="00A06B7E" w:rsidP="000027B4">
      <w:pPr>
        <w:shd w:val="clear" w:color="auto" w:fill="FFFFFF"/>
        <w:jc w:val="both"/>
        <w:rPr>
          <w:color w:val="222222"/>
          <w:szCs w:val="24"/>
        </w:rPr>
      </w:pPr>
      <w:r>
        <w:rPr>
          <w:color w:val="222222"/>
          <w:szCs w:val="24"/>
        </w:rPr>
        <w:t>Response</w:t>
      </w:r>
      <w:r w:rsidR="000027B4" w:rsidRPr="000027B4">
        <w:rPr>
          <w:color w:val="222222"/>
          <w:szCs w:val="24"/>
        </w:rPr>
        <w:t>: The example described in Figure 2 demonstrates the appropriateness of the LP algorit</w:t>
      </w:r>
      <w:r>
        <w:rPr>
          <w:color w:val="222222"/>
          <w:szCs w:val="24"/>
        </w:rPr>
        <w:t>hm to signals with an intrinsic</w:t>
      </w:r>
      <w:r w:rsidR="000027B4" w:rsidRPr="000027B4">
        <w:rPr>
          <w:color w:val="222222"/>
          <w:szCs w:val="24"/>
        </w:rPr>
        <w:t xml:space="preserve"> multiscale structure. We </w:t>
      </w:r>
      <w:r w:rsidR="00EC2D27">
        <w:rPr>
          <w:color w:val="222222"/>
          <w:szCs w:val="24"/>
        </w:rPr>
        <w:t xml:space="preserve">now </w:t>
      </w:r>
      <w:r w:rsidR="000027B4" w:rsidRPr="000027B4">
        <w:rPr>
          <w:color w:val="222222"/>
          <w:szCs w:val="24"/>
        </w:rPr>
        <w:t xml:space="preserve">performed a similar analysis for the data from the alanine dipeptide example, and showed that the </w:t>
      </w:r>
      <w:r>
        <w:rPr>
          <w:color w:val="222222"/>
          <w:szCs w:val="24"/>
        </w:rPr>
        <w:t xml:space="preserve">observed </w:t>
      </w:r>
      <w:r w:rsidR="000027B4" w:rsidRPr="000027B4">
        <w:rPr>
          <w:color w:val="222222"/>
          <w:szCs w:val="24"/>
        </w:rPr>
        <w:t xml:space="preserve">signal </w:t>
      </w:r>
      <w:r w:rsidR="00EC2D27">
        <w:rPr>
          <w:color w:val="222222"/>
          <w:szCs w:val="24"/>
        </w:rPr>
        <w:t>does exhibit</w:t>
      </w:r>
      <w:r w:rsidR="000027B4" w:rsidRPr="000027B4">
        <w:rPr>
          <w:color w:val="222222"/>
          <w:szCs w:val="24"/>
        </w:rPr>
        <w:t xml:space="preserve"> a similar error structure, with large errors in some regions of NIV space and small errors in other regions; these results are shown in F</w:t>
      </w:r>
      <w:r w:rsidR="00B916E3">
        <w:rPr>
          <w:color w:val="222222"/>
          <w:szCs w:val="24"/>
        </w:rPr>
        <w:t>igure 13. We therefore conclude</w:t>
      </w:r>
      <w:r w:rsidR="000027B4" w:rsidRPr="000027B4">
        <w:rPr>
          <w:color w:val="222222"/>
          <w:szCs w:val="24"/>
        </w:rPr>
        <w:t xml:space="preserve"> that the alanine dipeptide data does contain a measure of multiscale behavior, and, therefore, that LP is an appropriate algorithm for reconstruction. </w:t>
      </w:r>
    </w:p>
    <w:p w:rsidR="000027B4" w:rsidRPr="000027B4" w:rsidRDefault="000027B4" w:rsidP="000027B4">
      <w:pPr>
        <w:shd w:val="clear" w:color="auto" w:fill="FFFFFF"/>
        <w:jc w:val="both"/>
        <w:rPr>
          <w:color w:val="222222"/>
          <w:szCs w:val="24"/>
        </w:rPr>
      </w:pPr>
      <w:r w:rsidRPr="000027B4">
        <w:rPr>
          <w:color w:val="222222"/>
          <w:szCs w:val="24"/>
        </w:rPr>
        <w:lastRenderedPageBreak/>
        <w:t>The discrepancies between the true and reconstructed positions of atoms 9 and</w:t>
      </w:r>
      <w:r w:rsidR="00A06B7E">
        <w:rPr>
          <w:color w:val="222222"/>
          <w:szCs w:val="24"/>
        </w:rPr>
        <w:t xml:space="preserve"> 10</w:t>
      </w:r>
      <w:r w:rsidRPr="000027B4">
        <w:rPr>
          <w:color w:val="222222"/>
          <w:szCs w:val="24"/>
        </w:rPr>
        <w:t xml:space="preserve"> for some of the molecular structures </w:t>
      </w:r>
      <w:r w:rsidR="00A06B7E">
        <w:rPr>
          <w:color w:val="222222"/>
          <w:szCs w:val="24"/>
        </w:rPr>
        <w:t>are</w:t>
      </w:r>
      <w:r w:rsidRPr="000027B4">
        <w:rPr>
          <w:color w:val="222222"/>
          <w:szCs w:val="24"/>
        </w:rPr>
        <w:t xml:space="preserve"> not surprising. From Figure 9, one can see that the first three NIV describe the flipping of atoms 1 and 3 and the dihedral angles </w:t>
      </w:r>
      <w:r w:rsidR="00A06B7E">
        <w:rPr>
          <w:color w:val="222222"/>
          <w:szCs w:val="24"/>
        </w:rPr>
        <w:t>φ and ψ</w:t>
      </w:r>
      <w:r w:rsidRPr="000027B4">
        <w:rPr>
          <w:color w:val="222222"/>
          <w:szCs w:val="24"/>
        </w:rPr>
        <w:t>. However, atoms 9 and 10 do not participate in any of these physical quantities, and so there is little information about their positions contained in the first three NIV. We suspect that using more NIV would result in a better description of atoms 9 and 10 and lead to more accurate structure reconstructions.</w:t>
      </w:r>
    </w:p>
    <w:p w:rsidR="00AC3482" w:rsidRPr="001C32C6" w:rsidRDefault="00AC3482" w:rsidP="00057681">
      <w:pPr>
        <w:ind w:firstLine="720"/>
        <w:jc w:val="both"/>
        <w:rPr>
          <w:szCs w:val="24"/>
        </w:rPr>
      </w:pPr>
    </w:p>
    <w:sectPr w:rsidR="00AC3482" w:rsidRPr="001C32C6" w:rsidSect="00790129">
      <w:pgSz w:w="12240" w:h="15854"/>
      <w:pgMar w:top="-1440" w:right="1440" w:bottom="-1440" w:left="1170" w:header="720" w:footer="720" w:gutter="720"/>
      <w:cols w:space="72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50E"/>
    <w:multiLevelType w:val="hybridMultilevel"/>
    <w:tmpl w:val="E9563C78"/>
    <w:lvl w:ilvl="0" w:tplc="420E93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B30896"/>
    <w:rsid w:val="000027B4"/>
    <w:rsid w:val="00025FB5"/>
    <w:rsid w:val="00055522"/>
    <w:rsid w:val="00057681"/>
    <w:rsid w:val="00077BE4"/>
    <w:rsid w:val="0008332D"/>
    <w:rsid w:val="000E1D20"/>
    <w:rsid w:val="000E214F"/>
    <w:rsid w:val="00106445"/>
    <w:rsid w:val="0011288E"/>
    <w:rsid w:val="00126687"/>
    <w:rsid w:val="00172F89"/>
    <w:rsid w:val="00190FF1"/>
    <w:rsid w:val="001A7575"/>
    <w:rsid w:val="001B5672"/>
    <w:rsid w:val="001C32C6"/>
    <w:rsid w:val="001E6A94"/>
    <w:rsid w:val="001F5F4A"/>
    <w:rsid w:val="00226897"/>
    <w:rsid w:val="0023783C"/>
    <w:rsid w:val="0027590F"/>
    <w:rsid w:val="002964AA"/>
    <w:rsid w:val="0030656C"/>
    <w:rsid w:val="0034347C"/>
    <w:rsid w:val="0040782D"/>
    <w:rsid w:val="004266F4"/>
    <w:rsid w:val="0045471C"/>
    <w:rsid w:val="00466FD9"/>
    <w:rsid w:val="004A5086"/>
    <w:rsid w:val="004C1F3D"/>
    <w:rsid w:val="005262B1"/>
    <w:rsid w:val="00556F1C"/>
    <w:rsid w:val="006231D6"/>
    <w:rsid w:val="00625C6F"/>
    <w:rsid w:val="00632C73"/>
    <w:rsid w:val="00684D71"/>
    <w:rsid w:val="007251F1"/>
    <w:rsid w:val="00771200"/>
    <w:rsid w:val="00790129"/>
    <w:rsid w:val="00794BD0"/>
    <w:rsid w:val="00835029"/>
    <w:rsid w:val="00851EDD"/>
    <w:rsid w:val="00887475"/>
    <w:rsid w:val="0088782E"/>
    <w:rsid w:val="00927D86"/>
    <w:rsid w:val="009617D9"/>
    <w:rsid w:val="009866FD"/>
    <w:rsid w:val="00987D42"/>
    <w:rsid w:val="0099182E"/>
    <w:rsid w:val="009A23AC"/>
    <w:rsid w:val="009A4975"/>
    <w:rsid w:val="009B4F01"/>
    <w:rsid w:val="009C4472"/>
    <w:rsid w:val="009F0358"/>
    <w:rsid w:val="00A06B7E"/>
    <w:rsid w:val="00AC3482"/>
    <w:rsid w:val="00AE0809"/>
    <w:rsid w:val="00B06016"/>
    <w:rsid w:val="00B30896"/>
    <w:rsid w:val="00B34A45"/>
    <w:rsid w:val="00B45F19"/>
    <w:rsid w:val="00B55E6E"/>
    <w:rsid w:val="00B57427"/>
    <w:rsid w:val="00B5784A"/>
    <w:rsid w:val="00B64A02"/>
    <w:rsid w:val="00B916E3"/>
    <w:rsid w:val="00B977A5"/>
    <w:rsid w:val="00BC21E0"/>
    <w:rsid w:val="00BC7C78"/>
    <w:rsid w:val="00C36C13"/>
    <w:rsid w:val="00C444DE"/>
    <w:rsid w:val="00C62D24"/>
    <w:rsid w:val="00C76305"/>
    <w:rsid w:val="00C85CB9"/>
    <w:rsid w:val="00CB73B0"/>
    <w:rsid w:val="00D51E49"/>
    <w:rsid w:val="00D74987"/>
    <w:rsid w:val="00D9796B"/>
    <w:rsid w:val="00DC5E26"/>
    <w:rsid w:val="00E247CB"/>
    <w:rsid w:val="00E4613F"/>
    <w:rsid w:val="00E83269"/>
    <w:rsid w:val="00EB61B6"/>
    <w:rsid w:val="00EC1AD6"/>
    <w:rsid w:val="00EC23BD"/>
    <w:rsid w:val="00EC2D27"/>
    <w:rsid w:val="00EC41B2"/>
    <w:rsid w:val="00F16560"/>
    <w:rsid w:val="00FC16BC"/>
    <w:rsid w:val="00FD425B"/>
    <w:rsid w:val="00FE3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129"/>
    <w:rPr>
      <w:rFonts w:ascii="Times New Roman" w:hAnsi="Times New Roman"/>
      <w:sz w:val="24"/>
    </w:rPr>
  </w:style>
  <w:style w:type="paragraph" w:styleId="Heading1">
    <w:name w:val="heading 1"/>
    <w:basedOn w:val="Normal"/>
    <w:next w:val="Normal"/>
    <w:qFormat/>
    <w:rsid w:val="00790129"/>
    <w:pPr>
      <w:keepNext/>
      <w:ind w:left="-540"/>
      <w:jc w:val="both"/>
      <w:outlineLvl w:val="0"/>
    </w:pPr>
    <w:rPr>
      <w:u w:val="single"/>
    </w:rPr>
  </w:style>
  <w:style w:type="paragraph" w:styleId="Heading2">
    <w:name w:val="heading 2"/>
    <w:basedOn w:val="Normal"/>
    <w:next w:val="Normal"/>
    <w:qFormat/>
    <w:rsid w:val="00790129"/>
    <w:pPr>
      <w:keepNext/>
      <w:jc w:val="center"/>
      <w:outlineLvl w:val="1"/>
    </w:pPr>
    <w:rPr>
      <w:rFonts w:ascii="Goudy Old Style" w:hAnsi="Goudy Old Style"/>
      <w:b/>
      <w:smallCaps/>
      <w:color w:val="000000"/>
    </w:rPr>
  </w:style>
  <w:style w:type="paragraph" w:styleId="Heading4">
    <w:name w:val="heading 4"/>
    <w:basedOn w:val="Normal"/>
    <w:next w:val="Normal"/>
    <w:qFormat/>
    <w:rsid w:val="00790129"/>
    <w:pPr>
      <w:keepNext/>
      <w:outlineLvl w:val="3"/>
    </w:pPr>
    <w:rPr>
      <w:rFonts w:ascii="Times" w:hAnsi="Times"/>
      <w:b/>
      <w:smallCap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90129"/>
    <w:pPr>
      <w:ind w:left="-540"/>
      <w:jc w:val="both"/>
    </w:pPr>
  </w:style>
  <w:style w:type="paragraph" w:styleId="BodyText2">
    <w:name w:val="Body Text 2"/>
    <w:basedOn w:val="Normal"/>
    <w:rsid w:val="00790129"/>
    <w:rPr>
      <w:rFonts w:ascii="Times" w:hAnsi="Times"/>
      <w:i/>
    </w:rPr>
  </w:style>
  <w:style w:type="paragraph" w:styleId="BodyTextIndent2">
    <w:name w:val="Body Text Indent 2"/>
    <w:basedOn w:val="Normal"/>
    <w:rsid w:val="00790129"/>
    <w:pPr>
      <w:ind w:left="-720"/>
      <w:jc w:val="both"/>
    </w:pPr>
  </w:style>
  <w:style w:type="character" w:styleId="Hyperlink">
    <w:name w:val="Hyperlink"/>
    <w:basedOn w:val="DefaultParagraphFont"/>
    <w:rsid w:val="00790129"/>
    <w:rPr>
      <w:color w:val="0000FF"/>
      <w:u w:val="single"/>
    </w:rPr>
  </w:style>
  <w:style w:type="paragraph" w:styleId="BalloonText">
    <w:name w:val="Balloon Text"/>
    <w:basedOn w:val="Normal"/>
    <w:link w:val="BalloonTextChar"/>
    <w:uiPriority w:val="99"/>
    <w:semiHidden/>
    <w:unhideWhenUsed/>
    <w:rsid w:val="00E83269"/>
    <w:rPr>
      <w:rFonts w:ascii="Tahoma" w:hAnsi="Tahoma" w:cs="Tahoma"/>
      <w:sz w:val="16"/>
      <w:szCs w:val="16"/>
    </w:rPr>
  </w:style>
  <w:style w:type="character" w:customStyle="1" w:styleId="BalloonTextChar">
    <w:name w:val="Balloon Text Char"/>
    <w:basedOn w:val="DefaultParagraphFont"/>
    <w:link w:val="BalloonText"/>
    <w:uiPriority w:val="99"/>
    <w:semiHidden/>
    <w:rsid w:val="00E83269"/>
    <w:rPr>
      <w:rFonts w:ascii="Tahoma" w:hAnsi="Tahoma" w:cs="Tahoma"/>
      <w:sz w:val="16"/>
      <w:szCs w:val="16"/>
    </w:rPr>
  </w:style>
  <w:style w:type="paragraph" w:styleId="HTMLPreformatted">
    <w:name w:val="HTML Preformatted"/>
    <w:basedOn w:val="Normal"/>
    <w:link w:val="HTMLPreformattedChar"/>
    <w:uiPriority w:val="99"/>
    <w:unhideWhenUsed/>
    <w:rsid w:val="00C76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C76305"/>
    <w:rPr>
      <w:rFonts w:ascii="Courier New" w:hAnsi="Courier New" w:cs="Courier New"/>
    </w:rPr>
  </w:style>
  <w:style w:type="character" w:customStyle="1" w:styleId="apple-converted-space">
    <w:name w:val="apple-converted-space"/>
    <w:basedOn w:val="DefaultParagraphFont"/>
    <w:rsid w:val="000027B4"/>
  </w:style>
  <w:style w:type="paragraph" w:styleId="ListParagraph">
    <w:name w:val="List Paragraph"/>
    <w:basedOn w:val="Normal"/>
    <w:uiPriority w:val="34"/>
    <w:qFormat/>
    <w:rsid w:val="000027B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42738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Chemical Eng.</dc:creator>
  <cp:lastModifiedBy>cdsilva</cp:lastModifiedBy>
  <cp:revision>6</cp:revision>
  <cp:lastPrinted>2001-06-04T15:50:00Z</cp:lastPrinted>
  <dcterms:created xsi:type="dcterms:W3CDTF">2013-09-25T21:29:00Z</dcterms:created>
  <dcterms:modified xsi:type="dcterms:W3CDTF">2013-09-26T13:43:00Z</dcterms:modified>
</cp:coreProperties>
</file>