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0066" w14:textId="035DA19B" w:rsidR="000B6F6F" w:rsidRDefault="00A1604F" w:rsidP="002B0F48">
      <w:pPr>
        <w:jc w:val="center"/>
      </w:pPr>
      <w:r>
        <w:t>Kickstarter Report</w:t>
      </w:r>
    </w:p>
    <w:p w14:paraId="48876B51" w14:textId="68765294" w:rsidR="00A36BFC" w:rsidRDefault="00A36BFC" w:rsidP="00A36BFC">
      <w:r>
        <w:t>Given the provided data</w:t>
      </w:r>
      <w:r w:rsidR="00E902C1">
        <w:t>, three conclusions we can draw about Kickstarts are</w:t>
      </w:r>
      <w:r w:rsidR="00801D87">
        <w:t>:</w:t>
      </w:r>
    </w:p>
    <w:p w14:paraId="2A13AF8B" w14:textId="10937793" w:rsidR="00801D87" w:rsidRDefault="00801D87" w:rsidP="00A36BFC">
      <w:r>
        <w:rPr>
          <w:noProof/>
        </w:rPr>
        <w:drawing>
          <wp:inline distT="0" distB="0" distL="0" distR="0" wp14:anchorId="045F0B76" wp14:editId="205ADCAA">
            <wp:extent cx="5943600" cy="35280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22EEFD-6416-4E5A-BF1B-2D0A5A46FE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F0E5C8C" w14:textId="77777777" w:rsidR="007878C8" w:rsidRDefault="001414E4" w:rsidP="00E902C1">
      <w:pPr>
        <w:pStyle w:val="ListParagraph"/>
        <w:numPr>
          <w:ilvl w:val="0"/>
          <w:numId w:val="3"/>
        </w:numPr>
      </w:pPr>
      <w:r>
        <w:t>Campaigns related to entertainment have a higher chance of success compared to other categories, specifically in Music</w:t>
      </w:r>
      <w:r w:rsidR="00412876">
        <w:t xml:space="preserve"> (</w:t>
      </w:r>
      <w:r w:rsidR="0047137A">
        <w:t>77%), Theater, (60%), and Film &amp; Video (58%)</w:t>
      </w:r>
      <w:r w:rsidR="007878C8">
        <w:t>. All remaining categories had a less than 50% success rate.</w:t>
      </w:r>
    </w:p>
    <w:p w14:paraId="421D07B4" w14:textId="2D9183F2" w:rsidR="00801D87" w:rsidRDefault="005B0E1D" w:rsidP="00801D87">
      <w:r>
        <w:rPr>
          <w:noProof/>
        </w:rPr>
        <w:drawing>
          <wp:inline distT="0" distB="0" distL="0" distR="0" wp14:anchorId="427F949C" wp14:editId="537F6554">
            <wp:extent cx="5886450" cy="28098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99C6C9D-1544-43CC-8379-B909B970C2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DF0D17" w14:textId="0C07F796" w:rsidR="00AF5BF6" w:rsidRDefault="008A02C9" w:rsidP="00AF5BF6">
      <w:pPr>
        <w:pStyle w:val="ListParagraph"/>
        <w:numPr>
          <w:ilvl w:val="0"/>
          <w:numId w:val="3"/>
        </w:numPr>
      </w:pPr>
      <w:r>
        <w:t>When pertaining to Music success, Faith, Jazz and World Music were the lowest performers</w:t>
      </w:r>
      <w:r w:rsidR="001D51C9">
        <w:t xml:space="preserve"> where Jazz and World Music had a </w:t>
      </w:r>
      <w:r w:rsidR="00E24B03">
        <w:t>zero-success</w:t>
      </w:r>
      <w:r w:rsidR="001D51C9">
        <w:t xml:space="preserve"> rate. </w:t>
      </w:r>
      <w:r w:rsidR="00E24B03">
        <w:t xml:space="preserve">The remaining categories </w:t>
      </w:r>
      <w:r w:rsidR="00237DFB">
        <w:t xml:space="preserve">were 85% or </w:t>
      </w:r>
      <w:r w:rsidR="00237DFB">
        <w:t>higher success rates of which five categories (Classical, Electronic, Metal, Pop, and Rock) were 100% successful.</w:t>
      </w:r>
    </w:p>
    <w:p w14:paraId="5A9809AF" w14:textId="1427E532" w:rsidR="0077584E" w:rsidRDefault="0077584E" w:rsidP="0077584E">
      <w:r>
        <w:rPr>
          <w:noProof/>
        </w:rPr>
        <w:drawing>
          <wp:inline distT="0" distB="0" distL="0" distR="0" wp14:anchorId="59906BDB" wp14:editId="6DB62704">
            <wp:extent cx="5905500" cy="24288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6889691-C290-455B-85F5-3875F38DAA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C37C448" w14:textId="30829829" w:rsidR="00AF5BF6" w:rsidRDefault="00AF5BF6" w:rsidP="00AF5BF6">
      <w:pPr>
        <w:pStyle w:val="ListParagraph"/>
        <w:numPr>
          <w:ilvl w:val="0"/>
          <w:numId w:val="3"/>
        </w:numPr>
      </w:pPr>
      <w:r>
        <w:t xml:space="preserve">There is no clear </w:t>
      </w:r>
      <w:r w:rsidR="00441059">
        <w:t>seasonality of performance</w:t>
      </w:r>
      <w:r w:rsidR="0077584E">
        <w:t xml:space="preserve"> except possibly December</w:t>
      </w:r>
      <w:r w:rsidR="00CA7C23">
        <w:t xml:space="preserve">. We could assume December had the lowest success rate due to the holidays as consumers </w:t>
      </w:r>
      <w:r w:rsidR="00BC5EB8">
        <w:t>are more likely to focus on gift shopping rather than donating to a Kickstart campaign</w:t>
      </w:r>
      <w:r w:rsidR="002B0F48">
        <w:t>.</w:t>
      </w:r>
    </w:p>
    <w:p w14:paraId="3909EB2E" w14:textId="77777777" w:rsidR="00E0613E" w:rsidRDefault="00E0613E" w:rsidP="00E0613E"/>
    <w:p w14:paraId="3D5EBB68" w14:textId="42D2FAD7" w:rsidR="00E0613E" w:rsidRDefault="00E0613E" w:rsidP="00E0613E">
      <w:r>
        <w:t>Limitations within the data:</w:t>
      </w:r>
    </w:p>
    <w:p w14:paraId="343ACDBD" w14:textId="77777777" w:rsidR="00AD7FE7" w:rsidRDefault="00732CF6" w:rsidP="00AD7FE7">
      <w:pPr>
        <w:pStyle w:val="ListParagraph"/>
        <w:numPr>
          <w:ilvl w:val="0"/>
          <w:numId w:val="3"/>
        </w:numPr>
      </w:pPr>
      <w:r>
        <w:t xml:space="preserve">Overall viewership of Kickstarter campaigns. The active userbase of Kickstarter at any given time is important to understand </w:t>
      </w:r>
      <w:r w:rsidR="00303F3D">
        <w:t xml:space="preserve">a relationship in popularity for a successful campaign. The </w:t>
      </w:r>
      <w:r w:rsidR="00724C09">
        <w:t xml:space="preserve">active users of Kickstarter itself, the higher the visibility for each campaign. </w:t>
      </w:r>
    </w:p>
    <w:p w14:paraId="08ECB4D8" w14:textId="2297CA5B" w:rsidR="00732CF6" w:rsidRDefault="00724C09" w:rsidP="00AD7FE7">
      <w:pPr>
        <w:pStyle w:val="ListParagraph"/>
        <w:numPr>
          <w:ilvl w:val="0"/>
          <w:numId w:val="3"/>
        </w:numPr>
      </w:pPr>
      <w:r>
        <w:t>Key</w:t>
      </w:r>
      <w:r w:rsidR="00AD7FE7">
        <w:t>word</w:t>
      </w:r>
      <w:r>
        <w:t xml:space="preserve"> or tags of </w:t>
      </w:r>
      <w:r w:rsidR="00AD7FE7">
        <w:t>popular searches would be beneficial as well.</w:t>
      </w:r>
    </w:p>
    <w:p w14:paraId="6AD2F225" w14:textId="77777777" w:rsidR="00E0613E" w:rsidRDefault="00E0613E" w:rsidP="00E0613E"/>
    <w:p w14:paraId="1A83BF2D" w14:textId="4D90B8E1" w:rsidR="00233E0D" w:rsidRDefault="00233E0D" w:rsidP="00E0613E">
      <w:r>
        <w:t xml:space="preserve">Other tables or </w:t>
      </w:r>
      <w:r w:rsidR="00852568">
        <w:t>that could be created to identify relationships in Kickstarter success are:</w:t>
      </w:r>
    </w:p>
    <w:p w14:paraId="69825627" w14:textId="06E6CB28" w:rsidR="00852568" w:rsidRDefault="00482C52" w:rsidP="00852568">
      <w:pPr>
        <w:pStyle w:val="ListParagraph"/>
        <w:numPr>
          <w:ilvl w:val="0"/>
          <w:numId w:val="3"/>
        </w:numPr>
      </w:pPr>
      <w:r>
        <w:t xml:space="preserve">Success rates by Country and Category. </w:t>
      </w:r>
      <w:r w:rsidR="00381C32">
        <w:t xml:space="preserve">This can be used to identify the highest success potential in a particular country based on </w:t>
      </w:r>
      <w:r w:rsidR="0076395D">
        <w:t>the categories and subcategories that see the most success.</w:t>
      </w:r>
    </w:p>
    <w:p w14:paraId="57BDD1AE" w14:textId="6E9AD915" w:rsidR="003D5661" w:rsidRDefault="003D5661" w:rsidP="00852568">
      <w:pPr>
        <w:pStyle w:val="ListParagraph"/>
        <w:numPr>
          <w:ilvl w:val="0"/>
          <w:numId w:val="3"/>
        </w:numPr>
      </w:pPr>
      <w:r>
        <w:t xml:space="preserve">The </w:t>
      </w:r>
      <w:r w:rsidR="00282B5C">
        <w:t xml:space="preserve">chart in the bonus Outcomes based on Goal is one of the most beneficial which should be included in the initial report. It shows a clear representation of success </w:t>
      </w:r>
      <w:r w:rsidR="00465BEA">
        <w:t xml:space="preserve">to goal where the smaller the goal is, the higher the rate of success. </w:t>
      </w:r>
      <w:r w:rsidR="00AB381B">
        <w:t xml:space="preserve">There is a clear downward trend the higher the goal becomes and has a sharp drop off </w:t>
      </w:r>
      <w:r w:rsidR="001320F4">
        <w:t>beyond $45,000.</w:t>
      </w:r>
    </w:p>
    <w:sectPr w:rsidR="003D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4BD7"/>
    <w:multiLevelType w:val="hybridMultilevel"/>
    <w:tmpl w:val="BF56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44D50"/>
    <w:multiLevelType w:val="hybridMultilevel"/>
    <w:tmpl w:val="83C2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04FAC"/>
    <w:multiLevelType w:val="multilevel"/>
    <w:tmpl w:val="60B4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4E"/>
    <w:rsid w:val="00032834"/>
    <w:rsid w:val="000B6F6F"/>
    <w:rsid w:val="000B77DF"/>
    <w:rsid w:val="000D6DAF"/>
    <w:rsid w:val="001320F4"/>
    <w:rsid w:val="001414E4"/>
    <w:rsid w:val="001D51C9"/>
    <w:rsid w:val="001D6842"/>
    <w:rsid w:val="001E3162"/>
    <w:rsid w:val="00233E0D"/>
    <w:rsid w:val="00237DFB"/>
    <w:rsid w:val="00282B5C"/>
    <w:rsid w:val="002A5815"/>
    <w:rsid w:val="002B0F48"/>
    <w:rsid w:val="00303F3D"/>
    <w:rsid w:val="00381C32"/>
    <w:rsid w:val="003D5661"/>
    <w:rsid w:val="00412876"/>
    <w:rsid w:val="00441059"/>
    <w:rsid w:val="00465BEA"/>
    <w:rsid w:val="0047137A"/>
    <w:rsid w:val="00482C52"/>
    <w:rsid w:val="005B0E1D"/>
    <w:rsid w:val="005E340A"/>
    <w:rsid w:val="00662C4C"/>
    <w:rsid w:val="00724C09"/>
    <w:rsid w:val="00732CF6"/>
    <w:rsid w:val="0076395D"/>
    <w:rsid w:val="0077584E"/>
    <w:rsid w:val="007878C8"/>
    <w:rsid w:val="00801D87"/>
    <w:rsid w:val="00852568"/>
    <w:rsid w:val="00875F57"/>
    <w:rsid w:val="008A02C9"/>
    <w:rsid w:val="00926F45"/>
    <w:rsid w:val="0094044E"/>
    <w:rsid w:val="00A1604F"/>
    <w:rsid w:val="00A36BFC"/>
    <w:rsid w:val="00AB381B"/>
    <w:rsid w:val="00AD7FE7"/>
    <w:rsid w:val="00AF5BF6"/>
    <w:rsid w:val="00BC5EB8"/>
    <w:rsid w:val="00CA7C23"/>
    <w:rsid w:val="00D60856"/>
    <w:rsid w:val="00D80D19"/>
    <w:rsid w:val="00E0613E"/>
    <w:rsid w:val="00E24B03"/>
    <w:rsid w:val="00E9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3213"/>
  <w15:chartTrackingRefBased/>
  <w15:docId w15:val="{089664BB-C18D-455C-AF86-1AB7D9E4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git_repos\excel-challenge\excel-challenge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git_repos\excel-challenge\excel-challenge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git_repos\excel-challenge\excel-challenge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 Pivot_1!PivotTable3</c:name>
    <c:fmtId val="6"/>
  </c:pivotSource>
  <c:chart>
    <c:autoTitleDeleted val="0"/>
    <c:pivotFmts>
      <c:pivotFmt>
        <c:idx val="0"/>
        <c:spPr>
          <a:solidFill>
            <a:schemeClr val="accent4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ABAB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 Pivot_1'!$B$3:$B$4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 Pivot_1'!$A$5:$A$14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 Pivot_1'!$B$5:$B$14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E3-4CB7-BBCE-572A3A411C36}"/>
            </c:ext>
          </c:extLst>
        </c:ser>
        <c:ser>
          <c:idx val="1"/>
          <c:order val="1"/>
          <c:tx>
            <c:strRef>
              <c:f>' Pivot_1'!$C$3:$C$4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 Pivot_1'!$A$5:$A$14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 Pivot_1'!$C$5:$C$14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E3-4CB7-BBCE-572A3A411C36}"/>
            </c:ext>
          </c:extLst>
        </c:ser>
        <c:ser>
          <c:idx val="2"/>
          <c:order val="2"/>
          <c:tx>
            <c:strRef>
              <c:f>' Pivot_1'!$D$3:$D$4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 Pivot_1'!$A$5:$A$14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 Pivot_1'!$D$5:$D$14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E3-4CB7-BBCE-572A3A411C36}"/>
            </c:ext>
          </c:extLst>
        </c:ser>
        <c:ser>
          <c:idx val="3"/>
          <c:order val="3"/>
          <c:tx>
            <c:strRef>
              <c:f>' Pivot_1'!$E$3:$E$4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 Pivot_1'!$A$5:$A$14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 Pivot_1'!$E$5:$E$14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5E3-4CB7-BBCE-572A3A411C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503456"/>
        <c:axId val="8501792"/>
      </c:barChart>
      <c:catAx>
        <c:axId val="8503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01792"/>
        <c:crosses val="autoZero"/>
        <c:auto val="1"/>
        <c:lblAlgn val="ctr"/>
        <c:lblOffset val="100"/>
        <c:noMultiLvlLbl val="0"/>
      </c:catAx>
      <c:valAx>
        <c:axId val="850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0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[StarterBook.xlsx]Pivot_2!PivotTable4</c:name>
    <c:fmtId val="5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Pivot_2!$B$4:$B$5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Pivot_2!$A$6:$A$47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Pivot_2!$B$6:$B$47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27-4BE8-99EC-A93A27192704}"/>
            </c:ext>
          </c:extLst>
        </c:ser>
        <c:ser>
          <c:idx val="1"/>
          <c:order val="1"/>
          <c:tx>
            <c:strRef>
              <c:f>Pivot_2!$C$4:$C$5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Pivot_2!$A$6:$A$47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Pivot_2!$C$6:$C$47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D27-4BE8-99EC-A93A27192704}"/>
            </c:ext>
          </c:extLst>
        </c:ser>
        <c:ser>
          <c:idx val="2"/>
          <c:order val="2"/>
          <c:tx>
            <c:strRef>
              <c:f>Pivot_2!$D$4:$D$5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Pivot_2!$A$6:$A$47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Pivot_2!$D$6:$D$47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D27-4BE8-99EC-A93A27192704}"/>
            </c:ext>
          </c:extLst>
        </c:ser>
        <c:ser>
          <c:idx val="3"/>
          <c:order val="3"/>
          <c:tx>
            <c:strRef>
              <c:f>Pivot_2!$E$4:$E$5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Pivot_2!$A$6:$A$47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Pivot_2!$E$6:$E$47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D27-4BE8-99EC-A93A271927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389296"/>
        <c:axId val="12385136"/>
      </c:barChart>
      <c:catAx>
        <c:axId val="1238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5136"/>
        <c:crosses val="autoZero"/>
        <c:auto val="1"/>
        <c:lblAlgn val="ctr"/>
        <c:lblOffset val="100"/>
        <c:noMultiLvlLbl val="0"/>
      </c:catAx>
      <c:valAx>
        <c:axId val="1238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9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[StarterBook.xlsx]Pivot_3!PivotTable5</c:name>
    <c:fmtId val="17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Pivot_3!$B$4:$B$5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Pivot_3!$A$6:$A$18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Pivot_3!$B$6:$B$18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EB-4EDB-9E88-F3A84535FC9A}"/>
            </c:ext>
          </c:extLst>
        </c:ser>
        <c:ser>
          <c:idx val="1"/>
          <c:order val="1"/>
          <c:tx>
            <c:strRef>
              <c:f>Pivot_3!$C$4:$C$5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Pivot_3!$A$6:$A$18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Pivot_3!$C$6:$C$18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EB-4EDB-9E88-F3A84535FC9A}"/>
            </c:ext>
          </c:extLst>
        </c:ser>
        <c:ser>
          <c:idx val="2"/>
          <c:order val="2"/>
          <c:tx>
            <c:strRef>
              <c:f>Pivot_3!$D$4:$D$5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Pivot_3!$A$6:$A$18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Pivot_3!$D$6:$D$18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EB-4EDB-9E88-F3A84535FC9A}"/>
            </c:ext>
          </c:extLst>
        </c:ser>
        <c:ser>
          <c:idx val="3"/>
          <c:order val="3"/>
          <c:tx>
            <c:strRef>
              <c:f>Pivot_3!$E$4:$E$5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Pivot_3!$A$6:$A$18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Pivot_3!$E$6:$E$18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3EB-4EDB-9E88-F3A84535FC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7079663"/>
        <c:axId val="1231454815"/>
      </c:lineChart>
      <c:catAx>
        <c:axId val="977079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1454815"/>
        <c:crosses val="autoZero"/>
        <c:auto val="1"/>
        <c:lblAlgn val="ctr"/>
        <c:lblOffset val="100"/>
        <c:noMultiLvlLbl val="0"/>
      </c:catAx>
      <c:valAx>
        <c:axId val="1231454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7079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Stecki</dc:creator>
  <cp:keywords/>
  <dc:description/>
  <cp:lastModifiedBy>Chris Stecki</cp:lastModifiedBy>
  <cp:revision>2</cp:revision>
  <dcterms:created xsi:type="dcterms:W3CDTF">2022-04-02T01:08:00Z</dcterms:created>
  <dcterms:modified xsi:type="dcterms:W3CDTF">2022-04-02T01:08:00Z</dcterms:modified>
</cp:coreProperties>
</file>