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cs="Times New Roman" w:eastAsia="Times New Roman"/>
          <w:b/>
          <w:i w:val="0"/>
          <w:color w:val="0F2240"/>
          <w:sz w:val="32"/>
        </w:rPr>
        <w:t>KỊCH BẢN THUYẾT TRÌNH BÀI BÁO CÁO NHÓM</w:t>
      </w:r>
    </w:p>
    <w:p>
      <w:pPr>
        <w:spacing w:before="0" w:after="80"/>
        <w:jc w:val="center"/>
      </w:pPr>
      <w:r>
        <w:rPr>
          <w:rFonts w:ascii="Times New Roman" w:hAnsi="Times New Roman" w:cs="Times New Roman" w:eastAsia="Times New Roman"/>
          <w:b/>
          <w:i w:val="0"/>
          <w:color w:val="B45000"/>
          <w:sz w:val="24"/>
        </w:rPr>
        <w:t>DỰ ÁN: NHẬP KHẨU TRỰC TIẾP TÁO TƯƠI ENVY NEW ZEALAND VÀO THỊ TRƯỜNG VIỆT NAM</w:t>
      </w:r>
    </w:p>
    <w:p>
      <w:pPr>
        <w:spacing w:before="0" w:after="240"/>
        <w:jc w:val="center"/>
      </w:pPr>
      <w:r>
        <w:rPr>
          <w:rFonts w:ascii="Times New Roman" w:hAnsi="Times New Roman" w:cs="Times New Roman" w:eastAsia="Times New Roman"/>
          <w:b w:val="0"/>
          <w:i/>
          <w:color w:val="646464"/>
          <w:sz w:val="20"/>
        </w:rPr>
        <w:t>Học phần: Giao dịch Ngoại thương | GVHD: Cô Lê Minh Hương | Đơn vị thực hiện: Nhóm 8</w:t>
        <w:br/>
        <w:t>Thời lượng thuyết trình mục tiêu: 12 – 15 Phút | Tổng số: 21 Slides</w:t>
      </w:r>
    </w:p>
    <w:p>
      <w:pPr>
        <w:spacing w:before="80" w:after="240"/>
        <w:ind w:left="288"/>
      </w:pPr>
      <w:r>
        <w:rPr>
          <w:rFonts w:ascii="Times New Roman" w:hAnsi="Times New Roman" w:cs="Times New Roman" w:eastAsia="Times New Roman"/>
          <w:b w:val="0"/>
          <w:i/>
          <w:color w:val="3C3C3C"/>
          <w:sz w:val="20"/>
        </w:rPr>
        <w:t>📌 Hướng dẫn sử dụng kịch bản:</w:t>
        <w:br/>
        <w:t>• Kịch bản được phân bổ chi tiết cho toàn bộ 21 slides theo mạch logic chuẩn của hợp đồng và giao dịch thương mại quốc tế.</w:t>
        <w:br/>
        <w:t>• Mỗi slide gồm 3 phần: (1) Thời lượng ước tính; (2) Hành động &amp; Điểm nhấn màn hình (Action Cues); (3) Lời thoại nói trực tiếp (Spoken Script) được thiết kế tự nhiên, có câu nối (transition bridge), chuẩn phong thái đĩnh đạc.</w:t>
        <w:br/>
        <w:t>• Phần cuối tài liệu đính kèm Bộ câu hỏi &amp; Đáp án phản biện sắc bén (Q&amp;A Defense) dành riêng cho hội đồng chấm thi.</w:t>
      </w:r>
    </w:p>
    <w:p>
      <w:pPr>
        <w:keepNext/>
        <w:spacing w:before="200" w:after="40"/>
      </w:pPr>
      <w:r>
        <w:rPr>
          <w:rFonts w:ascii="Times New Roman" w:hAnsi="Times New Roman" w:cs="Times New Roman" w:eastAsia="Times New Roman"/>
          <w:b/>
          <w:i w:val="0"/>
          <w:color w:val="0F2240"/>
          <w:sz w:val="24"/>
        </w:rPr>
        <w:t>SLIDE 1: KẾ HOẠCH NHẬP KHẨU TRỰC TIẾP TÁO TƯƠI ENVY NEW ZEALAND VÀO THỊ TRƯỜNG VIỆT NAM [40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Đứng thẳng, tự tin, mắt bao quát giảng viên và cả lớp. Mở đầu bằng giọng đĩnh đạc, rõ ràng.</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"Kính thưa cô Lê Minh Hương và toàn thể các bạn sinh viên. Hôm nay, đại diện cho Nhóm 8, em xin phép được trình bày đề tài nghiên cứu thực chiến của nhóm: 'Kế hoạch nhập khẩu trực tiếp táo tươi Envy New Zealand vào thị trường Việt Nam' trong khuôn khổ học phần Giao dịch Ngoại thương. Bài báo cáo hôm nay không chỉ đơn thuần là bài tập lý thuyết, mà là một phương án kinh doanh hoàn chỉnh từ phân tích thị trường, kỹ thuật đàm phán hợp đồng quốc tế, lựa chọn Incoterms, tối ưu hóa chuỗi cung ứng lạnh, cho đến quản trị rủi ro tài chính bằng L/C."</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2: THỊ TRƯỜNG TÁO TƯƠI VIỆT NAM - ĐỘNG LỰC TỪ TẦNG LỚP TRUNG LƯU [45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Chỉ tay nhấn mạnh vào hai con số trọng tâm trên màn hình: 240 triệu USD và &gt;20% tỷ trọng.</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"Mở đầu bằng bức tranh thị trường tại Slide 2, vì sao nhóm lại chọn quả táo tươi? Số liệu từ Báo Đầu Tư và Báo Công Thương năm 2024 chỉ ra rằng, quy mô nhập khẩu táo tươi tại Việt Nam hiện đạt tới 240 triệu USD mỗi năm, chiếm trên 20% tổng kim ngạch trái cây tươi nhập khẩu của cả nước – giữ vị trí quán quân tuyệt đối. Động lực tăng trưởng này đến từ hai trụ cột: Thứ nhất là nhu cầu bổ sung dinh dưỡng hàng ngày của tầng lớp trung lưu đô thị; và thứ hai là văn hóa tiêu dùng quà biếu tặng cao cấp cực kỳ thịnh hành tại Hà Nội và TP.HCM."</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3: NGUỒN CUNG NEW ZEALAND - LỢI THẾ KÉP VỀ CHẤT LƯỢNG VÀ ĐÒN BẨY THUẾ QUAN [45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Nhấn mạnh chữ 'Thuế NK 0%' và 'VAT 0%' khâu nhập khẩu thương mại.</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"Sang Slide 3, để đáp ứng thị trường này, đối tác nguồn cung lý tưởng nhất chính là New Zealand. Với kim ngạch xuất khẩu sang Việt Nam đạt 126 triệu USD/năm và sản lượng 48.000 tấn, New Zealand mang lại cho chúng ta một 'lợi thế kép' vượt trội: Về kỹ thuật sinh học, công nghệ thu hoạch và bảo quản lạnh CA của họ thuộc top 1 thế giới. Về đòn bẩy thuế quan, mặt hàng táo tươi mã HS 0808.10.00 được hưởng thuế suất nhập khẩu ưu đãi đặc biệt 0% nhờ Hiệp định AANZFTA đi kèm C/O Form AANZ; đồng thời thuế GTGT ở khâu nhập khẩu thương mại cũng là 0% theo Thông tư 219 của Bộ Tài chính. Đây là đòn bẩy biên lợi nhuận khổng lồ cho doanh nghiệp nhập khẩu."</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4: MA TRẬN PHÂN KHÚC - TÁO ENVY THỐNG LĨNH PHÂN KHÚC SIÊU CAO CẤP [45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Rà tay qua bảng phân khúc từ Fuji -&gt; Gala -&gt; Dazzle -&gt; Rockit và dừng lại ở dòng đầu tiên: Táo Envy.</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4, nhóm đã lập ma trận định vị thị trường trái cây nhập khẩu. Trong khi Fuji hay Gala cạnh tranh khốc liệt ở phân khúc phổ thông và trung cấp với biên lợi nhuận mỏng, thì táo Envy New Zealand ngự trị vững chắc ở phân khúc cao cấp với giá bán lẻ từ 180.000 đến 250.000 đ/kg, và giá bán buôn từ 2,2 đến 2,8 triệu đồng/thùng 18kg. Envy sở hữu đặc tính thương phẩm vượt trội: độ ngọt đậm, ruột trắng ngà không bị thâm khi gọt, và được bảo hộ thương hiệu toàn cầu. Đây chính là phân khúc mang lại tỷ suất sinh lời cao nhất và khách hàng trung thành nhất."</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5: ĐỊNH VỊ DOANH NGHIỆP &amp; KẾ HOẠCH XÁC ĐỊNH NHU CẦU (19.200 THÙNG/NĂM) [40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Chỉ vào công thức tính nhu cầu D = 345.600 kg / 18 kg/thùng = 19.200 thùng.</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5, nhóm giả định pháp nhân nhập khẩu là Công ty TNHH Xuất Nhập Khẩu Nông Sản Nhóm 8, định vị là nhà nhập khẩu và phân phối cấp 1 tại miền Bắc, chuyên cung ứng cho các hệ thống siêu thị WinMart, Tops Market, FujiMart và các chuỗi hoa quả sạch cao cấp. Căn cứ vào năng lực kho lạnh và dữ liệu tiêu thụ, kế hoạch nhu cầu cả năm được xác định là 345.600 kg. Quy đổi theo quy chuẩn đóng gói xuất khẩu tiêu chuẩn 18 kg/thùng, tổng nhu cầu nhập khẩu một năm là 19.200 thùng táo."</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6: TỐI ƯU HÓA QUY MÔ ĐẶT HÀNG FCL QUA HỆ THỐNG CONTAINER LẠNH 40 FEET (40RF) [45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Nhấn mạnh phép tính: 1 Cont = 24 Pallet = 1.152 thùng -&gt; 1 đợt = 3 Cont = 3.456 thùng.</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"Bước sang Slide 6, làm thế nào để tối ưu chi phí vận tải biển quốc tế? Thay vì đi hàng lẻ LCL chịu rủi ro nhiễm khuẩn chéo và đứt gãy nhiệt độ, nhóm quyết định nhập nguyên container FCL 40 feet cao (40RF). Mỗi container 40RF chứa chính xác 24 pallet chuẩn ISPM 15, mỗi pallet gồm 48 thùng, tương đương 1.152 thùng (khoảng 20,7 tấn net). Quy mô tối ưu cho một đợt đặt hàng là 3 container 40RF, tức 3.456 thùng, xấp xỉ 62,2 tấn táo. Tần suất nhập là 5 đến 6 đợt/năm, bám sát chu kỳ thu hoạch chính vụ của New Zealand từ tháng 3 đến tháng 10."</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7: TỔNG GIÁ TRỊ ĐƠN HÀNG: 165.888 USD TƯƠNG ĐƯƠNG 4,15 TỶ VNĐ [40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Chỉ vào tên đối tác T&amp;G Global và con số tổng giá trị 165.888 USD.</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7, đối tác xuất khẩu được lựa chọn là Tập đoàn T&amp;G Global Limited – chủ sở hữu bản quyền giống táo Envy có trụ sở tại Auckland. Sau quá trình đàm phán, hai bên chốt đơn giá 48,00 USD/thùng 18kg net theo điều kiện FOB Cảng Napier. Nhân với số lượng 3.456 thùng, tổng giá trị mỗi đợt đặt hàng đạt đúng 165.888,00 USD, tương đương khoảng 4,15 tỷ đồng tiền Việt theo tỷ giá tham chiếu 25.000 VND/USD."</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8: TUYẾN VẬN TẢI BIỂN NAPIER - HẢI PHÒNG: DUY TRÌ CHUỖI LẠNH TRONG 22 NGÀY [40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Chỉ vào sơ đồ hải trình nối từ Đảo Bắc New Zealand về Cảng Hải Phòng.</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"Tiếp theo tại Slide 8 là thiết kế tuyến logistics đường biển. Lô hàng xuất phát từ Cảng Napier – thủ phủ xuất khẩu nông sản vùng vịnh Hawke's Bay ở Đảo Bắc New Zealand, về đến Cảng Hải Phòng. Với hải trình từ 5.500 đến 5.800 hải lý, thời gian chạy tàu kéo dài từ 18 đến 22 ngày. Nhóm chỉ định hãng tàu chuyên tuyến lạnh hàng đầu thế giới là Maersk Line để đảm bảo độ tin cậy lịch trình và công nghệ làm lạnh liên tục."</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9: BÓC TÁCH CHI PHÍ LOGISTICS FOB: BIÊN PHÍ VẬN CHUYỂN TỐI ƯU 4.888 VNĐ/KG [50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Rà soát nhanh 6 khoản mục chi phí trên bảng, dừng lại ở con số tổng 12.152 USD và đơn giá 4.888 đ/kg.</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9, nhóm thực hiện bóc tách toàn bộ chi phí logistics đầu vào cho trọn lô 3 container 40RF. Gồm 6 khoản mục minh bạch: Cước biển quốc tế 9.600 USD; Cắm điện bãi cảng Hải Phòng 300 USD; Phụ phí hãng tàu THC và vệ sinh 750 USD; Xe đầu kéo lạnh có gắn máy phát điện Genset vận chuyển về kho Hà Nội 570 USD; Bảo hiểm hàng hải 482,60 USD; và Phí thông quan, kiểm dịch thực vật 450 USD. Tổng chi phí logistics trọn gói là 12.152 USD, tức khoảng 304 triệu đồng. Chia bình quân, mỗi thùng táo chỉ gánh 88.000 đồng phí vận chuyển, tương đương 4.888 đồng/kg. Đây là biên chi phí logistics cực kỳ ấn tượng, đảm bảo tỷ suất lợi nhuận vượt trội."</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10: HỢP ĐỒNG BẢO HIỂM HÀNG HẢI ICC A BẢO VỆ TOÀN DIỆN LÔ HÀNG ĐÔNG LẠNH [45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Chỉ vào công thức toán học V = 110% x (FOB + F) = 193.036,80 USD.</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"Một vấn đề sống còn khi vận chuyển nông sản tươi 20 ngày trên biển là quản trị rủi ro hàng hải tại Slide 10. Do mua FOB, Bên Mua có trách nhiệm mua bảo hiểm. Nhóm ký hợp đồng bảo hiểm với Tổng công ty Bảo hiểm Bảo Việt – Chi nhánh Hà Nội, áp dụng Quy tắc Viện bảo hiểm London Loại A (ICC A 2009) mở rộng Điều khoản Thực phẩm đông lạnh/ướp lạnh. Điều khoản này bồi thường 100% rủi ro hỏng hóc máy lạnh container vượt quá 24 giờ. Theo thông lệ quốc tế, giá trị bảo hiểm V được tính bằng 110% giá trị CIF: 110% x (165.888 + 9.600) = 193.036,80 USD. Với tỷ lệ phí 0,25%, chi phí bảo hiểm chỉ là 482,60 USD, tương đương 12 triệu đồng – một cái giá quá rẻ để mua sự an tâm tuyệt đối cho lô hàng 4,15 tỷ."</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11: CHUYỂN TIẾP TRỌNG TÂM: GIẢI PHẪU HỢP ĐỒNG NGOẠI THƯƠNG [20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Thay đổi ngữ điệu sang trang trọng, hướng sự chú ý của người nghe vào văn bản hợp đồng.</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"Thưa cô và các bạn, toàn bộ các tính toán thương mại và kỹ thuật vận tải nêu trên sẽ chỉ là lý thuyết nếu không được thể chế hóa thành một văn bản pháp lý chặt chẽ. Đó chính là trọng tâm của phần tiếp theo: Hợp đồng mua bán hàng hóa quốc tế số NZ-VN/2026/ENVY-01."</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12: THIẾT LẬP HỢP ĐỒNG MUA BÁN QUỐC TẾ CHUẨN MỰC VỚI T&amp;G GLOBAL [45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Nhấn mạnh vào 3 trụ cột pháp lý của hợp đồng ở 3 ô vuông trên slide.</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12, hợp đồng được xác lập giữa Bên Bán là T&amp;G Global Limited và Bên Mua là Công ty TNHH XNK Nông Sản Nhóm 8, chịu sự điều chỉnh của Công ước Viên CISG 1980 và Incoterms 2020. Hợp đồng được xây dựng trên 3 trụ cột vững chắc: Thứ nhất là cơ chế phân chia trách nhiệm và chuyển giao rủi ro theo quy tắc FOB Cảng Napier; Thứ hai là hệ thống tiêu chuẩn kỹ thuật nghiêm ngặt đối với táo Envy Grade 1; và Thứ ba là công cụ thanh toán quốc tế an toàn tuyệt đối qua Thư tín dụng L/C at sight 100%."</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13: TIÊU CHUẨN THƯƠNG PHẨM ENVY GRADE 1 RÀNG BUỘC PHÁP LÝ CHẶT CHẼ [45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Chỉ vào các thông số kỹ thuật: Brix ≥ 14°, áp lực ≥ 17 lbs, tỷ lệ 40-40-20, khuyết tật ≤ 2%.</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13, trong buôn bán nông sản, tranh chấp chất lượng là rủi ro lớn nhất. Vì vậy, Điều 1 hợp đồng ràng buộc các chỉ số định lượng bắt buộc: Táo phải là New Zealand Envy, Hạng 1, Vụ mùa mới 2026. Độ ngọt Brix tối thiểu 14,0° đo bằng khúc xạ kế quang học; Độ cứng thịt quả chịu áp lực tối thiểu 17 lbs đo bằng penetrometer. Cơ cấu kích cỡ chuẩn hóa: 40% Size 70, 40% Size 80 và 20% Size 90 để tối ưu hóa nhu cầu thị trường. Tỷ lệ khuyết tật vỏ dưới 2%, ruột quả trắng ngà tự nhiên, tuyệt đối không bị hiện tượng úng nước watercore hay thâm nâu bên trong."</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14: QUY CÁCH BAO BÌ, ĐÓNG GÓI &amp; KÝ MÃ HIỆU TUÂN THỦ CHUẨN XUẤT KHẨU [40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Chỉ vào cụm từ 'Keep Chilled at 0.5°C – Do Not Freeze' và tiêu chuẩn 'ISPM 15'.</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14, Điều 5 hợp đồng quy định quy cách bao bì đóng gói. Hàng được đóng trong thùng carton chuyên dụng đục lỗ thông gió telescopic vented 100% mới, tịnh 18 kg/thùng. Toàn bộ 3.456 thùng được đóng trên 72 pallet gỗ đạt tiêu chuẩn xử lý nhiệt khử trùng ISPM 15, quấn màng co và nẹp góc chịu lực chống xô lệch. Ký mã hiệu in nổi hai mặt thùng với nhãn hiệu bản quyền ENVY™ và cảnh báo sinh tử bắt buộc: 'KEEP CHILLED AT 0.5°C - DO NOT FREEZE'."</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15: LUẬN GIẢI CHUYÊN SÂU: VÌ SAO CHỌN QUY TẮC FOB NAPIER THAY VÌ CIF HẢI PHÒNG? [50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Nhấn mạnh 3 luận điểm: Kiểm soát chuỗi lạnh, Tiết kiệm cước, Ranh giới rủi ro rõ ràng.</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15, nhóm đưa ra 3 luận cứ kinh tế - kỹ thuật sắc bén để giải thích vì sao chọn điều kiện FOB Napier: Thứ nhất, chủ động kiểm soát chuỗi lạnh: Với lô hàng 3 container FCL, Bên Mua tự làm việc với Maersk Line để cài đặt và giám sát data logger 0,5°C suốt 20 ngày, tránh phó mặc sinh mệnh lô hàng cho bên bán. Thứ hai, tiết kiệm chi phí: Nếu mua CIF, bên bán New Zealand thường cộng thêm khoản phụ phí quản lý cước (Freight Markup) từ 10 đến 15%; mua FOB giúp ta deal trực tiếp giá cước FCL cạnh tranh nhất. Thứ ba, ranh giới rủi ro minh bạch: Rủi ro chuyển giao ngay khi hàng qua lan can tàu tại Cảng Napier, cước biển tách bạch giúp việc kê khai giá tính thuế hải quan tại Việt Nam vô cùng thuận lợi."</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16: THƯ TÍN DỤNG L/C TRẢ NGAY - CÔNG CỤ TÀI CHÍNH CÂN BẰNG RỦI RO HOÀN HẢO [45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Chỉ vào hai bên Người Mua và Người Bán, nhấn mạnh thế cân bằng đối trọng.</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16, phương thức thanh toán là bài toán cân não giữa Người Mua và Người Bán. Nếu dùng T/T trả trước, doanh nghiệp Việt Nam chịu rủi ro mất trắng 4,15 tỷ nếu đối tác không giao hàng. Nếu dùng T/T trả sau, T&amp;G Global không bao giờ chấp nhận giao hàng cho một doanh nghiệp mới. Giải pháp dung hòa duy nhất là Thư tín dụng chứng từ không hủy ngang trả ngay – Irrevocable L/C at sight 100%. Người Mua được bảo vệ vì ngân hàng chỉ trả tiền khi Người Bán xuất trình bộ chứng từ hoàn hảo chứng minh hàng đã bốc lên tàu đúng quy chuẩn. Người Bán được bảo vệ vì có cam kết thanh toán độc lập từ ngân hàng uy tín, loại bỏ hoàn toàn nỗi lo bị bùng kèo."</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17: CHI TIẾT KỸ THUẬT THƯ TÍN DỤNG (ĐIỆN SWIFT MT700) [45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Rà soát các trường thông tin: Vietcombank phát hành, ANZ thông báo, dung sai ±5%, 45 ngày.</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"Chi tiết kỹ thuật của L/C tại Slide 17 tuân thủ nghiêm ngặt Quy tắc UCP 600 của ICC. Ngân hàng phát hành là Vietcombank Chi nhánh Hà Nội; Ngân hàng thông báo và chiết khấu là ANZ Bank New Zealand – Chi nhánh Auckland. Giá trị L/C là 165.888 USD với dung sai số lượng và giá trị là ± 5% (quy định quen thuộc trong buôn bán nông sản). Thời hạn hiệu lực là 45 ngày kể từ ngày mở, hết hạn tại New Zealand. Thời hạn xuất trình chứng từ là trong vòng 15 ngày sau ngày phát hành vận đơn B/L; cho phép giao hàng từng phần và nghiêm cấm chuyển tải."</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18: BỘ CHỨNG TỪ THANH TOÁN NGHIÊM NGẶT ĐỂ GIẢI NGÂN L/C [50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Đếm và chỉ rõ 6 chứng từ then chốt trên màn hình.</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18 là 'trái tim' của cơ chế kiểm soát rủi ro: trọn bộ 6 chứng từ bắt buộc để Vietcombank giải ngân: Số 1 là Vận đơn đường biển sạch 3/3 bản gốc, ghi chú cước trả sau Freight Collect và bắt buộc có ghi chú duy trì nhiệt độ Keep Chilled at 0.5°C; Số 2 là Hóa đơn thương mại 3 bản gốc; Số 3 là Phiếu đóng gói chi tiết 3 bản; Số 4 là C/O Form AANZ do cơ quan thẩm quyền New Zealand cấp để hưởng thuế 0%; Số 5 là Giấy chứng nhận kiểm dịch thực vật do Bộ Các ngành Cơ bản New Zealand (MPI) cấp, xác nhận không nhiễm ruồi đục quả Địa Trung Hải; và Số 6 là Chứng thư chất lượng khẳng định đạt độ Brix và độ cứng theo thỏa thuận."</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19: QUY TRÌNH 5 BƯỚC THỰC HIỆN HỢP ĐỒNG &amp; THÔNG QUAN THỰC TẾ TẠI VIỆT NAM [50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Chỉ lần lượt theo mũi tên từ Bước 1 đến Bước 5.</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19, nhóm tổng hợp quy trình tác nghiệp thực tế theo 5 bước tuần tự: Bước 1: Ký Sales Contract và mở L/C tại Vietcombank Hà Nội; Bước 2: T&amp;G đóng hàng vào 3 cont lạnh tại Napier, giao qua lan can tàu Maersk và nhận vận đơn B/L sạch; Bước 3: Tàu hành trình 18 đến 22 ngày trên biển dưới sự giám sát nhiệt độ 0,5°C; Bước 4: Tàu cập Cảng Hải Phòng, doanh nghiệp truyền tờ khai hải quan điện tử trên hệ thống VNACCS, xuất trình C/O Form AANZ để hưởng thuế 0%; Bước 5: Chi cục Kiểm dịch thực vật Vùng I lấy mẫu kiểm tra tại cảng, thông quan hàng hóa, và xe kéo chuyên dụng gắn máy phát điện Genset cấp lạnh rút cont đưa thẳng về tổng kho bảo quản tại Hà Nội."</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20: BẢNG PHÂN CÔNG NHIỆM VỤ NHÓM - TINH THẦN PHỐI HỢP ĐỒNG ĐỘI [25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Lướt qua bảng phân công, cúi đầu nhẹ cảm ơn các thành viên trong nhóm.</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"Tại Slide 20 là bảng phân công nhiệm vụ cụ thể của 8 thành viên trong nhóm. Từ nghiên cứu thị trường, khảo sát giá, tính toán logistics, thiết lập bảo hiểm cho đến soạn thảo hợp đồng và phân tích cơ chế L/C, mỗi mắt xích đều được nhóm phối hợp chặt chẽ để tạo nên một phương án kinh doanh hoàn chỉnh nhất."</w:t>
      </w:r>
    </w:p>
    <w:p>
      <w:pPr>
        <w:spacing w:before="0" w:after="80"/>
      </w:pPr>
      <w:r>
        <w:rPr>
          <w:rFonts w:ascii="Times New Roman" w:hAnsi="Times New Roman" w:cs="Times New Roman" w:eastAsia="Times New Roman"/>
          <w:b w:val="0"/>
          <w:i w:val="0"/>
          <w:color w:val="D2D2D2"/>
          <w:sz w:val="17"/>
        </w:rPr>
        <w:t>――――――――――――――――――――――――――――――――――――――――――――――――――――――――――</w:t>
      </w:r>
    </w:p>
    <w:p>
      <w:pPr>
        <w:keepNext/>
        <w:spacing w:before="200" w:after="40"/>
      </w:pPr>
      <w:r>
        <w:rPr>
          <w:rFonts w:ascii="Times New Roman" w:hAnsi="Times New Roman" w:cs="Times New Roman" w:eastAsia="Times New Roman"/>
          <w:b/>
          <w:i w:val="0"/>
          <w:color w:val="0F2240"/>
          <w:sz w:val="24"/>
        </w:rPr>
        <w:t>SLIDE 21: KẾT LUẬN: TÍNH KHẢ THI THƯƠNG MẠI &amp; AN TOÀN PHÁP LÝ TUYỆT ĐỐI [40 giây]</w:t>
      </w:r>
    </w:p>
    <w:p>
      <w:pPr>
        <w:spacing w:before="20" w:after="40"/>
        <w:ind w:left="288"/>
      </w:pPr>
      <w:r>
        <w:rPr>
          <w:rFonts w:ascii="Times New Roman" w:hAnsi="Times New Roman" w:cs="Times New Roman" w:eastAsia="Times New Roman"/>
          <w:b/>
          <w:i w:val="0"/>
          <w:color w:val="B45000"/>
          <w:sz w:val="19"/>
        </w:rPr>
        <w:t xml:space="preserve">🎬 Thao tác &amp; Điểm nhấn: </w:t>
      </w:r>
      <w:r>
        <w:rPr>
          <w:rFonts w:ascii="Times New Roman" w:hAnsi="Times New Roman" w:cs="Times New Roman" w:eastAsia="Times New Roman"/>
          <w:b w:val="0"/>
          <w:i/>
          <w:color w:val="5A5A5A"/>
          <w:sz w:val="19"/>
        </w:rPr>
        <w:t>Ánh mắt nhìn thẳng vào giảng viên, giọng nói truyền cảm, dứt khoát và hào sảng.</w:t>
      </w:r>
    </w:p>
    <w:p>
      <w:pPr>
        <w:spacing w:before="40" w:after="120"/>
        <w:ind w:left="288"/>
        <w:jc w:val="both"/>
      </w:pPr>
      <w:r>
        <w:rPr>
          <w:rFonts w:ascii="Times New Roman" w:hAnsi="Times New Roman" w:cs="Times New Roman" w:eastAsia="Times New Roman"/>
          <w:b/>
          <w:i w:val="0"/>
          <w:color w:val="1450A0"/>
          <w:sz w:val="20"/>
        </w:rPr>
        <w:t>🗣 Lời thoại thuyết trình:</w:t>
        <w:br/>
      </w:r>
      <w:r>
        <w:rPr>
          <w:rFonts w:ascii="Times New Roman" w:hAnsi="Times New Roman" w:cs="Times New Roman" w:eastAsia="Times New Roman"/>
          <w:b w:val="0"/>
          <w:i w:val="0"/>
          <w:color w:val="141414"/>
          <w:sz w:val="21"/>
        </w:rPr>
        <w:t>"Kính thưa cô và các bạn, bước sang slide tổng kết, đề tài của Nhóm 8 đã chứng minh trọn vẹn 3 giá trị cốt lõi: Thứ nhất, Tính khả thi thương mại: nắm giữ phân khúc cao cấp siêu lợi nhuận, tối đa hóa đòn bẩy thuế 0%. Thứ hai, An toàn pháp lý tuyệt đối: hợp đồng chuẩn mực ràng buộc chất lượng Grade 1, triệt tiêu rủi ro thanh toán bằng L/C at sight. Thứ ba, Logistics tối ưu: biên phí chỉ ~4.888 đ/kg và chuỗi lạnh 0,5°C được bảo vệ liên tục. Đến đây, em xin phép kết thúc bài thuyết trình của Nhóm 8. Em xin trân trọng cảm ơn cô và các bạn đã chú ý lắng nghe, và nhóm em rất mong nhận được những câu hỏi đóng góp từ cô và cả lớp!"</w:t>
      </w:r>
    </w:p>
    <w:p>
      <w:pPr>
        <w:spacing w:before="0" w:after="80"/>
      </w:pPr>
      <w:r>
        <w:rPr>
          <w:rFonts w:ascii="Times New Roman" w:hAnsi="Times New Roman" w:cs="Times New Roman" w:eastAsia="Times New Roman"/>
          <w:b w:val="0"/>
          <w:i w:val="0"/>
          <w:color w:val="D2D2D2"/>
          <w:sz w:val="17"/>
        </w:rPr>
        <w:t>――――――――――――――――――――――――――――――――――――――――――――――――――――――――――</w:t>
      </w:r>
    </w:p>
    <w:p>
      <w:pPr>
        <w:keepNext/>
        <w:spacing w:before="320" w:after="80"/>
      </w:pPr>
      <w:r>
        <w:rPr>
          <w:rFonts w:ascii="Times New Roman" w:hAnsi="Times New Roman" w:cs="Times New Roman" w:eastAsia="Times New Roman"/>
          <w:b/>
          <w:i w:val="0"/>
          <w:color w:val="B43200"/>
          <w:sz w:val="26"/>
        </w:rPr>
        <w:t>PHỤ LỤC CHIẾN LƯỢC: BỘ CÂU HỎI VÀ ĐÁP ÁN PHẢN BIỆN (Q&amp;A DEFENSE)</w:t>
      </w:r>
    </w:p>
    <w:p>
      <w:pPr>
        <w:spacing w:before="20" w:after="160"/>
      </w:pPr>
      <w:r>
        <w:rPr>
          <w:rFonts w:ascii="Times New Roman" w:hAnsi="Times New Roman" w:cs="Times New Roman" w:eastAsia="Times New Roman"/>
          <w:b w:val="0"/>
          <w:i/>
          <w:color w:val="000000"/>
          <w:sz w:val="21"/>
        </w:rPr>
        <w:t>Dưới đây là 5 câu hỏi trọng điểm giảng viên Lê Minh Hương và hội đồng phản biện rất hay đặt ra cho các đề tài nhập khẩu nông sản ngoại thương, kèm theo câu trả lời mẫu ngắn gọn, sắc bén và đậm chất kỹ thuật:</w:t>
      </w:r>
    </w:p>
    <w:p>
      <w:pPr>
        <w:keepNext/>
        <w:spacing w:before="120" w:after="40"/>
      </w:pPr>
      <w:r>
        <w:rPr>
          <w:rFonts w:ascii="Times New Roman" w:hAnsi="Times New Roman" w:cs="Times New Roman" w:eastAsia="Times New Roman"/>
          <w:b/>
          <w:i w:val="0"/>
          <w:color w:val="0F2240"/>
          <w:sz w:val="22"/>
        </w:rPr>
        <w:t>Câu 1: Tại sao nhóm không chọn điều kiện CIF Hải Phòng để người bán chịu trách nhiệm thuê tàu và mua bảo hiểm cho nhàn, mà lại chọn FOB Napier?</w:t>
      </w:r>
    </w:p>
    <w:p>
      <w:pPr>
        <w:spacing w:before="20" w:after="120"/>
        <w:ind w:left="288"/>
        <w:jc w:val="both"/>
      </w:pPr>
      <w:r>
        <w:rPr>
          <w:rFonts w:ascii="Times New Roman" w:hAnsi="Times New Roman" w:cs="Times New Roman" w:eastAsia="Times New Roman"/>
          <w:b/>
          <w:i w:val="0"/>
          <w:color w:val="00783C"/>
          <w:sz w:val="21"/>
        </w:rPr>
        <w:t xml:space="preserve">👉 Trả lời: </w:t>
      </w:r>
      <w:r>
        <w:rPr>
          <w:rFonts w:ascii="Times New Roman" w:hAnsi="Times New Roman" w:cs="Times New Roman" w:eastAsia="Times New Roman"/>
          <w:b w:val="0"/>
          <w:i w:val="0"/>
          <w:color w:val="1E1E1E"/>
          <w:sz w:val="21"/>
        </w:rPr>
        <w:t>Thưa cô, nhóm đã cân nhắc rất kỹ và quyết định chọn FOB vì 3 lý do sống còn: (1) Tính chất hàng tươi sống: Nếu mua CIF, người bán New Zealand sẽ chọn hãng tàu theo tiêu chí chi phí của họ, ta không thể can thiệp giám sát kỹ thuật máy lạnh container. Với FOB, ta tự booking Maersk Line, tự cài đặt và kiểm soát dữ liệu Data Logger liên tục 0,5°C suốt hải trình; (2) Tránh bị đội phí cước: Khi báo giá CIF, người bán luôn cộng thêm khoản phụ phí quản lý cước Freight Markup từ 10–15% để phòng ngừa biến động giá; ta đàm phán cước trực tiếp với hãng tàu sẽ có giá FCL tốt hơn; (3) Tính minh bạch: Cước biển tách rời giúp việc xác định trị giá tính thuế hải quan tại Cảng Hải Phòng minh bạch và dễ giải trình hơn rất nhiều.</w:t>
      </w:r>
    </w:p>
    <w:p>
      <w:pPr>
        <w:keepNext/>
        <w:spacing w:before="120" w:after="40"/>
      </w:pPr>
      <w:r>
        <w:rPr>
          <w:rFonts w:ascii="Times New Roman" w:hAnsi="Times New Roman" w:cs="Times New Roman" w:eastAsia="Times New Roman"/>
          <w:b/>
          <w:i w:val="0"/>
          <w:color w:val="0F2240"/>
          <w:sz w:val="22"/>
        </w:rPr>
        <w:t>Câu 2: Nếu trong hải trình 20 ngày, container bị hỏng hệ thống làm lạnh khiến toàn bộ táo bị thối ủng, ai sẽ là người chịu trách nhiệm và giải quyết như thế nào?</w:t>
      </w:r>
    </w:p>
    <w:p>
      <w:pPr>
        <w:spacing w:before="20" w:after="120"/>
        <w:ind w:left="288"/>
        <w:jc w:val="both"/>
      </w:pPr>
      <w:r>
        <w:rPr>
          <w:rFonts w:ascii="Times New Roman" w:hAnsi="Times New Roman" w:cs="Times New Roman" w:eastAsia="Times New Roman"/>
          <w:b/>
          <w:i w:val="0"/>
          <w:color w:val="00783C"/>
          <w:sz w:val="21"/>
        </w:rPr>
        <w:t xml:space="preserve">👉 Trả lời: </w:t>
      </w:r>
      <w:r>
        <w:rPr>
          <w:rFonts w:ascii="Times New Roman" w:hAnsi="Times New Roman" w:cs="Times New Roman" w:eastAsia="Times New Roman"/>
          <w:b w:val="0"/>
          <w:i w:val="0"/>
          <w:color w:val="1E1E1E"/>
          <w:sz w:val="21"/>
        </w:rPr>
        <w:t>Thưa cô, theo quy tắc FOB Incoterms 2020, rủi ro về mất mát, hư hỏng hàng hóa đã được chuyển giao từ Bên Bán sang Bên Mua ngay khi hàng được xếp an toàn lên tàu tại Cảng Napier. Do đó, tổn thất này thuộc trách nhiệm của Bên Mua. Tuy nhiên, rủi ro này đã được nhóm bảo vệ 100% bằng Hợp đồng bảo hiểm hàng hải ICC A (2009) mở rộng Điều khoản Thực phẩm đông lạnh/ướp lạnh (Institute Frozen/Chilled Food Clauses) tại Bảo Việt Hà Nội. Khi tàu cập cảng, Vinacontrol sẽ tiến hành giám định, trích xuất dữ liệu thẻ nhiệt độ Data Logger. Nếu chứng minh máy lạnh hỏng hoặc mất nhiệt liên tục trên 24 giờ, Bảo Việt sẽ bồi thường toàn bộ giá trị bảo hiểm là 193.036,80 USD (tương đương 110% CIF), đảm bảo doanh nghiệp không bị mất vốn.</w:t>
      </w:r>
    </w:p>
    <w:p>
      <w:pPr>
        <w:keepNext/>
        <w:spacing w:before="120" w:after="40"/>
      </w:pPr>
      <w:r>
        <w:rPr>
          <w:rFonts w:ascii="Times New Roman" w:hAnsi="Times New Roman" w:cs="Times New Roman" w:eastAsia="Times New Roman"/>
          <w:b/>
          <w:i w:val="0"/>
          <w:color w:val="0F2240"/>
          <w:sz w:val="22"/>
        </w:rPr>
        <w:t>Câu 3: Tại sao trong L/C lại quy định dung sai số lượng và giá trị là ± 5%?</w:t>
      </w:r>
    </w:p>
    <w:p>
      <w:pPr>
        <w:spacing w:before="20" w:after="120"/>
        <w:ind w:left="288"/>
        <w:jc w:val="both"/>
      </w:pPr>
      <w:r>
        <w:rPr>
          <w:rFonts w:ascii="Times New Roman" w:hAnsi="Times New Roman" w:cs="Times New Roman" w:eastAsia="Times New Roman"/>
          <w:b/>
          <w:i w:val="0"/>
          <w:color w:val="00783C"/>
          <w:sz w:val="21"/>
        </w:rPr>
        <w:t xml:space="preserve">👉 Trả lời: </w:t>
      </w:r>
      <w:r>
        <w:rPr>
          <w:rFonts w:ascii="Times New Roman" w:hAnsi="Times New Roman" w:cs="Times New Roman" w:eastAsia="Times New Roman"/>
          <w:b w:val="0"/>
          <w:i w:val="0"/>
          <w:color w:val="1E1E1E"/>
          <w:sz w:val="21"/>
        </w:rPr>
        <w:t>Thưa cô, trong giao dịch nông sản tươi xuất khẩu, việc đóng hàng vào container thực tế phụ thuộc vào kích cỡ quả thu hoạch tự nhiên của từng lô và tải trọng cân đo thực tế tại xưởng đóng gói (Packhouse). Rất khó để đóng chuẩn xác tuyệt đối từng kg táo. Vì vậy, theo Điều 30 Quy tắc UCP 600 của ICC, quy định dung sai ± 5% là thông lệ tiêu chuẩn quốc tế để tránh việc bộ chứng từ bị ngân hàng từ chối thanh toán do lệch vài chục thùng hoặc vài chục kg so với hợp đồng gốc.</w:t>
      </w:r>
    </w:p>
    <w:p>
      <w:pPr>
        <w:keepNext/>
        <w:spacing w:before="120" w:after="40"/>
      </w:pPr>
      <w:r>
        <w:rPr>
          <w:rFonts w:ascii="Times New Roman" w:hAnsi="Times New Roman" w:cs="Times New Roman" w:eastAsia="Times New Roman"/>
          <w:b/>
          <w:i w:val="0"/>
          <w:color w:val="0F2240"/>
          <w:sz w:val="22"/>
        </w:rPr>
        <w:t>Câu 4: Căn cứ pháp lý nào để lô hàng được hưởng thuế nhập khẩu 0% và thuế VAT 0%?</w:t>
      </w:r>
    </w:p>
    <w:p>
      <w:pPr>
        <w:spacing w:before="20" w:after="120"/>
        <w:ind w:left="288"/>
        <w:jc w:val="both"/>
      </w:pPr>
      <w:r>
        <w:rPr>
          <w:rFonts w:ascii="Times New Roman" w:hAnsi="Times New Roman" w:cs="Times New Roman" w:eastAsia="Times New Roman"/>
          <w:b/>
          <w:i w:val="0"/>
          <w:color w:val="00783C"/>
          <w:sz w:val="21"/>
        </w:rPr>
        <w:t xml:space="preserve">👉 Trả lời: </w:t>
      </w:r>
      <w:r>
        <w:rPr>
          <w:rFonts w:ascii="Times New Roman" w:hAnsi="Times New Roman" w:cs="Times New Roman" w:eastAsia="Times New Roman"/>
          <w:b w:val="0"/>
          <w:i w:val="0"/>
          <w:color w:val="1E1E1E"/>
          <w:sz w:val="21"/>
        </w:rPr>
        <w:t>Thưa cô, về thuế nhập khẩu: Mặt hàng quả táo tươi mã HS 0808.10.00 được áp mức thuế suất ưu đãi đặc biệt 0% theo Biểu thuế ban hành tại Nghị định 121/2022/NĐ-CP thực thi Hiệp định thương mại tự do ASEAN - Úc - New Zealand (AANZFTA), với điều kiện bắt buộc là Bên Bán phải xuất trình Giấy chứng nhận xuất xứ C/O Form AANZ hợp lệ do cơ quan có thẩm quyền New Zealand cấp. Về thuế GTGT: Theo quy định tại Khoản 1 Điều 4 Thông tư 219/2013/TT-BTC, sản phẩm nông sản chưa chế biến thành sản phẩm khác hoặc chỉ sơ chế thông thường ở khâu nhập khẩu thương mại thuộc đối tượng không chịu thuế GTGT (tương đương 0%).</w:t>
      </w:r>
    </w:p>
    <w:p>
      <w:pPr>
        <w:keepNext/>
        <w:spacing w:before="120" w:after="40"/>
      </w:pPr>
      <w:r>
        <w:rPr>
          <w:rFonts w:ascii="Times New Roman" w:hAnsi="Times New Roman" w:cs="Times New Roman" w:eastAsia="Times New Roman"/>
          <w:b/>
          <w:i w:val="0"/>
          <w:color w:val="0F2240"/>
          <w:sz w:val="22"/>
        </w:rPr>
        <w:t>Câu 5: Tại sao nhóm lại phân bổ cơ cấu kích cỡ là 40% Size 70, 40% Size 80 và 20% Size 90?</w:t>
      </w:r>
    </w:p>
    <w:p>
      <w:pPr>
        <w:spacing w:before="20" w:after="120"/>
        <w:ind w:left="288"/>
        <w:jc w:val="both"/>
      </w:pPr>
      <w:r>
        <w:rPr>
          <w:rFonts w:ascii="Times New Roman" w:hAnsi="Times New Roman" w:cs="Times New Roman" w:eastAsia="Times New Roman"/>
          <w:b/>
          <w:i w:val="0"/>
          <w:color w:val="00783C"/>
          <w:sz w:val="21"/>
        </w:rPr>
        <w:t xml:space="preserve">👉 Trả lời: </w:t>
      </w:r>
      <w:r>
        <w:rPr>
          <w:rFonts w:ascii="Times New Roman" w:hAnsi="Times New Roman" w:cs="Times New Roman" w:eastAsia="Times New Roman"/>
          <w:b w:val="0"/>
          <w:i w:val="0"/>
          <w:color w:val="1E1E1E"/>
          <w:sz w:val="21"/>
        </w:rPr>
        <w:t>Thưa cô, tỷ lệ này xuất phát từ nghiên cứu thị trường tiêu dùng thực tế tại Việt Nam: Size 70 (quả to nhất, khoảng 70 quả/thùng 18kg, tức ~250g/quả) và Size 80 (~225g/quả) là hai phân khúc chủ lực được chuỗi siêu thị và cửa hàng hoa quả cao cấp ưa chuộng nhất để làm giỏ quà biếu tặng hoặc bán lẻ giá cao. Nhóm dành 80% cho hai size này để tối đa hóa doanh thu. Còn 20% Size 90 (quả nhỏ hơn, vừa miệng) được dành cho phân khúc tiêu dùng ăn hàng ngày của các gia đình hoặc cung ứng cho bếp ăn cao cấp, đảm bảo tính thanh khoản nhanh chóng cho toàn bộ lô hàng.</w:t>
      </w:r>
    </w:p>
    <w:sectPr w:rsidR="00FC693F" w:rsidRPr="0006063C" w:rsidSect="00034616">
      <w:headerReference w:type="default" r:id="rId9"/>
      <w:footerReference w:type="default" r:id="rId10"/>
      <w:pgSz w:w="11909" w:h="16834"/>
      <w:pgMar w:top="1152" w:right="1152"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both"/>
      <w:pBdr>
        <w:top w:val="single" w:sz="4" w:space="2" w:color="D5D5D5"/>
      </w:pBdr>
      <w:tabs>
        <w:tab w:val="right" w:pos="9600"/>
      </w:tabs>
    </w:pPr>
    <w:r>
      <w:rPr>
        <w:rFonts w:ascii="Times New Roman" w:hAnsi="Times New Roman" w:cs="Times New Roman" w:eastAsia="Times New Roman"/>
        <w:b w:val="0"/>
        <w:i w:val="0"/>
        <w:color w:val="787878"/>
        <w:sz w:val="17"/>
      </w:rPr>
      <w:t>Học phần: Giao dịch Ngoại thương — GVHD: Lê Minh Hương</w:t>
      <w:tab/>
      <w:t xml:space="preserve">Trang </w:t>
    </w:r>
    <w:r>
      <w:rPr>
        <w:rFonts w:ascii="Times New Roman" w:hAnsi="Times New Roman" w:cs="Times New Roman" w:eastAsia="Times New Roman"/>
        <w:b w:val="0"/>
        <w:i w:val="0"/>
        <w:color w:val="787878"/>
        <w:sz w:val="17"/>
      </w:rPr>
      <w:fldSimple w:instr="PAGE"/>
    </w:r>
    <w:r>
      <w:rPr>
        <w:rFonts w:ascii="Times New Roman" w:hAnsi="Times New Roman" w:cs="Times New Roman" w:eastAsia="Times New Roman"/>
        <w:b w:val="0"/>
        <w:i w:val="0"/>
        <w:color w:val="787878"/>
        <w:sz w:val="17"/>
      </w:rPr>
      <w:t xml:space="preserve"> / </w:t>
    </w:r>
    <w:r>
      <w:rPr>
        <w:rFonts w:ascii="Times New Roman" w:hAnsi="Times New Roman" w:cs="Times New Roman" w:eastAsia="Times New Roman"/>
        <w:b w:val="0"/>
        <w:i w:val="0"/>
        <w:color w:val="787878"/>
        <w:sz w:val="17"/>
      </w:rP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5D5D5"/>
      </w:pBdr>
    </w:pPr>
    <w:r>
      <w:rPr>
        <w:rFonts w:ascii="Times New Roman" w:hAnsi="Times New Roman" w:cs="Times New Roman" w:eastAsia="Times New Roman"/>
        <w:b w:val="0"/>
        <w:i/>
        <w:color w:val="787878"/>
        <w:sz w:val="17"/>
      </w:rPr>
      <w:t>KỊCH BẢN THUYẾT TRÌNH NGOẠI THƯƠNG | DỰ ÁN NHẬP KHẨU TÁO ENVY 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