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00" w:before="0" w:line="280"/>
        <w:jc w:val="center"/>
      </w:pPr>
      <w:r>
        <w:rPr>
          <w:rFonts w:ascii="Times New Roman" w:cs="Times New Roman" w:eastAsia="Times New Roman" w:hAnsi="Times New Roman"/>
          <w:b/>
          <w:bCs/>
          <w:sz w:val="24"/>
          <w:szCs w:val="24"/>
        </w:rPr>
        <w:t xml:space="preserve">EXCELENTÍSSIMO(A) SENHOR(A) DOUTOR(A) JUIZ(A) DE DIREITO DO</w:t>
      </w:r>
    </w:p>
    <w:p>
      <w:pPr>
        <w:spacing w:after="100" w:before="0" w:line="280"/>
        <w:jc w:val="center"/>
      </w:pPr>
      <w:r>
        <w:rPr>
          <w:rFonts w:ascii="Times New Roman" w:cs="Times New Roman" w:eastAsia="Times New Roman" w:hAnsi="Times New Roman"/>
          <w:b/>
          <w:bCs/>
          <w:sz w:val="24"/>
          <w:szCs w:val="24"/>
        </w:rPr>
        <w:t xml:space="preserve">__________ JUIZADO/VARA DE VIOLÊNCIA DOMÉSTICA E FAMILIAR</w:t>
      </w:r>
    </w:p>
    <w:p>
      <w:pPr>
        <w:spacing w:after="240" w:before="0" w:line="280"/>
        <w:jc w:val="center"/>
      </w:pPr>
      <w:r>
        <w:rPr>
          <w:rFonts w:ascii="Times New Roman" w:cs="Times New Roman" w:eastAsia="Times New Roman" w:hAnsi="Times New Roman"/>
          <w:b/>
          <w:bCs/>
          <w:sz w:val="24"/>
          <w:szCs w:val="24"/>
        </w:rPr>
        <w:t xml:space="preserve">DA COMARCA DE __________/___</w:t>
      </w:r>
    </w:p>
    <w:p>
      <w:pPr>
        <w:spacing w:after="200" w:before="0" w:line="360"/>
        <w:ind/>
        <w:jc w:val="both"/>
      </w:pPr>
      <w:r>
        <w:rPr>
          <w:rFonts w:ascii="Times New Roman" w:cs="Times New Roman" w:eastAsia="Times New Roman" w:hAnsi="Times New Roman"/>
          <w:b w:val="false"/>
          <w:bCs w:val="false"/>
          <w:sz w:val="24"/>
          <w:szCs w:val="24"/>
        </w:rPr>
        <w:t xml:space="preserve">____________________________________________ [nome completo da ofendida], [nacionalidade], [estado civil], [profissão], portadora do RG nº ____________ e CPF nº _______________, residente e domiciliada na [endereço completo], CEP _______________, telefone _____________________, por meio de seu(sua) advogado(a) infra-assinado(a), com escritório no endereço indicado neste timbrado, onde recebe intimações, vem, respeitosamente, perante Vossa Excelência, com fundamento nos arts. 5º, 12, 18 e 19 da Lei nº 11.340/2006 e no art. 5º, incisos X e XXXV, da Constituição Federal, requerer em face de</w:t>
      </w:r>
    </w:p>
    <w:p>
      <w:pPr>
        <w:spacing w:after="60" w:before="0"/>
      </w:pPr>
      <w:r>
        <w:t xml:space="preserve"/>
      </w:r>
    </w:p>
    <w:p>
      <w:pPr>
        <w:spacing w:after="60" w:before="0" w:line="280"/>
        <w:jc w:val="center"/>
      </w:pPr>
      <w:r>
        <w:rPr>
          <w:rFonts w:ascii="Times New Roman" w:cs="Times New Roman" w:eastAsia="Times New Roman" w:hAnsi="Times New Roman"/>
          <w:sz w:val="24"/>
          <w:szCs w:val="24"/>
        </w:rPr>
        <w:t xml:space="preserve">____________________________________________ [nome completo do requerido], [qualificação]</w:t>
      </w:r>
    </w:p>
    <w:p>
      <w:pPr>
        <w:spacing w:after="60" w:before="0"/>
      </w:pPr>
      <w:r>
        <w:t xml:space="preserve"/>
      </w:r>
    </w:p>
    <w:p>
      <w:pPr>
        <w:spacing w:after="200" w:before="0" w:line="240"/>
        <w:jc w:val="center"/>
      </w:pPr>
      <w:r>
        <w:rPr>
          <w:rFonts w:ascii="Arial" w:cs="Arial" w:eastAsia="Arial" w:hAnsi="Arial"/>
          <w:b/>
          <w:bCs/>
          <w:color w:val="CC0000"/>
          <w:sz w:val="22"/>
          <w:szCs w:val="22"/>
        </w:rPr>
        <w:t xml:space="preserve">⚠  CARÁTER URGENTE — ART. 19, § 1º, DA LEI Nº 11.340/2006  ⚠</w:t>
      </w:r>
    </w:p>
    <w:p>
      <w:pPr>
        <w:spacing w:after="260" w:before="360" w:line="280"/>
        <w:jc w:val="center"/>
      </w:pPr>
      <w:r>
        <w:rPr>
          <w:rFonts w:ascii="Times New Roman" w:cs="Times New Roman" w:eastAsia="Times New Roman" w:hAnsi="Times New Roman"/>
          <w:b/>
          <w:bCs/>
          <w:color w:val="1B3A6E"/>
          <w:sz w:val="30"/>
          <w:szCs w:val="30"/>
          <w:u w:val="single"/>
        </w:rPr>
        <w:t xml:space="preserve">REQUERIMENTO DE MEDIDAS PROTETIVAS DE URGÊNCIA</w:t>
      </w:r>
    </w:p>
    <w:p>
      <w:pPr>
        <w:spacing w:after="160" w:before="0" w:line="260"/>
        <w:jc w:val="center"/>
      </w:pPr>
      <w:r>
        <w:rPr>
          <w:rFonts w:ascii="Times New Roman" w:cs="Times New Roman" w:eastAsia="Times New Roman" w:hAnsi="Times New Roman"/>
          <w:i/>
          <w:iCs/>
          <w:color w:val="555555"/>
          <w:sz w:val="22"/>
          <w:szCs w:val="22"/>
        </w:rPr>
        <w:t xml:space="preserve">(Art. 22, incisos I, II e III, da Lei nº 11.340/2006)</w:t>
      </w:r>
    </w:p>
    <w:p>
      <w:pPr>
        <w:spacing w:after="8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pelos fatos e fundamentos de direito a seguir expostos.</w:t>
      </w:r>
    </w:p>
    <w:p>
      <w:pPr>
        <w:spacing w:after="80" w:before="0"/>
      </w:pPr>
      <w:r>
        <w:t xml:space="preserve"/>
      </w:r>
    </w:p>
    <w:p>
      <w:pPr>
        <w:pBdr>
          <w:bottom w:val="single" w:color="C8A951" w:sz="4" w:space="4"/>
        </w:pBdr>
        <w:spacing w:after="180" w:before="340" w:line="280"/>
        <w:jc w:val="center"/>
      </w:pPr>
      <w:r>
        <w:rPr>
          <w:rFonts w:ascii="Arial" w:cs="Arial" w:eastAsia="Arial" w:hAnsi="Arial"/>
          <w:b/>
          <w:bCs/>
          <w:color w:val="1B3A6E"/>
          <w:sz w:val="24"/>
          <w:szCs w:val="24"/>
        </w:rPr>
        <w:t xml:space="preserve">I – SÍNTESE DOS FATOS</w:t>
      </w:r>
    </w:p>
    <w:p>
      <w:pPr>
        <w:spacing w:after="200" w:before="0" w:line="360"/>
        <w:ind w:firstLine="709"/>
        <w:jc w:val="both"/>
      </w:pPr>
      <w:r>
        <w:rPr>
          <w:rFonts w:ascii="Times New Roman" w:cs="Times New Roman" w:eastAsia="Times New Roman" w:hAnsi="Times New Roman"/>
          <w:b w:val="false"/>
          <w:bCs w:val="false"/>
          <w:sz w:val="24"/>
          <w:szCs w:val="24"/>
        </w:rPr>
        <w:t xml:space="preserve">A Requerente manteve [relacionamento afetivo / convivência doméstica / vínculo familiar] com o Requerido durante aproximadamente _______________. Ao longo desse período, [descrever brevemente o histórico do relacionamento e o contexto que precedeu os episódios de violência].</w:t>
      </w:r>
    </w:p>
    <w:p>
      <w:pPr>
        <w:spacing w:after="200" w:before="0" w:line="360"/>
        <w:ind w:firstLine="709"/>
        <w:jc w:val="both"/>
      </w:pPr>
      <w:r>
        <w:rPr>
          <w:rFonts w:ascii="Times New Roman" w:cs="Times New Roman" w:eastAsia="Times New Roman" w:hAnsi="Times New Roman"/>
          <w:b w:val="false"/>
          <w:bCs w:val="false"/>
          <w:sz w:val="24"/>
          <w:szCs w:val="24"/>
        </w:rPr>
        <w:t xml:space="preserve">Na data de _______________, por volta das _______h, na [descrever o local — residência da ofendida / local de trabalho / via pública etc.], o Requerido [narrar os fatos com o máximo de detalhes: tipo de violência praticada — física, psicológica, moral, patrimonial ou sexual —, palavras utilizadas, objetos envolvidos, presença de testemunhas, registros fotográficos ou capturas de tela existentes].</w:t>
      </w:r>
    </w:p>
    <w:p>
      <w:pPr>
        <w:spacing w:after="200" w:before="0" w:line="360"/>
        <w:ind w:firstLine="709"/>
        <w:jc w:val="both"/>
      </w:pPr>
      <w:r>
        <w:rPr>
          <w:rFonts w:ascii="Times New Roman" w:cs="Times New Roman" w:eastAsia="Times New Roman" w:hAnsi="Times New Roman"/>
          <w:b w:val="false"/>
          <w:bCs w:val="false"/>
          <w:sz w:val="24"/>
          <w:szCs w:val="24"/>
        </w:rPr>
        <w:t xml:space="preserve">Tal conduta não representa episódio isolado. Anteriormente, em [datas ou períodos anteriores], o Requerido já havia [descrever ocorrências anteriores, caso existam], situação que evidencia um padrão de comportamento violento e o ciclo de dominação descrito pela literatura sobre violência doméstica e familiar.</w:t>
      </w:r>
    </w:p>
    <w:p>
      <w:pPr>
        <w:spacing w:after="200" w:before="0" w:line="360"/>
        <w:ind w:firstLine="709"/>
        <w:jc w:val="both"/>
      </w:pPr>
      <w:r>
        <w:rPr>
          <w:rFonts w:ascii="Times New Roman" w:cs="Times New Roman" w:eastAsia="Times New Roman" w:hAnsi="Times New Roman"/>
          <w:b w:val="false"/>
          <w:bCs w:val="false"/>
          <w:sz w:val="24"/>
          <w:szCs w:val="24"/>
        </w:rPr>
        <w:t xml:space="preserve">A Requerente encontra-se em estado de [descrever o impacto psicológico e emocional — medo, ansiedade, insônia, afastamento das atividades cotidianas etc.], temendo pela sua própria integridade física e, eventualmente, pela segurança de [filhos, familiares próximos, caso haja dependentes ou pessoas ameaçadas].</w:t>
      </w:r>
    </w:p>
    <w:p>
      <w:pPr>
        <w:spacing w:after="200" w:before="0" w:line="360"/>
        <w:ind w:firstLine="709"/>
        <w:jc w:val="both"/>
      </w:pPr>
      <w:r>
        <w:rPr>
          <w:rFonts w:ascii="Times New Roman" w:cs="Times New Roman" w:eastAsia="Times New Roman" w:hAnsi="Times New Roman"/>
          <w:b w:val="false"/>
          <w:bCs w:val="false"/>
          <w:sz w:val="24"/>
          <w:szCs w:val="24"/>
        </w:rPr>
        <w:t xml:space="preserve">Os fatos encontram-se documentados pelos seguintes elementos: [listar as provas disponíveis — boletim de ocorrência nº _____, capturas de tela de mensagens de WhatsApp, fotografias das lesões, laudo médico, declaração de testemunhas, histórico de chamadas etc.], os quais acompanham o presente requerimento como documentos anexos.</w:t>
      </w:r>
    </w:p>
    <w:p>
      <w:pPr>
        <w:spacing w:after="80" w:before="0"/>
      </w:pPr>
      <w:r>
        <w:t xml:space="preserve"/>
      </w:r>
    </w:p>
    <w:p>
      <w:pPr>
        <w:pBdr>
          <w:bottom w:val="single" w:color="C8A951" w:sz="4" w:space="4"/>
        </w:pBdr>
        <w:spacing w:after="180" w:before="340" w:line="280"/>
        <w:jc w:val="center"/>
      </w:pPr>
      <w:r>
        <w:rPr>
          <w:rFonts w:ascii="Arial" w:cs="Arial" w:eastAsia="Arial" w:hAnsi="Arial"/>
          <w:b/>
          <w:bCs/>
          <w:color w:val="1B3A6E"/>
          <w:sz w:val="24"/>
          <w:szCs w:val="24"/>
        </w:rPr>
        <w:t xml:space="preserve">II – DO DIREITO</w:t>
      </w:r>
    </w:p>
    <w:p>
      <w:pPr>
        <w:spacing w:after="140" w:before="280" w:line="280"/>
        <w:jc w:val="left"/>
      </w:pPr>
      <w:r>
        <w:rPr>
          <w:rFonts w:ascii="Arial" w:cs="Arial" w:eastAsia="Arial" w:hAnsi="Arial"/>
          <w:b/>
          <w:bCs/>
          <w:color w:val="1B3A6E"/>
          <w:sz w:val="24"/>
          <w:szCs w:val="24"/>
          <w:u w:val="single"/>
        </w:rPr>
        <w:t xml:space="preserve">II.1 – Do Microssistema Protetivo da Lei nº 11.340/2006 e seus Fundamentos Constitucionais</w:t>
      </w:r>
    </w:p>
    <w:p>
      <w:pPr>
        <w:spacing w:after="200" w:before="0" w:line="360"/>
        <w:ind w:firstLine="709"/>
        <w:jc w:val="both"/>
      </w:pPr>
      <w:r>
        <w:rPr>
          <w:rFonts w:ascii="Times New Roman" w:cs="Times New Roman" w:eastAsia="Times New Roman" w:hAnsi="Times New Roman"/>
          <w:b w:val="false"/>
          <w:bCs w:val="false"/>
          <w:sz w:val="24"/>
          <w:szCs w:val="24"/>
        </w:rPr>
        <w:t xml:space="preserve">A Lei nº 11.340/2006 — Lei Maria da Penha — instituiu um microssistema normativo de proteção à mulher em situação de violência doméstica e familiar, concretizando os comandos constitucionais inscritos no art. 226, § 8º, da Constituição Federal, que impõe ao Estado o dever de criar mecanismos para coibir a violência no âmbito das relações familiares, e no art. 5º, incisos I, X e XLI, que asseguram igualdade de direitos, inviolabilidade da honra e da vida privada, bem como a punição de qualquer discriminação atentatória dos direitos fundamentais.</w:t>
      </w:r>
    </w:p>
    <w:p>
      <w:pPr>
        <w:spacing w:after="200" w:before="0" w:line="360"/>
        <w:ind w:firstLine="709"/>
        <w:jc w:val="both"/>
      </w:pPr>
      <w:r>
        <w:rPr>
          <w:rFonts w:ascii="Times New Roman" w:cs="Times New Roman" w:eastAsia="Times New Roman" w:hAnsi="Times New Roman"/>
          <w:b w:val="false"/>
          <w:bCs w:val="false"/>
          <w:sz w:val="24"/>
          <w:szCs w:val="24"/>
        </w:rPr>
        <w:t xml:space="preserve">O diploma legal expressa ainda a adesão do Brasil a obrigações assumidas internacionalmente — em especial à Convenção sobre a Eliminação de Todas as Formas de Discriminação contra a Mulher (CEDAW/1979) e à Convenção Interamericana para Prevenir, Punir e Erradicar a Violência contra a Mulher (Convenção de Belém do Pará/1994) — que impõem ao Estado o dever de atuar com diligência reforçada na proteção das mulheres em situação de vulnerabilidade.</w:t>
      </w:r>
    </w:p>
    <w:p>
      <w:pPr>
        <w:spacing w:after="200" w:before="0" w:line="360"/>
        <w:ind w:firstLine="709"/>
        <w:jc w:val="both"/>
      </w:pPr>
      <w:r>
        <w:rPr>
          <w:rFonts w:ascii="Times New Roman" w:cs="Times New Roman" w:eastAsia="Times New Roman" w:hAnsi="Times New Roman"/>
          <w:b w:val="false"/>
          <w:bCs w:val="false"/>
          <w:sz w:val="24"/>
          <w:szCs w:val="24"/>
        </w:rPr>
        <w:t xml:space="preserve">Nessa perspectiva, o Superior Tribunal de Justiça reconheceu que:</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"A Lei n. 11.340/2006 criou a possibilidade de que mulheres, sob violência doméstica de gênero, pudessem valer-se de medidas protetivas de urgência, as quais decorrem, em grande medida, do direito personalíssimo de autodeterminação existencial e do princípio de dignidade humana." (STJ – AgRg na MPUMP 6/DF, Rel. Min. Sebastião Reis Júnior, Terceira Seção, julgado em 23/02/2024)</w:t>
      </w:r>
    </w:p>
    <w:p>
      <w:pPr>
        <w:spacing w:after="60" w:before="0"/>
      </w:pPr>
      <w:r>
        <w:t xml:space="preserve"/>
      </w:r>
    </w:p>
    <w:p>
      <w:pPr>
        <w:spacing w:after="140" w:before="280" w:line="280"/>
        <w:jc w:val="left"/>
      </w:pPr>
      <w:r>
        <w:rPr>
          <w:rFonts w:ascii="Arial" w:cs="Arial" w:eastAsia="Arial" w:hAnsi="Arial"/>
          <w:b/>
          <w:bCs/>
          <w:color w:val="1B3A6E"/>
          <w:sz w:val="24"/>
          <w:szCs w:val="24"/>
          <w:u w:val="single"/>
        </w:rPr>
        <w:t xml:space="preserve">II.2 – Da Configuração da Violência Doméstica e Familiar no Caso Concreto</w:t>
      </w:r>
    </w:p>
    <w:p>
      <w:pPr>
        <w:spacing w:after="200" w:before="0" w:line="360"/>
        <w:ind w:firstLine="709"/>
        <w:jc w:val="both"/>
      </w:pPr>
      <w:r>
        <w:rPr>
          <w:rFonts w:ascii="Times New Roman" w:cs="Times New Roman" w:eastAsia="Times New Roman" w:hAnsi="Times New Roman"/>
          <w:b w:val="false"/>
          <w:bCs w:val="false"/>
          <w:sz w:val="24"/>
          <w:szCs w:val="24"/>
        </w:rPr>
        <w:t xml:space="preserve">Nos termos do art. 5º da Lei nº 11.340/2006, configura violência doméstica e familiar contra a mulher qualquer ação ou omissão baseada no gênero que lhe cause morte, lesão, sofrimento físico, sexual ou psicológico e dano moral ou patrimonial:</w:t>
      </w:r>
    </w:p>
    <w:p>
      <w:pPr>
        <w:pBdr>
          <w:left w:val="single" w:color="1B3A6E" w:sz="12" w:space="6"/>
        </w:pBdr>
        <w:shd w:fill="EEF2F8" w:val="clear"/>
        <w:spacing w:after="100" w:before="100" w:line="300"/>
        <w:ind w:left="864" w:right="500"/>
        <w:jc w:val="both"/>
      </w:pPr>
      <w:r>
        <w:rPr>
          <w:rFonts w:ascii="Times New Roman" w:cs="Times New Roman" w:eastAsia="Times New Roman" w:hAnsi="Times New Roman"/>
          <w:color w:val="1B3A6E"/>
          <w:sz w:val="20"/>
          <w:szCs w:val="20"/>
        </w:rPr>
        <w:t xml:space="preserve">Art. 5º [...] I – no âmbito da unidade doméstica, compreendida como o espaço de convívio permanente de pessoas, com ou sem vínculo familiar, inclusive as esporadicamente agregadas; II – no âmbito da família [...]; III – em qualquer relação íntima de afeto, na qual o agressor conviva ou tenha convivido com a ofendida, independentemente de coabitação.</w:t>
      </w:r>
    </w:p>
    <w:p>
      <w:pPr>
        <w:spacing w:after="60" w:before="0"/>
      </w:pPr>
      <w:r>
        <w:t xml:space="preserve"/>
      </w:r>
    </w:p>
    <w:p>
      <w:pPr>
        <w:spacing w:after="200" w:before="0" w:line="360"/>
        <w:ind w:firstLine="709"/>
        <w:jc w:val="both"/>
      </w:pPr>
      <w:r>
        <w:rPr>
          <w:rFonts w:ascii="Times New Roman" w:cs="Times New Roman" w:eastAsia="Times New Roman" w:hAnsi="Times New Roman"/>
          <w:b w:val="false"/>
          <w:bCs w:val="false"/>
          <w:sz w:val="24"/>
          <w:szCs w:val="24"/>
        </w:rPr>
        <w:t xml:space="preserve">No presente caso, estão presentes todos os elementos configuradores da violência doméstica: (i) a vítima é mulher; (ii) o Requerido convive ou conviveu com a Requerente no âmbito [doméstico / familiar / de relação íntima de afeto]; e (iii) a conduta praticada enquadra-se na modalidade de violência [física / psicológica / moral / patrimonial / sexual], tal como previsto no art. 7º do mesmo diploma legal.</w:t>
      </w:r>
    </w:p>
    <w:p>
      <w:pPr>
        <w:spacing w:after="200" w:before="0" w:line="360"/>
        <w:ind w:firstLine="709"/>
        <w:jc w:val="both"/>
      </w:pPr>
      <w:r>
        <w:rPr>
          <w:rFonts w:ascii="Times New Roman" w:cs="Times New Roman" w:eastAsia="Times New Roman" w:hAnsi="Times New Roman"/>
          <w:b w:val="false"/>
          <w:bCs w:val="false"/>
          <w:sz w:val="24"/>
          <w:szCs w:val="24"/>
        </w:rPr>
        <w:t xml:space="preserve">Importa registrar que, com o advento da Lei nº 14.550/2023 — que inseriu o art. 40-A na Lei Maria da Penha —, a proteção passou a alcançar todas as situações previstas no art. 5º, independentemente da causa ou motivação dos atos de violência ou da condição do ofensor, afastando interpretações restritivas que exigiam demonstração específica de subjugação feminina.</w:t>
      </w:r>
    </w:p>
    <w:p>
      <w:pPr>
        <w:spacing w:after="60" w:before="0"/>
      </w:pPr>
      <w:r>
        <w:t xml:space="preserve"/>
      </w:r>
    </w:p>
    <w:p>
      <w:pPr>
        <w:spacing w:after="140" w:before="280" w:line="280"/>
        <w:jc w:val="left"/>
      </w:pPr>
      <w:r>
        <w:rPr>
          <w:rFonts w:ascii="Arial" w:cs="Arial" w:eastAsia="Arial" w:hAnsi="Arial"/>
          <w:b/>
          <w:bCs/>
          <w:color w:val="1B3A6E"/>
          <w:sz w:val="24"/>
          <w:szCs w:val="24"/>
          <w:u w:val="single"/>
        </w:rPr>
        <w:t xml:space="preserve">II.3 – Dos Pressupostos para a Concessão das Medidas Protetivas de Urgência</w:t>
      </w:r>
    </w:p>
    <w:p>
      <w:pPr>
        <w:spacing w:after="200" w:before="0" w:line="360"/>
        <w:ind w:firstLine="709"/>
        <w:jc w:val="both"/>
      </w:pPr>
      <w:r>
        <w:rPr>
          <w:rFonts w:ascii="Times New Roman" w:cs="Times New Roman" w:eastAsia="Times New Roman" w:hAnsi="Times New Roman"/>
          <w:b w:val="false"/>
          <w:bCs w:val="false"/>
          <w:sz w:val="24"/>
          <w:szCs w:val="24"/>
        </w:rPr>
        <w:t xml:space="preserve">As medidas protetivas de urgência podem ser concedidas pelo juiz, de ofício ou a requerimento da ofendida ou do Ministério Público, independentemente de audiência prévia das partes, de manifestação do Parquet ou da existência de inquérito policial ou processo criminal em curso, conforme expressamente dispõe o art. 19 da Lei nº 11.340/2006, com a redação conferida pela Lei nº 14.550/2023:</w:t>
      </w:r>
    </w:p>
    <w:p>
      <w:pPr>
        <w:pBdr>
          <w:left w:val="single" w:color="1B3A6E" w:sz="12" w:space="6"/>
        </w:pBdr>
        <w:shd w:fill="EEF2F8" w:val="clear"/>
        <w:spacing w:after="100" w:before="100" w:line="300"/>
        <w:ind w:left="864" w:right="500"/>
        <w:jc w:val="both"/>
      </w:pPr>
      <w:r>
        <w:rPr>
          <w:rFonts w:ascii="Times New Roman" w:cs="Times New Roman" w:eastAsia="Times New Roman" w:hAnsi="Times New Roman"/>
          <w:color w:val="1B3A6E"/>
          <w:sz w:val="20"/>
          <w:szCs w:val="20"/>
        </w:rPr>
        <w:t xml:space="preserve">Art. 19, § 1º – As medidas protetivas de urgência poderão ser concedidas de imediato, independentemente de audiência das partes e de manifestação do Ministério Público [...] § 4º – As medidas protetivas de urgência serão concedidas em juízo de cognição sumária a partir do depoimento da ofendida perante a autoridade policial ou da apresentação de suas alegações escritas [...] § 5º – As medidas protetivas de urgência serão concedidas independentemente da tipificação penal da violência, do ajuizamento de ação penal ou cível, da existência de inquérito policial ou do registro de boletim de ocorrência.</w:t>
      </w:r>
    </w:p>
    <w:p>
      <w:pPr>
        <w:spacing w:after="60" w:before="0"/>
      </w:pPr>
      <w:r>
        <w:t xml:space="preserve"/>
      </w:r>
    </w:p>
    <w:p>
      <w:pPr>
        <w:spacing w:after="200" w:before="0" w:line="360"/>
        <w:ind w:firstLine="709"/>
        <w:jc w:val="both"/>
      </w:pPr>
      <w:r>
        <w:rPr>
          <w:rFonts w:ascii="Times New Roman" w:cs="Times New Roman" w:eastAsia="Times New Roman" w:hAnsi="Times New Roman"/>
          <w:b w:val="false"/>
          <w:bCs w:val="false"/>
          <w:sz w:val="24"/>
          <w:szCs w:val="24"/>
        </w:rPr>
        <w:t xml:space="preserve">Os requisitos necessários à concessão das medidas — fumus boni iuris e periculum in mora — encontram-se amplamente configurados no caso concreto.</w:t>
      </w:r>
    </w:p>
    <w:p>
      <w:pPr>
        <w:spacing w:after="200" w:before="0" w:line="360"/>
        <w:ind w:firstLine="709"/>
        <w:jc w:val="both"/>
      </w:pPr>
      <w:r>
        <w:rPr>
          <w:rFonts w:ascii="Times New Roman" w:cs="Times New Roman" w:eastAsia="Times New Roman" w:hAnsi="Times New Roman"/>
          <w:b w:val="false"/>
          <w:bCs w:val="false"/>
          <w:sz w:val="24"/>
          <w:szCs w:val="24"/>
        </w:rPr>
        <w:t xml:space="preserve">O fumus boni iuris — verossimilhança das alegações — está presente nos relatos detalhados da ofendida, corroborados pelos documentos que acompanham este requerimento [BO, capturas de tela, laudos etc.]. Tais elementos conferem plausibilidade concreta às alegações de violência, suficiente para a cognição sumária exigida nesta fase. O STJ consolidou que:</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"Nos crimes de violência doméstica, a palavra da vítima tem especial relevância, haja vista que em muitos casos ocorrem em situações de clandestinidade." (STJ – AgRg no AREsp nº 2.206.639/SP, Rel. Min. Jesuíno Rissato, 6ª Turma, julgado em 20/02/2024, DJe 23/02/2024)</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"A palavra da vítima, em crimes no âmbito doméstico e familiar, tem especial relevância probatória, principalmente quando corroborada por outros elementos de prova, como o laudo pericial e os depoimentos das testemunhas, que confirmam as agressões físicas e as ameaças proferidas pelo réu." (TJDFT – Acórdão 1972106, Proc. 0712198-07.2024.8.07.0005, Rel. Des. ARNALDO CORRÊA SILVA, 2ª Turma Criminal, julgado em 20/02/2025, pub. DJe 06/03/2025)</w:t>
      </w:r>
    </w:p>
    <w:p>
      <w:pPr>
        <w:spacing w:after="200" w:before="0" w:line="360"/>
        <w:ind w:firstLine="709"/>
        <w:jc w:val="both"/>
      </w:pPr>
      <w:r>
        <w:rPr>
          <w:rFonts w:ascii="Times New Roman" w:cs="Times New Roman" w:eastAsia="Times New Roman" w:hAnsi="Times New Roman"/>
          <w:b w:val="false"/>
          <w:bCs w:val="false"/>
          <w:sz w:val="24"/>
          <w:szCs w:val="24"/>
        </w:rPr>
        <w:t xml:space="preserve">O periculum in mora — perigo na demora da prestação jurisdicional — igualmente se faz presente, diante do risco real e atual à integridade física e psicológica da Requerente. Na dinâmica da violência doméstica, a ausência de proteção imediata pode ter consequências gravíssimas, inclusive letais. O STJ reconheceu que:</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"Revela-se, ainda, a existência do periculum in mora, em virtude de a situação emergencial envolver a tutela da integridade física e mental, além de outros direitos da personalidade de superlativa importância, como o próprio direito à vida, cuja violação é perpetrada por pessoas que integram a unidade familiar." (STJ – AgRg na MPUMP 6/DF, Rel. Min. Sebastião Reis Júnior, Terceira Seção, julgado em 23/02/2024)</w:t>
      </w:r>
    </w:p>
    <w:p>
      <w:pPr>
        <w:spacing w:after="60" w:before="0"/>
      </w:pPr>
      <w:r>
        <w:t xml:space="preserve"/>
      </w:r>
    </w:p>
    <w:p>
      <w:pPr>
        <w:spacing w:after="140" w:before="280" w:line="280"/>
        <w:jc w:val="left"/>
      </w:pPr>
      <w:r>
        <w:rPr>
          <w:rFonts w:ascii="Arial" w:cs="Arial" w:eastAsia="Arial" w:hAnsi="Arial"/>
          <w:b/>
          <w:bCs/>
          <w:color w:val="1B3A6E"/>
          <w:sz w:val="24"/>
          <w:szCs w:val="24"/>
          <w:u w:val="single"/>
        </w:rPr>
        <w:t xml:space="preserve">II.4 – Da Natureza, Vigência e Efetividade das Medidas Protetivas</w:t>
      </w:r>
    </w:p>
    <w:p>
      <w:pPr>
        <w:spacing w:after="200" w:before="0" w:line="360"/>
        <w:ind w:firstLine="709"/>
        <w:jc w:val="both"/>
      </w:pPr>
      <w:r>
        <w:rPr>
          <w:rFonts w:ascii="Times New Roman" w:cs="Times New Roman" w:eastAsia="Times New Roman" w:hAnsi="Times New Roman"/>
          <w:b w:val="false"/>
          <w:bCs w:val="false"/>
          <w:sz w:val="24"/>
          <w:szCs w:val="24"/>
        </w:rPr>
        <w:t xml:space="preserve">A Terceira Seção do Superior Tribunal de Justiça, ao julgar os REsps nºs 2.070.717, 2.070.857, 2.070.863 e 2.071.109/MG sob o rito dos recursos repetitivos (Tema nº 1.249), em sessão de 13 de novembro de 2024, fixou tese vinculante que representa o estado da arte do direito protetivo da mulher no Brasil:</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"I – As medidas protetivas de urgência (MPUs) têm natureza jurídica de tutela inibitória e sua vigência não se subordina à existência (atual ou vindoura) de boletim de ocorrência, inquérito policial, processo cível ou criminal. II – A duração das MPUs vincula-se à persistência da situação de risco à mulher, razão pela qual devem ser fixadas por prazo temporalmente indeterminado. III – Eventual reconhecimento de causa de extinção de punibilidade, arquivamento do inquérito policial ou absolvição do acusado não origina, necessariamente, a extinção da medida protetiva de urgência, máxime pela possibilidade de persistência da situação de risco ensejadora da concessão da medida." (STJ – REsp 2.070.717/MG e outros, Rel. Min. Rogerio Schietti Cruz, 3ª Seção, julgados em 13/11/2024, pub. DJe 25/03/2025 — Tema Repetitivo nº 1.249)</w:t>
      </w:r>
    </w:p>
    <w:p>
      <w:pPr>
        <w:spacing w:after="200" w:before="0" w:line="360"/>
        <w:ind w:firstLine="709"/>
        <w:jc w:val="both"/>
      </w:pPr>
      <w:r>
        <w:rPr>
          <w:rFonts w:ascii="Times New Roman" w:cs="Times New Roman" w:eastAsia="Times New Roman" w:hAnsi="Times New Roman"/>
          <w:b w:val="false"/>
          <w:bCs w:val="false"/>
          <w:sz w:val="24"/>
          <w:szCs w:val="24"/>
        </w:rPr>
        <w:t xml:space="preserve">Esse entendimento, vinculante para todos os juízes e tribunais do país, reforça a imperiosidade do deferimento imediato das medidas ora requeridas, as quais deverão vigorar enquanto persistir o risco à integridade da Requerente, nos termos do art. 19, § 6º, da Lei nº 11.340/2006.</w:t>
      </w:r>
    </w:p>
    <w:p>
      <w:pPr>
        <w:spacing w:after="200" w:before="0" w:line="360"/>
        <w:ind w:firstLine="709"/>
        <w:jc w:val="both"/>
      </w:pPr>
      <w:r>
        <w:rPr>
          <w:rFonts w:ascii="Times New Roman" w:cs="Times New Roman" w:eastAsia="Times New Roman" w:hAnsi="Times New Roman"/>
          <w:b w:val="false"/>
          <w:bCs w:val="false"/>
          <w:sz w:val="24"/>
          <w:szCs w:val="24"/>
        </w:rPr>
        <w:t xml:space="preserve">Quanto à efetividade das medidas, impõe destacar que o descumprimento de qualquer das restrições aqui requeridas constitui crime autônomo tipificado no art. 24-A da Lei nº 11.340/2006 — pena de detenção de 3 meses a 2 anos — e autoriza a decretação de prisão preventiva do agressor, nos termos do art. 313, III, do Código de Processo Penal. O STJ reafirmou recentemente:</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"A prisão preventiva do agravante está devidamente fundamentada, nos termos dos arts. 312 e 313, III, do Código de Processo Penal, para resguardar a ordem pública e proteger a integridade física e psicológica da vítima, diante de reiterado descumprimento das medidas protetivas de urgência [...]. Nos casos de violência doméstica, a proteção da integridade da vítima é fundamento idôneo e apto a justificar a prisão preventiva." (STJ – AgRg no HC n. 955.849/SP, Rel. Min. Daniela Teixeira, 5ª Turma, julgado em 12/02/2025, DJe 17/02/2025)</w:t>
      </w:r>
    </w:p>
    <w:p>
      <w:pPr>
        <w:spacing w:after="80" w:before="0"/>
      </w:pPr>
      <w:r>
        <w:t xml:space="preserve"/>
      </w:r>
    </w:p>
    <w:p>
      <w:pPr>
        <w:pBdr>
          <w:bottom w:val="single" w:color="C8A951" w:sz="4" w:space="4"/>
        </w:pBdr>
        <w:spacing w:after="180" w:before="340" w:line="280"/>
        <w:jc w:val="center"/>
      </w:pPr>
      <w:r>
        <w:rPr>
          <w:rFonts w:ascii="Arial" w:cs="Arial" w:eastAsia="Arial" w:hAnsi="Arial"/>
          <w:b/>
          <w:bCs/>
          <w:color w:val="1B3A6E"/>
          <w:sz w:val="24"/>
          <w:szCs w:val="24"/>
        </w:rPr>
        <w:t xml:space="preserve">III – DAS MEDIDAS PROTETIVAS REQUERIDAS</w:t>
      </w:r>
    </w:p>
    <w:p>
      <w:pPr>
        <w:spacing w:after="200" w:before="0" w:line="360"/>
        <w:ind/>
        <w:jc w:val="both"/>
      </w:pPr>
      <w:r>
        <w:rPr>
          <w:rFonts w:ascii="Times New Roman" w:cs="Times New Roman" w:eastAsia="Times New Roman" w:hAnsi="Times New Roman"/>
          <w:b w:val="false"/>
          <w:bCs w:val="false"/>
          <w:sz w:val="24"/>
          <w:szCs w:val="24"/>
        </w:rPr>
        <w:t xml:space="preserve">Ante o exposto, com fulcro nos arts. 18, 19 e 22 da Lei nº 11.340/2006, requer-se o deferimento das seguintes medidas protetivas de urgência em face do Requerido, de forma cumulativa e com eficácia imediata, inaudita altera pars:</w:t>
      </w:r>
    </w:p>
    <w:p>
      <w:pPr>
        <w:spacing w:after="80" w:before="0"/>
      </w:pPr>
      <w:r>
        <w:t xml:space="preserve"/>
      </w:r>
    </w:p>
    <w:p>
      <w:pPr>
        <w:spacing w:after="140" w:before="280" w:line="280"/>
        <w:jc w:val="left"/>
      </w:pPr>
      <w:r>
        <w:rPr>
          <w:rFonts w:ascii="Arial" w:cs="Arial" w:eastAsia="Arial" w:hAnsi="Arial"/>
          <w:b/>
          <w:bCs/>
          <w:color w:val="1B3A6E"/>
          <w:sz w:val="24"/>
          <w:szCs w:val="24"/>
          <w:u w:val="single"/>
        </w:rPr>
        <w:t xml:space="preserve">Medidas do art. 22, inciso II – Afastamento do Lar</w:t>
      </w:r>
    </w:p>
    <w:p>
      <w:pPr>
        <w:spacing w:after="80" w:before="80" w:line="320"/>
        <w:ind w:left="500"/>
        <w:jc w:val="both"/>
      </w:pPr>
      <w:r>
        <w:rPr>
          <w:rFonts w:ascii="Times New Roman" w:cs="Times New Roman" w:eastAsia="Times New Roman" w:hAnsi="Times New Roman"/>
          <w:b/>
          <w:bCs/>
          <w:color w:val="1B3A6E"/>
          <w:sz w:val="24"/>
          <w:szCs w:val="24"/>
        </w:rPr>
        <w:t xml:space="preserve">a)  </w:t>
      </w:r>
      <w:r>
        <w:rPr>
          <w:rFonts w:ascii="Times New Roman" w:cs="Times New Roman" w:eastAsia="Times New Roman" w:hAnsi="Times New Roman"/>
          <w:sz w:val="24"/>
          <w:szCs w:val="24"/>
        </w:rPr>
        <w:t xml:space="preserve">Afastamento do Requerido do lar, domicílio ou local de convivência com a ofendida, com proibição de retorno enquanto perdurar a situação de risco (art. 22, II, da Lei nº 11.340/2006);</w:t>
      </w:r>
    </w:p>
    <w:p>
      <w:pPr>
        <w:spacing w:after="60" w:before="0"/>
      </w:pPr>
      <w:r>
        <w:t xml:space="preserve"/>
      </w:r>
    </w:p>
    <w:p>
      <w:pPr>
        <w:spacing w:after="140" w:before="280" w:line="280"/>
        <w:jc w:val="left"/>
      </w:pPr>
      <w:r>
        <w:rPr>
          <w:rFonts w:ascii="Arial" w:cs="Arial" w:eastAsia="Arial" w:hAnsi="Arial"/>
          <w:b/>
          <w:bCs/>
          <w:color w:val="1B3A6E"/>
          <w:sz w:val="24"/>
          <w:szCs w:val="24"/>
          <w:u w:val="single"/>
        </w:rPr>
        <w:t xml:space="preserve">Medidas do art. 22, inciso III – Proibição de Condutas</w:t>
      </w:r>
    </w:p>
    <w:p>
      <w:pPr>
        <w:spacing w:after="80" w:before="80" w:line="320"/>
        <w:ind w:left="500"/>
        <w:jc w:val="both"/>
      </w:pPr>
      <w:r>
        <w:rPr>
          <w:rFonts w:ascii="Times New Roman" w:cs="Times New Roman" w:eastAsia="Times New Roman" w:hAnsi="Times New Roman"/>
          <w:b/>
          <w:bCs/>
          <w:color w:val="1B3A6E"/>
          <w:sz w:val="24"/>
          <w:szCs w:val="24"/>
        </w:rPr>
        <w:t xml:space="preserve">b)  </w:t>
      </w:r>
      <w:r>
        <w:rPr>
          <w:rFonts w:ascii="Times New Roman" w:cs="Times New Roman" w:eastAsia="Times New Roman" w:hAnsi="Times New Roman"/>
          <w:sz w:val="24"/>
          <w:szCs w:val="24"/>
        </w:rPr>
        <w:t xml:space="preserve">Proibição de aproximação da Requerente, de seus familiares [nomes, se necessário] e das testemunhas que venham a ser arroladas, com fixação de distância mínima de _____ metros (art. 22, III, "a", da Lei nº 11.340/2006);</w:t>
      </w:r>
    </w:p>
    <w:p>
      <w:pPr>
        <w:spacing w:after="80" w:before="80" w:line="320"/>
        <w:ind w:left="500"/>
        <w:jc w:val="both"/>
      </w:pPr>
      <w:r>
        <w:rPr>
          <w:rFonts w:ascii="Times New Roman" w:cs="Times New Roman" w:eastAsia="Times New Roman" w:hAnsi="Times New Roman"/>
          <w:b/>
          <w:bCs/>
          <w:color w:val="1B3A6E"/>
          <w:sz w:val="24"/>
          <w:szCs w:val="24"/>
        </w:rPr>
        <w:t xml:space="preserve">c)  </w:t>
      </w:r>
      <w:r>
        <w:rPr>
          <w:rFonts w:ascii="Times New Roman" w:cs="Times New Roman" w:eastAsia="Times New Roman" w:hAnsi="Times New Roman"/>
          <w:sz w:val="24"/>
          <w:szCs w:val="24"/>
        </w:rPr>
        <w:t xml:space="preserve">Proibição de qualquer forma de contato com a Requerente e seus familiares, por quaisquer meios de comunicação — telefone, aplicativos de mensagem, redes sociais, e-mail, intermediários ou qualquer outro meio direto ou indireto (art. 22, III, "b", da Lei nº 11.340/2006);</w:t>
      </w:r>
    </w:p>
    <w:p>
      <w:pPr>
        <w:spacing w:after="80" w:before="80" w:line="320"/>
        <w:ind w:left="500"/>
        <w:jc w:val="both"/>
      </w:pPr>
      <w:r>
        <w:rPr>
          <w:rFonts w:ascii="Times New Roman" w:cs="Times New Roman" w:eastAsia="Times New Roman" w:hAnsi="Times New Roman"/>
          <w:b/>
          <w:bCs/>
          <w:color w:val="1B3A6E"/>
          <w:sz w:val="24"/>
          <w:szCs w:val="24"/>
        </w:rPr>
        <w:t xml:space="preserve">d)  </w:t>
      </w:r>
      <w:r>
        <w:rPr>
          <w:rFonts w:ascii="Times New Roman" w:cs="Times New Roman" w:eastAsia="Times New Roman" w:hAnsi="Times New Roman"/>
          <w:sz w:val="24"/>
          <w:szCs w:val="24"/>
        </w:rPr>
        <w:t xml:space="preserve">Proibição de frequentar os seguintes locais habitualmente frequentados pela Requerente: [residência — endereço], [local de trabalho — endereço], [escola dos filhos, se houver — endereço], [outros locais relevantes], a fim de preservar sua integridade física e psicológica (art. 22, III, "c", da Lei nº 11.340/2006);</w:t>
      </w:r>
    </w:p>
    <w:p>
      <w:pPr>
        <w:spacing w:after="60" w:before="0"/>
      </w:pPr>
      <w:r>
        <w:t xml:space="preserve"/>
      </w:r>
    </w:p>
    <w:p>
      <w:pPr>
        <w:spacing w:after="140" w:before="280" w:line="280"/>
        <w:jc w:val="left"/>
      </w:pPr>
      <w:r>
        <w:rPr>
          <w:rFonts w:ascii="Arial" w:cs="Arial" w:eastAsia="Arial" w:hAnsi="Arial"/>
          <w:b/>
          <w:bCs/>
          <w:color w:val="1B3A6E"/>
          <w:sz w:val="24"/>
          <w:szCs w:val="24"/>
          <w:u w:val="single"/>
        </w:rPr>
        <w:t xml:space="preserve">Medidas Complementares</w:t>
      </w:r>
    </w:p>
    <w:p>
      <w:pPr>
        <w:spacing w:after="80" w:before="80" w:line="320"/>
        <w:ind w:left="500"/>
        <w:jc w:val="both"/>
      </w:pPr>
      <w:r>
        <w:rPr>
          <w:rFonts w:ascii="Times New Roman" w:cs="Times New Roman" w:eastAsia="Times New Roman" w:hAnsi="Times New Roman"/>
          <w:b/>
          <w:bCs/>
          <w:color w:val="1B3A6E"/>
          <w:sz w:val="24"/>
          <w:szCs w:val="24"/>
        </w:rPr>
        <w:t xml:space="preserve">e)  </w:t>
      </w:r>
      <w:r>
        <w:rPr>
          <w:rFonts w:ascii="Times New Roman" w:cs="Times New Roman" w:eastAsia="Times New Roman" w:hAnsi="Times New Roman"/>
          <w:sz w:val="24"/>
          <w:szCs w:val="24"/>
        </w:rPr>
        <w:t xml:space="preserve">Suspensão ou restrição do porte de armas de fogo do Requerido, com comunicação ao órgão competente, caso este possua registro de arma ou seja integrante das Forças Armadas, Polícia Militar, Polícia Civil ou segurança privada (art. 22, I, da Lei nº 11.340/2006);</w:t>
      </w:r>
    </w:p>
    <w:p>
      <w:pPr>
        <w:spacing w:after="80" w:before="80" w:line="320"/>
        <w:ind w:left="500"/>
        <w:jc w:val="both"/>
      </w:pPr>
      <w:r>
        <w:rPr>
          <w:rFonts w:ascii="Times New Roman" w:cs="Times New Roman" w:eastAsia="Times New Roman" w:hAnsi="Times New Roman"/>
          <w:b/>
          <w:bCs/>
          <w:color w:val="1B3A6E"/>
          <w:sz w:val="24"/>
          <w:szCs w:val="24"/>
        </w:rPr>
        <w:t xml:space="preserve">f)  </w:t>
      </w:r>
      <w:r>
        <w:rPr>
          <w:rFonts w:ascii="Times New Roman" w:cs="Times New Roman" w:eastAsia="Times New Roman" w:hAnsi="Times New Roman"/>
          <w:sz w:val="24"/>
          <w:szCs w:val="24"/>
        </w:rPr>
        <w:t xml:space="preserve">[Prestação de alimentos provisionais ou provisórios — se houver dependência econômica da ofendida ou de filhos em comum — nos termos do art. 22, V, da Lei nº 11.340/2006];</w:t>
      </w:r>
    </w:p>
    <w:p>
      <w:pPr>
        <w:spacing w:after="80" w:before="0"/>
      </w:pPr>
      <w:r>
        <w:t xml:space="preserve"/>
      </w:r>
    </w:p>
    <w:p>
      <w:pPr>
        <w:pBdr>
          <w:bottom w:val="single" w:color="C8A951" w:sz="4" w:space="4"/>
        </w:pBdr>
        <w:spacing w:after="180" w:before="340" w:line="280"/>
        <w:jc w:val="center"/>
      </w:pPr>
      <w:r>
        <w:rPr>
          <w:rFonts w:ascii="Arial" w:cs="Arial" w:eastAsia="Arial" w:hAnsi="Arial"/>
          <w:b/>
          <w:bCs/>
          <w:color w:val="1B3A6E"/>
          <w:sz w:val="24"/>
          <w:szCs w:val="24"/>
        </w:rPr>
        <w:t xml:space="preserve">IV – DOS PEDIDOS</w:t>
      </w:r>
    </w:p>
    <w:p>
      <w:pPr>
        <w:spacing w:after="200" w:before="0" w:line="360"/>
        <w:ind/>
        <w:jc w:val="both"/>
      </w:pPr>
      <w:r>
        <w:rPr>
          <w:rFonts w:ascii="Times New Roman" w:cs="Times New Roman" w:eastAsia="Times New Roman" w:hAnsi="Times New Roman"/>
          <w:b w:val="false"/>
          <w:bCs w:val="false"/>
          <w:sz w:val="24"/>
          <w:szCs w:val="24"/>
        </w:rPr>
        <w:t xml:space="preserve">Diante de todo o exposto, a Requerente solicita que Vossa Excelência se digne a:</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a)  CONHECER do presente requerimento e, RECONHECENDO a presença do fumus boni iuris e do periculum in mora, DEFERIR IMEDIATAMENTE, inaudita altera pars, as medidas protetivas de urgência elencadas na Seção III acima, nos termos dos arts. 18, 19 e 22 da Lei nº 11.340/2006;</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b)  Determinar a INTIMAÇÃO DO REQUERIDO das medidas protetivas deferidas, alertando-o de que o descumprimento de qualquer das restrições impostas configura crime autônomo (art. 24-A da Lei nº 11.340/2006), com pena de até 2 anos de detenção, além de autorizar a decretação de sua prisão preventiva (art. 313, III, do CPP);</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c)  Determinar a COMUNICAÇÃO das medidas deferidas à autoridade policial da área de residência da Requerente, para que sejam adotadas as providências necessárias à proteção imediata da ofendida, nos termos do art. 22, § 1º, da Lei nº 11.340/2006;</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d)  Que a Requerente seja NOTIFICADA DO DEFERIMENTO da presente medida, preferencialmente por telefone/WhatsApp nº _____________________, como medida de celeridade e efetividade da proteção;</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e)  A REMESSA dos autos ao Ministério Público para ciência e manifestação, nos termos do art. 19, § 1º, da Lei nº 11.340/2006.</w:t>
      </w:r>
    </w:p>
    <w:p>
      <w:pPr>
        <w:spacing w:after="80" w:before="0"/>
      </w:pPr>
      <w:r>
        <w:t xml:space="preserve"/>
      </w:r>
    </w:p>
    <w:p>
      <w:pPr>
        <w:pBdr>
          <w:bottom w:val="single" w:color="C8A951" w:sz="4" w:space="4"/>
        </w:pBdr>
        <w:spacing w:after="180" w:before="340" w:line="280"/>
        <w:jc w:val="center"/>
      </w:pPr>
      <w:r>
        <w:rPr>
          <w:rFonts w:ascii="Arial" w:cs="Arial" w:eastAsia="Arial" w:hAnsi="Arial"/>
          <w:b/>
          <w:bCs/>
          <w:color w:val="1B3A6E"/>
          <w:sz w:val="24"/>
          <w:szCs w:val="24"/>
        </w:rPr>
        <w:t xml:space="preserve">V – DOS DOCUMENTOS ANEXOS</w:t>
      </w:r>
    </w:p>
    <w:p>
      <w:pPr>
        <w:spacing w:after="200" w:before="0" w:line="360"/>
        <w:ind/>
        <w:jc w:val="both"/>
      </w:pPr>
      <w:r>
        <w:rPr>
          <w:rFonts w:ascii="Times New Roman" w:cs="Times New Roman" w:eastAsia="Times New Roman" w:hAnsi="Times New Roman"/>
          <w:b w:val="false"/>
          <w:bCs w:val="false"/>
          <w:sz w:val="24"/>
          <w:szCs w:val="24"/>
        </w:rPr>
        <w:t xml:space="preserve">Instruem o presente requerimento os seguintes documentos:</w:t>
      </w:r>
    </w:p>
    <w:p>
      <w:pPr>
        <w:spacing w:after="4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1.  Cópia do documento de identidade da Requerente;</w:t>
      </w:r>
    </w:p>
    <w:p>
      <w:pPr>
        <w:spacing w:after="200" w:before="0" w:line="360"/>
        <w:ind/>
        <w:jc w:val="both"/>
      </w:pPr>
      <w:r>
        <w:rPr>
          <w:rFonts w:ascii="Times New Roman" w:cs="Times New Roman" w:eastAsia="Times New Roman" w:hAnsi="Times New Roman"/>
          <w:b w:val="false"/>
          <w:bCs w:val="false"/>
          <w:sz w:val="24"/>
          <w:szCs w:val="24"/>
        </w:rPr>
        <w:t xml:space="preserve">2.  Cópia do Boletim de Ocorrência nº ______________ (se houver);</w:t>
      </w:r>
    </w:p>
    <w:p>
      <w:pPr>
        <w:spacing w:after="200" w:before="0" w:line="360"/>
        <w:ind/>
        <w:jc w:val="both"/>
      </w:pPr>
      <w:r>
        <w:rPr>
          <w:rFonts w:ascii="Times New Roman" w:cs="Times New Roman" w:eastAsia="Times New Roman" w:hAnsi="Times New Roman"/>
          <w:b w:val="false"/>
          <w:bCs w:val="false"/>
          <w:sz w:val="24"/>
          <w:szCs w:val="24"/>
        </w:rPr>
        <w:t xml:space="preserve">3.  Capturas de tela das mensagens ameaçadoras / histórico de chamadas (se houver);</w:t>
      </w:r>
    </w:p>
    <w:p>
      <w:pPr>
        <w:spacing w:after="200" w:before="0" w:line="360"/>
        <w:ind/>
        <w:jc w:val="both"/>
      </w:pPr>
      <w:r>
        <w:rPr>
          <w:rFonts w:ascii="Times New Roman" w:cs="Times New Roman" w:eastAsia="Times New Roman" w:hAnsi="Times New Roman"/>
          <w:b w:val="false"/>
          <w:bCs w:val="false"/>
          <w:sz w:val="24"/>
          <w:szCs w:val="24"/>
        </w:rPr>
        <w:t xml:space="preserve">4.  Fotografias das lesões / laudos médicos (se houver);</w:t>
      </w:r>
    </w:p>
    <w:p>
      <w:pPr>
        <w:spacing w:after="200" w:before="0" w:line="360"/>
        <w:ind/>
        <w:jc w:val="both"/>
      </w:pPr>
      <w:r>
        <w:rPr>
          <w:rFonts w:ascii="Times New Roman" w:cs="Times New Roman" w:eastAsia="Times New Roman" w:hAnsi="Times New Roman"/>
          <w:b w:val="false"/>
          <w:bCs w:val="false"/>
          <w:sz w:val="24"/>
          <w:szCs w:val="24"/>
        </w:rPr>
        <w:t xml:space="preserve">5.  Declaração de testemunhas (se houver);</w:t>
      </w:r>
    </w:p>
    <w:p>
      <w:pPr>
        <w:spacing w:after="200" w:before="0" w:line="360"/>
        <w:ind/>
        <w:jc w:val="both"/>
      </w:pPr>
      <w:r>
        <w:rPr>
          <w:rFonts w:ascii="Times New Roman" w:cs="Times New Roman" w:eastAsia="Times New Roman" w:hAnsi="Times New Roman"/>
          <w:b w:val="false"/>
          <w:bCs w:val="false"/>
          <w:sz w:val="24"/>
          <w:szCs w:val="24"/>
        </w:rPr>
        <w:t xml:space="preserve">6.  Outros documentos comprobatórios: ________________________________;</w:t>
      </w:r>
    </w:p>
    <w:p>
      <w:pPr>
        <w:spacing w:after="200" w:before="0" w:line="360"/>
        <w:ind/>
        <w:jc w:val="both"/>
      </w:pPr>
      <w:r>
        <w:rPr>
          <w:rFonts w:ascii="Times New Roman" w:cs="Times New Roman" w:eastAsia="Times New Roman" w:hAnsi="Times New Roman"/>
          <w:b w:val="false"/>
          <w:bCs w:val="false"/>
          <w:sz w:val="24"/>
          <w:szCs w:val="24"/>
        </w:rPr>
        <w:t xml:space="preserve">7.  Declaração escrita da ofendida, firmada de próprio punho (se aplicável).</w:t>
      </w:r>
    </w:p>
    <w:p>
      <w:pPr>
        <w:spacing w:after="10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Nestes termos,</w:t>
      </w:r>
    </w:p>
    <w:p>
      <w:pPr>
        <w:spacing w:after="200" w:before="0" w:line="360"/>
        <w:ind/>
        <w:jc w:val="both"/>
      </w:pPr>
      <w:r>
        <w:rPr>
          <w:rFonts w:ascii="Times New Roman" w:cs="Times New Roman" w:eastAsia="Times New Roman" w:hAnsi="Times New Roman"/>
          <w:b w:val="false"/>
          <w:bCs w:val="false"/>
          <w:sz w:val="24"/>
          <w:szCs w:val="24"/>
        </w:rPr>
        <w:t xml:space="preserve">Pede deferimento.</w:t>
      </w:r>
    </w:p>
    <w:p>
      <w:pPr>
        <w:spacing w:after="80" w:before="400" w:line="280"/>
        <w:jc w:val="right"/>
      </w:pPr>
      <w:r>
        <w:rPr>
          <w:rFonts w:ascii="Times New Roman" w:cs="Times New Roman" w:eastAsia="Times New Roman" w:hAnsi="Times New Roman"/>
          <w:sz w:val="24"/>
          <w:szCs w:val="24"/>
        </w:rPr>
        <w:t xml:space="preserve">__________, ___ de ____________ de 20___.</w:t>
      </w:r>
    </w:p>
    <w:p>
      <w:pPr>
        <w:spacing w:after="60" w:before="0"/>
      </w:pPr>
      <w:r>
        <w:t xml:space="preserve"/>
      </w:r>
    </w:p>
    <w:p>
      <w:pPr>
        <w:pBdr>
          <w:top w:val="single" w:color="000000" w:sz="6" w:space="1"/>
        </w:pBdr>
        <w:spacing w:after="60" w:before="600" w:line="240"/>
        <w:jc w:val="center"/>
      </w:pPr>
      <w:r>
        <w:rPr>
          <w:rFonts w:ascii="Times New Roman" w:cs="Times New Roman" w:eastAsia="Times New Roman" w:hAnsi="Times New Roman"/>
          <w:b/>
          <w:bCs/>
          <w:sz w:val="24"/>
          <w:szCs w:val="24"/>
        </w:rPr>
        <w:t xml:space="preserve">Dr(a). Nome Completo do Advogado(a)</w:t>
      </w:r>
    </w:p>
    <w:p>
      <w:pPr>
        <w:spacing w:after="60" w:before="0" w:line="240"/>
        <w:jc w:val="center"/>
      </w:pPr>
      <w:r>
        <w:rPr>
          <w:rFonts w:ascii="Times New Roman" w:cs="Times New Roman" w:eastAsia="Times New Roman" w:hAnsi="Times New Roman"/>
          <w:sz w:val="24"/>
          <w:szCs w:val="24"/>
        </w:rPr>
        <w:t xml:space="preserve">OAB/XX nº XXXXX</w:t>
      </w:r>
    </w:p>
    <w:p>
      <w:pPr>
        <w:spacing w:after="0" w:before="0" w:line="240"/>
        <w:jc w:val="center"/>
      </w:pPr>
      <w:r>
        <w:rPr>
          <w:rFonts w:ascii="Times New Roman" w:cs="Times New Roman" w:eastAsia="Times New Roman" w:hAnsi="Times New Roman"/>
          <w:color w:val="555555"/>
          <w:sz w:val="22"/>
          <w:szCs w:val="22"/>
        </w:rPr>
        <w:t xml:space="preserve">contato@escritorio.adv.br</w:t>
      </w:r>
    </w:p>
    <w:sectPr>
      <w:headerReference w:type="default" r:id="rId7"/>
      <w:footerReference w:type="default" r:id="rId8"/>
      <w:pgSz w:w="11906" w:h="16838" w:orient="portrait"/>
      <w:pgMar w:top="1560" w:right="1134" w:bottom="1560" w:left="1701"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E" w:sz="8" w:space="0"/>
      </w:pBdr>
      <w:spacing w:after="60" w:before="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7000"/>
      <w:gridCol w:w="2638"/>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line="240"/>
          </w:pPr>
          <w:r>
            <w:rPr>
              <w:rFonts w:ascii="Arial" w:cs="Arial" w:eastAsia="Arial" w:hAnsi="Arial"/>
              <w:color w:val="666666"/>
              <w:sz w:val="14"/>
              <w:szCs w:val="14"/>
            </w:rPr>
            <w:t xml:space="preserve">Rua dos Advogados, nº 123, Sala 45 – Bairro – Cidade/UF  –  CEP: 00.000-000</w:t>
          </w:r>
        </w:p>
      </w:tc>
      <w:tc>
        <w:tcPr>
          <w:tcW w:type="dxa" w:w="263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right"/>
          </w:pPr>
          <w:r>
            <w:rPr>
              <w:rFonts w:ascii="Arial" w:cs="Arial" w:eastAsia="Arial" w:hAnsi="Arial"/>
              <w:color w:val="666666"/>
              <w:sz w:val="14"/>
              <w:szCs w:val="14"/>
            </w:rPr>
            <w:t xml:space="preserve">Página </w:t>
          </w:r>
          <w:r>
            <w:rPr>
              <w:rFonts w:ascii="Arial" w:cs="Arial" w:eastAsia="Arial" w:hAnsi="Arial"/>
              <w:b/>
              <w:bCs/>
              <w:color w:val="1B3A6E"/>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de </w:t>
          </w:r>
          <w:r>
            <w:rPr>
              <w:rFonts w:ascii="Arial" w:cs="Arial" w:eastAsia="Arial" w:hAnsi="Arial"/>
              <w:b/>
              <w:bCs/>
              <w:color w:val="1B3A6E"/>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200"/>
      <w:gridCol w:w="3438"/>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spacing w:after="40" w:before="0" w:line="240"/>
          </w:pPr>
          <w:r>
            <w:rPr>
              <w:rFonts w:ascii="Arial" w:cs="Arial" w:eastAsia="Arial" w:hAnsi="Arial"/>
              <w:b/>
              <w:bCs/>
              <w:color w:val="1B3A6E"/>
              <w:sz w:val="22"/>
              <w:szCs w:val="22"/>
            </w:rPr>
            <w:t xml:space="preserve">SOBRENOME &amp; SOBRENOME ADVOGADOS ASSOCIADOS</w:t>
          </w:r>
        </w:p>
        <w:p>
          <w:pPr>
            <w:spacing w:after="40" w:before="0" w:line="240"/>
          </w:pPr>
          <w:r>
            <w:rPr>
              <w:rFonts w:ascii="Arial" w:cs="Arial" w:eastAsia="Arial" w:hAnsi="Arial"/>
              <w:i/>
              <w:iCs/>
              <w:color w:val="777777"/>
              <w:sz w:val="16"/>
              <w:szCs w:val="16"/>
            </w:rPr>
            <w:t xml:space="preserve">Advocacia Criminal | Família | Cível</w:t>
          </w:r>
        </w:p>
        <w:p>
          <w:pPr>
            <w:spacing w:after="0" w:before="40" w:line="240"/>
          </w:pPr>
          <w:r>
            <w:rPr>
              <w:rFonts w:ascii="Arial" w:cs="Arial" w:eastAsia="Arial" w:hAnsi="Arial"/>
              <w:color w:val="555555"/>
              <w:sz w:val="15"/>
              <w:szCs w:val="15"/>
            </w:rPr>
            <w:t xml:space="preserve">(XX) XXXXX-XXXX  |  </w:t>
          </w:r>
          <w:r>
            <w:rPr>
              <w:rFonts w:ascii="Arial" w:cs="Arial" w:eastAsia="Arial" w:hAnsi="Arial"/>
              <w:color w:val="1B3A6E"/>
              <w:sz w:val="15"/>
              <w:szCs w:val="15"/>
            </w:rPr>
            <w:t xml:space="preserve">contato@escritorio.adv.br</w:t>
          </w:r>
          <w:r>
            <w:rPr>
              <w:rFonts w:ascii="Arial" w:cs="Arial" w:eastAsia="Arial" w:hAnsi="Arial"/>
              <w:color w:val="555555"/>
              <w:sz w:val="15"/>
              <w:szCs w:val="15"/>
            </w:rPr>
            <w:t xml:space="preserve">  |  www.escritorio.adv.br</w:t>
          </w:r>
        </w:p>
      </w:tc>
      <w:tc>
        <w:tcPr>
          <w:tcW w:type="dxa" w:w="3438"/>
          <w:tcBorders>
            <w:top w:val="none" w:color="FFFFFF" w:sz="0"/>
            <w:left w:val="single" w:color="C8A951" w:sz="8" w:space="0"/>
            <w:bottom w:val="none" w:color="FFFFFF" w:sz="0"/>
            <w:right w:val="none" w:color="FFFFFF" w:sz="0"/>
          </w:tcBorders>
          <w:shd w:fill="F8F8F8" w:val="clear"/>
          <w:tcMar>
            <w:top w:type="dxa" w:w="60"/>
            <w:left w:type="dxa" w:w="140"/>
            <w:bottom w:type="dxa" w:w="60"/>
            <w:right w:type="dxa" w:w="0"/>
          </w:tcMar>
          <w:vAlign w:val="center"/>
        </w:tcPr>
        <w:p>
          <w:pPr>
            <w:spacing w:after="40" w:before="0" w:line="240"/>
            <w:jc w:val="center"/>
          </w:pPr>
          <w:r>
            <w:rPr>
              <w:rFonts w:ascii="Arial" w:cs="Arial" w:eastAsia="Arial" w:hAnsi="Arial"/>
              <w:b/>
              <w:bCs/>
              <w:color w:val="1B3A6E"/>
              <w:sz w:val="16"/>
              <w:szCs w:val="16"/>
            </w:rPr>
            <w:t xml:space="preserve">OAB/XX nº XXXXX</w:t>
          </w:r>
        </w:p>
        <w:p>
          <w:pPr>
            <w:spacing w:after="0" w:before="0" w:line="240"/>
            <w:jc w:val="center"/>
          </w:pPr>
          <w:r>
            <w:rPr>
              <w:rFonts w:ascii="Arial" w:cs="Arial" w:eastAsia="Arial" w:hAnsi="Arial"/>
              <w:color w:val="555555"/>
              <w:sz w:val="15"/>
              <w:szCs w:val="15"/>
            </w:rPr>
            <w:t xml:space="preserve">Dr(a). Nome Completo do Advogado(a)</w:t>
          </w:r>
        </w:p>
      </w:tc>
    </w:tr>
  </w:tbl>
  <w:p>
    <w:pPr>
      <w:pBdr>
        <w:bottom w:val="single" w:color="C8A951" w:sz="12" w:space="0"/>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2026-04-13T02:23:53.926Z</dcterms:created>
  <dcterms:modified xsi:type="dcterms:W3CDTF">2026-04-13T02:23:53.927Z</dcterms:modified>
</cp:coreProperties>
</file>

<file path=docProps/custom.xml><?xml version="1.0" encoding="utf-8"?>
<Properties xmlns="http://schemas.openxmlformats.org/officeDocument/2006/custom-properties" xmlns:vt="http://schemas.openxmlformats.org/officeDocument/2006/docPropsVTypes"/>
</file>