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4EE46" w14:textId="03FF40B4" w:rsidR="00007B66" w:rsidRDefault="00007B66" w:rsidP="00FC1A94">
      <w:pPr>
        <w:spacing w:line="360" w:lineRule="auto"/>
        <w:rPr>
          <w:b/>
        </w:rPr>
      </w:pPr>
      <w:r>
        <w:rPr>
          <w:b/>
        </w:rPr>
        <w:t>Sub</w:t>
      </w:r>
      <w:r w:rsidR="00E06AEA">
        <w:rPr>
          <w:b/>
        </w:rPr>
        <w:t xml:space="preserve"> display channel</w:t>
      </w:r>
      <w:r>
        <w:rPr>
          <w:b/>
        </w:rPr>
        <w:t xml:space="preserve">: </w:t>
      </w:r>
      <w:r w:rsidRPr="00E06AEA">
        <w:t>DNA replication</w:t>
      </w:r>
    </w:p>
    <w:p w14:paraId="129A062C" w14:textId="1C73EF06" w:rsidR="00AD7F09" w:rsidRDefault="00AD7F09" w:rsidP="00AD7F09">
      <w:pPr>
        <w:spacing w:line="360" w:lineRule="auto"/>
      </w:pPr>
      <w:r w:rsidRPr="009443B8">
        <w:rPr>
          <w:b/>
        </w:rPr>
        <w:t xml:space="preserve">Title: </w:t>
      </w:r>
      <w:r w:rsidRPr="00E06AEA">
        <w:t>Rethinking origin licensing</w:t>
      </w:r>
    </w:p>
    <w:p w14:paraId="575C1E32" w14:textId="26A31BE6" w:rsidR="00E06AEA" w:rsidRDefault="00E06AEA" w:rsidP="00E06AEA">
      <w:pPr>
        <w:spacing w:line="360" w:lineRule="auto"/>
      </w:pPr>
      <w:r>
        <w:rPr>
          <w:b/>
        </w:rPr>
        <w:t>Standfirst</w:t>
      </w:r>
      <w:r w:rsidRPr="007D4678">
        <w:rPr>
          <w:b/>
        </w:rPr>
        <w:t>:</w:t>
      </w:r>
      <w:r>
        <w:rPr>
          <w:b/>
        </w:rPr>
        <w:t xml:space="preserve"> </w:t>
      </w:r>
      <w:r>
        <w:t xml:space="preserve">Human cells that lack a subunit in their origin recognition complex are viable, which suggests the existence of alternative mechanisms to initiate DNA replication. </w:t>
      </w:r>
    </w:p>
    <w:p w14:paraId="3FBE1980" w14:textId="0F3EED7E" w:rsidR="000E6BEE" w:rsidRPr="00FF2F75" w:rsidRDefault="000E6BEE" w:rsidP="00FC1A94">
      <w:pPr>
        <w:spacing w:line="360" w:lineRule="auto"/>
        <w:rPr>
          <w:b/>
        </w:rPr>
      </w:pPr>
    </w:p>
    <w:p w14:paraId="29294660" w14:textId="45D29C1D" w:rsidR="0099521A" w:rsidRDefault="000E6BEE" w:rsidP="00FC1A94">
      <w:pPr>
        <w:spacing w:line="360" w:lineRule="auto"/>
      </w:pPr>
      <w:r>
        <w:t>Stephen P. Bell</w:t>
      </w:r>
      <w:r w:rsidR="00E06AEA">
        <w:t xml:space="preserve"> is in the </w:t>
      </w:r>
      <w:r w:rsidR="0099521A" w:rsidRPr="0099521A">
        <w:t>Howard Hughes Medical Institute, Department of Biology, Massachusetts Institute of</w:t>
      </w:r>
      <w:r w:rsidR="000B07A0">
        <w:t xml:space="preserve"> </w:t>
      </w:r>
      <w:r w:rsidR="0099521A" w:rsidRPr="0099521A">
        <w:t>Technology, Cambridge, USA</w:t>
      </w:r>
    </w:p>
    <w:p w14:paraId="016EBF1C" w14:textId="77777777" w:rsidR="0086432D" w:rsidRDefault="0086432D" w:rsidP="00FC1A94">
      <w:pPr>
        <w:spacing w:line="360" w:lineRule="auto"/>
      </w:pPr>
    </w:p>
    <w:p w14:paraId="2B674FA8" w14:textId="60A4B29E" w:rsidR="003910BE" w:rsidRPr="0017120A" w:rsidRDefault="00007B66" w:rsidP="00FC1A94">
      <w:pPr>
        <w:spacing w:line="360" w:lineRule="auto"/>
        <w:rPr>
          <w:b/>
        </w:rPr>
      </w:pPr>
      <w:r w:rsidRPr="0017120A">
        <w:rPr>
          <w:b/>
        </w:rPr>
        <w:t>Main text</w:t>
      </w:r>
      <w:r w:rsidR="00955B0A" w:rsidRPr="0017120A">
        <w:rPr>
          <w:b/>
        </w:rPr>
        <w:t>:</w:t>
      </w:r>
    </w:p>
    <w:p w14:paraId="23A0E9F1" w14:textId="54FC09EA" w:rsidR="00D60085" w:rsidRDefault="00EB483A" w:rsidP="00202F15">
      <w:pPr>
        <w:spacing w:line="360" w:lineRule="auto"/>
      </w:pPr>
      <w:r>
        <w:t>When a eukaryotic cell divides it must replicate its DNA, and th</w:t>
      </w:r>
      <w:r w:rsidR="000A72A6">
        <w:t xml:space="preserve">e process of </w:t>
      </w:r>
      <w:r>
        <w:t>replication starts at hundreds or thousands of separate sites</w:t>
      </w:r>
      <w:r w:rsidR="000A72A6">
        <w:t xml:space="preserve"> called origins of replication. T</w:t>
      </w:r>
      <w:r>
        <w:t>he first step in replication</w:t>
      </w:r>
      <w:r w:rsidR="00202F15">
        <w:t>, which is known as</w:t>
      </w:r>
      <w:r>
        <w:t xml:space="preserve"> origin licensing</w:t>
      </w:r>
      <w:r w:rsidR="000A72A6">
        <w:t xml:space="preserve">, involves the </w:t>
      </w:r>
      <w:r w:rsidR="00CA57C3">
        <w:t xml:space="preserve">recruitment </w:t>
      </w:r>
      <w:r w:rsidR="000A72A6">
        <w:t xml:space="preserve">of a ring-shaped enzyme </w:t>
      </w:r>
      <w:r w:rsidR="00202F15">
        <w:t xml:space="preserve">called MCM2-7 </w:t>
      </w:r>
      <w:r w:rsidR="00CA57C3">
        <w:t xml:space="preserve">such that it encircles </w:t>
      </w:r>
      <w:r w:rsidR="000A72A6">
        <w:t>each</w:t>
      </w:r>
      <w:r w:rsidR="000A72A6" w:rsidRPr="000A72A6">
        <w:t xml:space="preserve"> </w:t>
      </w:r>
      <w:r w:rsidR="000A72A6">
        <w:t>origin of replication</w:t>
      </w:r>
      <w:r>
        <w:t>.</w:t>
      </w:r>
      <w:r w:rsidR="00202F15">
        <w:t xml:space="preserve"> The fact that </w:t>
      </w:r>
      <w:r w:rsidR="00AD7F09">
        <w:t>this helicase enzyme</w:t>
      </w:r>
      <w:r w:rsidR="00202F15">
        <w:t xml:space="preserve"> and three other proteins required for origin licensing </w:t>
      </w:r>
      <w:r w:rsidR="00EF3FC8">
        <w:t>–</w:t>
      </w:r>
      <w:r w:rsidR="00202F15">
        <w:t xml:space="preserve"> </w:t>
      </w:r>
      <w:r w:rsidR="00BF5090">
        <w:t>the origin recognition complex</w:t>
      </w:r>
      <w:r w:rsidR="00202F15">
        <w:t xml:space="preserve">, CDC6 and CDT1 </w:t>
      </w:r>
      <w:r w:rsidR="00EF3FC8">
        <w:t>–</w:t>
      </w:r>
      <w:r w:rsidR="00202F15">
        <w:t xml:space="preserve"> </w:t>
      </w:r>
      <w:r>
        <w:t xml:space="preserve">are conserved throughout eukaryotic evolution </w:t>
      </w:r>
      <w:r w:rsidR="00202F15">
        <w:t xml:space="preserve">confirms the central importance of origin licensing </w:t>
      </w:r>
      <w:r>
        <w:fldChar w:fldCharType="begin"/>
      </w:r>
      <w:r w:rsidR="007F0A61">
        <w:instrText xml:space="preserve"> ADDIN PAPERS2_CITATIONS &lt;citation&gt;&lt;uuid&gt;57A9CD45-EC83-4EC2-8FFB-0727ECC0A9DA&lt;/uuid&gt;&lt;priority&gt;0&lt;/priority&gt;&lt;publications&gt;&lt;publication&gt;&lt;volume&gt;5&lt;/volume&gt;&lt;publication_date&gt;99201311001200000000220000&lt;/publication_date&gt;&lt;number&gt;11&lt;/number&gt;&lt;doi&gt;10.1101/cshperspect.a012963&lt;/doi&gt;&lt;institution&gt;National Center for Biotechnology Information, National Library of Medicine, National Institutes of Health, Bethesda, Maryland 20894.&lt;/institution&gt;&lt;title&gt;Archaeology of eukaryotic DNA replication.&lt;/title&gt;&lt;uuid&gt;6928EF60-C173-4D3F-959C-C51E3C011092&lt;/uuid&gt;&lt;subtype&gt;400&lt;/subtype&gt;&lt;startpage&gt;a012963&lt;/startpage&gt;&lt;type&gt;400&lt;/type&gt;&lt;url&gt;http://eutils.ncbi.nlm.nih.gov/entrez/eutils/elink.fcgi?dbfrom=pubmed&amp;amp;id=23881942&amp;amp;retmode=ref&amp;amp;cmd=prlinks&lt;/url&gt;&lt;bundle&gt;&lt;publication&gt;&lt;url&gt;http://cshperspectives.cshlp.org&lt;/url&gt;&lt;title&gt;Cold Spring Harbor perspectives in biology&lt;/title&gt;&lt;type&gt;-100&lt;/type&gt;&lt;subtype&gt;-100&lt;/subtype&gt;&lt;uuid&gt;DFC05310-486E-43B2-B3C7-FD2CDCC28696&lt;/uuid&gt;&lt;/publication&gt;&lt;/bundle&gt;&lt;authors&gt;&lt;author&gt;&lt;firstName&gt;Kira&lt;/firstName&gt;&lt;middleNames&gt;S&lt;/middleNames&gt;&lt;lastName&gt;Makarova&lt;/lastName&gt;&lt;/author&gt;&lt;author&gt;&lt;firstName&gt;Eugene&lt;/firstName&gt;&lt;middleNames&gt;V&lt;/middleNames&gt;&lt;lastName&gt;Koonin&lt;/lastName&gt;&lt;/author&gt;&lt;/authors&gt;&lt;/publication&gt;&lt;/publications&gt;&lt;cites&gt;&lt;/cites&gt;&lt;/citation&gt;</w:instrText>
      </w:r>
      <w:r>
        <w:fldChar w:fldCharType="separate"/>
      </w:r>
      <w:r>
        <w:rPr>
          <w:rFonts w:ascii="Calibri" w:hAnsi="Calibri" w:cs="Calibri"/>
        </w:rPr>
        <w:t>(Makarova and Koonin, 2013)</w:t>
      </w:r>
      <w:r>
        <w:fldChar w:fldCharType="end"/>
      </w:r>
      <w:r w:rsidR="00202F15">
        <w:t>.</w:t>
      </w:r>
    </w:p>
    <w:p w14:paraId="6E86F7B0" w14:textId="77777777" w:rsidR="001E4C84" w:rsidRDefault="001E4C84" w:rsidP="00FC1A94">
      <w:pPr>
        <w:spacing w:line="360" w:lineRule="auto"/>
      </w:pPr>
    </w:p>
    <w:p w14:paraId="1E75E000" w14:textId="1C5503F2" w:rsidR="007F0A61" w:rsidRDefault="00202F15" w:rsidP="00FC1A94">
      <w:pPr>
        <w:spacing w:line="360" w:lineRule="auto"/>
      </w:pPr>
      <w:r>
        <w:t xml:space="preserve">It is thought that the </w:t>
      </w:r>
      <w:r w:rsidR="006B055B">
        <w:t>origin recognition complex</w:t>
      </w:r>
      <w:r w:rsidR="00B95430">
        <w:t xml:space="preserve">, which consists of six proteins called ORC1-ORC6, </w:t>
      </w:r>
      <w:r w:rsidR="00A24379">
        <w:t>performs two</w:t>
      </w:r>
      <w:r w:rsidR="00CA06AA">
        <w:t xml:space="preserve"> </w:t>
      </w:r>
      <w:r w:rsidR="00363778">
        <w:t xml:space="preserve">roles </w:t>
      </w:r>
      <w:r w:rsidR="00A24379">
        <w:t>during</w:t>
      </w:r>
      <w:r w:rsidR="00CA06AA">
        <w:t xml:space="preserve"> origin licensing</w:t>
      </w:r>
      <w:r w:rsidR="00E5202A">
        <w:t xml:space="preserve"> </w:t>
      </w:r>
      <w:r w:rsidR="001D38D3">
        <w:fldChar w:fldCharType="begin"/>
      </w:r>
      <w:r w:rsidR="007F0A61">
        <w:instrText xml:space="preserve"> ADDIN PAPERS2_CITATIONS &lt;citation&gt;&lt;uuid&gt;E18B7DC0-0A1A-4012-8977-2B6C5989448B&lt;/uuid&gt;&lt;priority&gt;0&lt;/priority&gt;&lt;publications&gt;&lt;publication&gt;&lt;volume&gt;5&lt;/volume&gt;&lt;publication_date&gt;99201307001200000000220000&lt;/publication_date&gt;&lt;number&gt;7&lt;/number&gt;&lt;doi&gt;10.1101/cshperspect.a010108&lt;/doi&gt;&lt;institution&gt;The Rockefeller University and Howard Hughes Medical Institute, New York, New York 10065, USA.&lt;/institution&gt;&lt;title&gt;Principles and concepts of DNA replication in bacteria, archaea, and eukarya.&lt;/title&gt;&lt;uuid&gt;40A14F95-E1F8-4B2B-9FE7-F2BDAC125A87&lt;/uuid&gt;&lt;subtype&gt;400&lt;/subtype&gt;&lt;type&gt;400&lt;/type&gt;&lt;url&gt;http://eutils.ncbi.nlm.nih.gov/entrez/eutils/elink.fcgi?dbfrom=pubmed&amp;amp;id=23818497&amp;amp;retmode=ref&amp;amp;cmd=prlinks&lt;/url&gt;&lt;bundle&gt;&lt;publication&gt;&lt;url&gt;http://cshperspectives.cshlp.org&lt;/url&gt;&lt;title&gt;Cold Spring Harbor perspectives in biology&lt;/title&gt;&lt;type&gt;-100&lt;/type&gt;&lt;subtype&gt;-100&lt;/subtype&gt;&lt;uuid&gt;DFC05310-486E-43B2-B3C7-FD2CDCC28696&lt;/uuid&gt;&lt;/publication&gt;&lt;/bundle&gt;&lt;authors&gt;&lt;author&gt;&lt;firstName&gt;Michael&lt;/firstName&gt;&lt;lastName&gt;O'Donnell&lt;/lastName&gt;&lt;/author&gt;&lt;author&gt;&lt;firstName&gt;Lance&lt;/firstName&gt;&lt;lastName&gt;Langston&lt;/lastName&gt;&lt;/author&gt;&lt;author&gt;&lt;firstName&gt;Bruce&lt;/firstName&gt;&lt;lastName&gt;Stillman&lt;/lastName&gt;&lt;/author&gt;&lt;/authors&gt;&lt;/publication&gt;&lt;/publications&gt;&lt;cites&gt;&lt;/cites&gt;&lt;/citation&gt;</w:instrText>
      </w:r>
      <w:r w:rsidR="001D38D3">
        <w:fldChar w:fldCharType="separate"/>
      </w:r>
      <w:r w:rsidR="00DF2020">
        <w:rPr>
          <w:rFonts w:ascii="Calibri" w:hAnsi="Calibri" w:cs="Calibri"/>
        </w:rPr>
        <w:t>(O'Donnell et al., 2013)</w:t>
      </w:r>
      <w:r w:rsidR="001D38D3">
        <w:fldChar w:fldCharType="end"/>
      </w:r>
      <w:r w:rsidR="00CA06AA">
        <w:t xml:space="preserve">. </w:t>
      </w:r>
      <w:r w:rsidR="00A24379">
        <w:t xml:space="preserve">First, </w:t>
      </w:r>
      <w:r w:rsidR="00AD1A44">
        <w:t>by binding to</w:t>
      </w:r>
      <w:r w:rsidR="00A24379">
        <w:t xml:space="preserve"> DNA </w:t>
      </w:r>
      <w:r w:rsidR="00F4244E">
        <w:t>and histone</w:t>
      </w:r>
      <w:r w:rsidR="00AD1A44">
        <w:t xml:space="preserve"> proteins</w:t>
      </w:r>
      <w:r w:rsidR="00A24379">
        <w:t xml:space="preserve">, </w:t>
      </w:r>
      <w:r w:rsidR="00BF5090">
        <w:t>it</w:t>
      </w:r>
      <w:r w:rsidR="00A24379">
        <w:t xml:space="preserve"> select</w:t>
      </w:r>
      <w:r w:rsidR="00F4244E">
        <w:t>s</w:t>
      </w:r>
      <w:r w:rsidR="00CA06AA">
        <w:t xml:space="preserve"> the sites </w:t>
      </w:r>
      <w:r>
        <w:t xml:space="preserve">where </w:t>
      </w:r>
      <w:r w:rsidR="00CA06AA">
        <w:t>origin licensing</w:t>
      </w:r>
      <w:r>
        <w:t xml:space="preserve"> takes place</w:t>
      </w:r>
      <w:r w:rsidR="00E5202A">
        <w:t>.</w:t>
      </w:r>
      <w:r w:rsidR="00CA06AA">
        <w:t xml:space="preserve"> </w:t>
      </w:r>
      <w:r w:rsidR="00F4244E">
        <w:t>Second, in</w:t>
      </w:r>
      <w:r w:rsidR="00BF0A75">
        <w:t xml:space="preserve"> conjunction with </w:t>
      </w:r>
      <w:r w:rsidR="00294771">
        <w:t>CDC6</w:t>
      </w:r>
      <w:r w:rsidR="00BF0A75">
        <w:t xml:space="preserve">, </w:t>
      </w:r>
      <w:r w:rsidR="00BF5090">
        <w:t xml:space="preserve">it </w:t>
      </w:r>
      <w:r w:rsidR="00F4244E">
        <w:t>recruits</w:t>
      </w:r>
      <w:r w:rsidR="00BF0A75">
        <w:t xml:space="preserve"> </w:t>
      </w:r>
      <w:r w:rsidR="00AD7F09">
        <w:t xml:space="preserve">the </w:t>
      </w:r>
      <w:r w:rsidR="00B95430">
        <w:t xml:space="preserve">MCM2-7 </w:t>
      </w:r>
      <w:r w:rsidR="00AD7F09">
        <w:t xml:space="preserve">helicase </w:t>
      </w:r>
      <w:r w:rsidR="00305475">
        <w:t xml:space="preserve">bound to CDT1 </w:t>
      </w:r>
      <w:r w:rsidR="00BF5090">
        <w:t xml:space="preserve">to </w:t>
      </w:r>
      <w:r w:rsidR="00305475">
        <w:t xml:space="preserve">each </w:t>
      </w:r>
      <w:r w:rsidR="00B95430">
        <w:t xml:space="preserve">origin of replication. </w:t>
      </w:r>
      <w:r w:rsidR="005C6C92">
        <w:t>Structural studies</w:t>
      </w:r>
      <w:r w:rsidR="007B278A">
        <w:t xml:space="preserve"> indicate that </w:t>
      </w:r>
      <w:r w:rsidR="00294771">
        <w:t>CDC6</w:t>
      </w:r>
      <w:r w:rsidR="00A236E3">
        <w:t xml:space="preserve"> bind</w:t>
      </w:r>
      <w:r w:rsidR="00BF5090">
        <w:t>s</w:t>
      </w:r>
      <w:r w:rsidR="00A236E3">
        <w:t xml:space="preserve"> to </w:t>
      </w:r>
      <w:r w:rsidR="005C4D15">
        <w:t xml:space="preserve">the </w:t>
      </w:r>
      <w:r w:rsidR="00BF5090">
        <w:t>origin recognition</w:t>
      </w:r>
      <w:r w:rsidR="005C4D15" w:rsidRPr="0017120A">
        <w:t xml:space="preserve"> complex</w:t>
      </w:r>
      <w:r w:rsidR="00433580">
        <w:t xml:space="preserve"> </w:t>
      </w:r>
      <w:r w:rsidR="00A236E3">
        <w:t>to form</w:t>
      </w:r>
      <w:r w:rsidR="00433580">
        <w:t xml:space="preserve"> a </w:t>
      </w:r>
      <w:r w:rsidR="00433580" w:rsidRPr="00AE158B">
        <w:t>six-</w:t>
      </w:r>
      <w:r w:rsidR="007B278A" w:rsidRPr="008E321B">
        <w:t>subunit</w:t>
      </w:r>
      <w:r w:rsidR="007B278A">
        <w:t xml:space="preserve"> protein ring</w:t>
      </w:r>
      <w:r w:rsidR="00AE61D2">
        <w:t xml:space="preserve"> (made up of CDC6 and ORC1-ORC5)</w:t>
      </w:r>
      <w:r w:rsidR="007B278A">
        <w:t xml:space="preserve"> around the DNA</w:t>
      </w:r>
      <w:r w:rsidR="00A236E3">
        <w:t xml:space="preserve"> </w:t>
      </w:r>
      <w:r w:rsidR="00BF5090">
        <w:t xml:space="preserve">at the origin of replication </w:t>
      </w:r>
      <w:r w:rsidR="00A236E3">
        <w:t>(Fig</w:t>
      </w:r>
      <w:r w:rsidR="00854FBE">
        <w:t>ure</w:t>
      </w:r>
      <w:r w:rsidR="00A236E3">
        <w:t xml:space="preserve"> 1A</w:t>
      </w:r>
      <w:r w:rsidR="00305475">
        <w:fldChar w:fldCharType="begin"/>
      </w:r>
      <w:r w:rsidR="007F0A61">
        <w:instrText xml:space="preserve"> ADDIN PAPERS2_CITATIONS &lt;citation&gt;&lt;uuid&gt;C2789296-583B-4465-A37D-5B172761522D&lt;/uuid&gt;&lt;priority&gt;0&lt;/priority&gt;&lt;publications&gt;&lt;publication&gt;&lt;uuid&gt;35320D17-6D11-48CF-B63B-8D70D0E48C9E&lt;/uuid&gt;&lt;volume&gt;20&lt;/volume&gt;&lt;accepted_date&gt;99201305291200000000222000&lt;/accepted_date&gt;&lt;doi&gt;10.1038/nsmb.2629&lt;/doi&gt;&lt;startpage&gt;944&lt;/startpage&gt;&lt;publication_date&gt;99201308001200000000220000&lt;/publication_date&gt;&lt;url&gt;http://eutils.ncbi.nlm.nih.gov/entrez/eutils/elink.fcgi?dbfrom=pubmed&amp;amp;id=23851460&amp;amp;retmode=ref&amp;amp;cmd=prlinks&lt;/url&gt;&lt;type&gt;400&lt;/type&gt;&lt;title&gt;Cryo-EM structure of a helicase loading intermediate containing ORC-Cdc6-Cdt1-MCM2-7 bound to DNA.&lt;/title&gt;&lt;location&gt;&amp;lt;!DOCTYPE html&amp;gt;</w:instrText>
      </w:r>
    </w:p>
    <w:p w14:paraId="653D5E55" w14:textId="77777777" w:rsidR="007F0A61" w:rsidRDefault="007F0A61" w:rsidP="00FC1A94">
      <w:pPr>
        <w:spacing w:line="360" w:lineRule="auto"/>
      </w:pPr>
      <w:r>
        <w:instrText>&amp;lt;html lang=en&amp;gt;</w:instrText>
      </w:r>
    </w:p>
    <w:p w14:paraId="2E71E353" w14:textId="77777777" w:rsidR="007F0A61" w:rsidRDefault="007F0A61" w:rsidP="00FC1A94">
      <w:pPr>
        <w:spacing w:line="360" w:lineRule="auto"/>
      </w:pPr>
      <w:r>
        <w:instrText xml:space="preserve">  &amp;lt;meta charset=utf-8&amp;gt;</w:instrText>
      </w:r>
    </w:p>
    <w:p w14:paraId="51CA388E" w14:textId="77777777" w:rsidR="007F0A61" w:rsidRDefault="007F0A61" w:rsidP="00FC1A94">
      <w:pPr>
        <w:spacing w:line="360" w:lineRule="auto"/>
      </w:pPr>
      <w:r>
        <w:instrText xml:space="preserve">  &amp;lt;meta name=viewport content="initial-scale=1, minimum-scale=1, width=device-width"&amp;gt;</w:instrText>
      </w:r>
    </w:p>
    <w:p w14:paraId="51AF85F8" w14:textId="77777777" w:rsidR="007F0A61" w:rsidRDefault="007F0A61" w:rsidP="00FC1A94">
      <w:pPr>
        <w:spacing w:line="360" w:lineRule="auto"/>
      </w:pPr>
      <w:r>
        <w:instrText xml:space="preserve">  &amp;lt;title&amp;gt;Error 404 (Not Found)!!1&amp;lt;/title&amp;gt;</w:instrText>
      </w:r>
    </w:p>
    <w:p w14:paraId="5C104385" w14:textId="77777777" w:rsidR="007F0A61" w:rsidRDefault="007F0A61" w:rsidP="00FC1A94">
      <w:pPr>
        <w:spacing w:line="360" w:lineRule="auto"/>
      </w:pPr>
      <w:r>
        <w:instrText xml:space="preserve">  &amp;lt;style&amp;gt;</w:instrText>
      </w:r>
    </w:p>
    <w:p w14:paraId="3910BF72" w14:textId="77777777" w:rsidR="007F0A61" w:rsidRDefault="007F0A61" w:rsidP="00FC1A94">
      <w:pPr>
        <w:spacing w:line="360" w:lineRule="auto"/>
      </w:pPr>
      <w: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12C75738" w14:textId="77777777" w:rsidR="007F0A61" w:rsidRDefault="007F0A61" w:rsidP="00FC1A94">
      <w:pPr>
        <w:spacing w:line="360" w:lineRule="auto"/>
      </w:pPr>
      <w:r>
        <w:instrText xml:space="preserve">  &amp;lt;/style&amp;gt;</w:instrText>
      </w:r>
    </w:p>
    <w:p w14:paraId="4C7A12AB" w14:textId="77777777" w:rsidR="007F0A61" w:rsidRDefault="007F0A61" w:rsidP="00FC1A94">
      <w:pPr>
        <w:spacing w:line="360" w:lineRule="auto"/>
      </w:pPr>
      <w:r>
        <w:instrText xml:space="preserve">  &amp;lt;a href=//www.google.com/&amp;gt;&amp;lt;span id=logo aria-label=Google&amp;gt;&amp;lt;/span&amp;gt;&amp;lt;/a&amp;gt;</w:instrText>
      </w:r>
    </w:p>
    <w:p w14:paraId="4785E310" w14:textId="77777777" w:rsidR="007F0A61" w:rsidRDefault="007F0A61" w:rsidP="00FC1A94">
      <w:pPr>
        <w:spacing w:line="360" w:lineRule="auto"/>
      </w:pPr>
      <w:r>
        <w:instrText xml:space="preserve">  &amp;lt;p&amp;gt;&amp;lt;b&amp;gt;404.&amp;lt;/b&amp;gt; &amp;lt;ins&amp;gt;That’s an error.&amp;lt;/ins&amp;gt;</w:instrText>
      </w:r>
    </w:p>
    <w:p w14:paraId="59B05677" w14:textId="77777777" w:rsidR="007F0A61" w:rsidRDefault="007F0A61" w:rsidP="00FC1A94">
      <w:pPr>
        <w:spacing w:line="360" w:lineRule="auto"/>
      </w:pPr>
      <w:r>
        <w:instrText xml:space="preserve">  &amp;lt;p&amp;gt;The requested URL &amp;lt;code&amp;gt;/maps/geo&amp;lt;/code&amp;gt; was not found on this server.  &amp;lt;ins&amp;gt;That’s all we know.&amp;lt;/ins&amp;gt;</w:instrText>
      </w:r>
    </w:p>
    <w:p w14:paraId="3FC828D0" w14:textId="04851C8E" w:rsidR="007F0A61" w:rsidRDefault="007F0A61" w:rsidP="00FC1A94">
      <w:pPr>
        <w:spacing w:line="360" w:lineRule="auto"/>
      </w:pPr>
      <w:r>
        <w:instrText>&lt;/location&gt;&lt;submission_date&gt;99201302251200000000222000&lt;/submission_date&gt;&lt;number&gt;8&lt;/number&gt;&lt;institution&gt;Biosciences Department, Brookhaven National Laboratory, Upton, New York, USA.&lt;/institution&gt;&lt;subtype&gt;400&lt;/subtype&gt;&lt;endpage&gt;951&lt;/endpage&gt;&lt;bundle&gt;&lt;publication&gt;&lt;publisher&gt;Nature Publishing Group&lt;/publisher&gt;&lt;url&gt;http://www.nature.com&lt;/url&gt;&lt;title&gt;Nature structural &amp;amp; molecular biology&lt;/title&gt;&lt;type&gt;-100&lt;/type&gt;&lt;subtype&gt;-100&lt;/subtype&gt;&lt;uuid&gt;B62AADB2-D13B-4DC2-AE2F-0FF5A027B5C4&lt;/uuid&gt;&lt;/publication&gt;&lt;/bundle&gt;&lt;authors&gt;&lt;author&gt;&lt;firstName&gt;Jingchuan&lt;/firstName&gt;&lt;lastName&gt;Sun&lt;/lastName&gt;&lt;/author&gt;&lt;author&gt;&lt;firstName&gt;Cecile&lt;/firstName&gt;&lt;lastName&gt;Evrin&lt;/lastName&gt;&lt;/author&gt;&lt;author&gt;&lt;firstName&gt;Stefan&lt;/firstName&gt;&lt;middleNames&gt;A&lt;/middleNames&gt;&lt;lastName&gt;Samel&lt;/lastName&gt;&lt;/author&gt;&lt;author&gt;&lt;firstName&gt;Alejandra&lt;/firstName&gt;&lt;lastName&gt;Fernández-Cid&lt;/lastName&gt;&lt;/author&gt;&lt;author&gt;&lt;firstName&gt;Alberto&lt;/firstName&gt;&lt;lastName&gt;Riera&lt;/lastName&gt;&lt;/author&gt;&lt;author&gt;&lt;firstName&gt;Hironori&lt;/firstName&gt;&lt;lastName&gt;Kawakami&lt;/lastName&gt;&lt;/author&gt;&lt;author&gt;&lt;firstName&gt;Bruce&lt;/firstName&gt;&lt;lastName&gt;Stillman&lt;/lastName&gt;&lt;/author&gt;&lt;author&gt;&lt;firstName&gt;Christian&lt;/firstName&gt;&lt;lastName&gt;Speck&lt;/lastName&gt;&lt;/author&gt;&lt;author&gt;&lt;firstName&gt;Huilin&lt;/firstName&gt;&lt;lastName&gt;Li&lt;/lastName&gt;&lt;/author&gt;&lt;/authors&gt;&lt;/publication&gt;&lt;publication&gt;&lt;volume&gt;519&lt;/volume&gt;&lt;publication_date&gt;99201503111200000000222000&lt;/publication_date&gt;&lt;number&gt;7543&lt;/number&gt;&lt;doi&gt;10.1038/nature14239&lt;/doi&gt;&lt;startpage&gt;321&lt;/startpage&gt;&lt;title&gt;Crystal structure of the eukaryotic origin recognition complex&lt;/title&gt;&lt;uuid&gt;5A27F7BE-6266-4913-A60D-492001A59B46&lt;/uuid&gt;&lt;subtype&gt;400&lt;/subtype&gt;&lt;endpage&gt;326&lt;/endpage&gt;&lt;type&gt;400&lt;/type&gt;&lt;url&gt;http://www.nature.com/doifinder/10.1038/nature14239&lt;/url&gt;&lt;bundle&gt;&lt;publication&gt;&lt;publisher&gt;Nature Publishing Group&lt;/publisher&gt;&lt;url&gt;http://www.nature.com&lt;/url&gt;&lt;title&gt;Nature&lt;/title&gt;&lt;type&gt;-100&lt;/type&gt;&lt;subtype&gt;-100&lt;/subtype&gt;&lt;uuid&gt;DAA0C048-52D2-4B04-B16E-AC4C44CDD262&lt;/uuid&gt;&lt;/publication&gt;&lt;/bundle&gt;&lt;authors&gt;&lt;author&gt;&lt;firstName&gt;Franziska&lt;/firstName&gt;&lt;lastName&gt;Bleichert&lt;/lastName&gt;&lt;/author&gt;&lt;author&gt;&lt;firstName&gt;Michael&lt;/firstName&gt;&lt;middleNames&gt;R&lt;/middleNames&gt;&lt;lastName&gt;Botchan&lt;/lastName&gt;&lt;/author&gt;&lt;author&gt;&lt;firstName&gt;James&lt;/firstName&gt;&lt;middleNames&gt;M&lt;/middleNames&gt;&lt;lastName&gt;Berger&lt;/lastName&gt;&lt;/author&gt;&lt;/authors&gt;&lt;/publication&gt;&lt;/publications&gt;&lt;cites&gt;&lt;/cites&gt;&lt;/citation&gt;</w:instrText>
      </w:r>
      <w:r w:rsidR="00305475">
        <w:fldChar w:fldCharType="separate"/>
      </w:r>
      <w:r w:rsidR="006B4B38">
        <w:rPr>
          <w:rFonts w:ascii="Calibri" w:hAnsi="Calibri" w:cs="Calibri"/>
        </w:rPr>
        <w:t xml:space="preserve">; </w:t>
      </w:r>
      <w:r>
        <w:rPr>
          <w:rFonts w:ascii="Calibri" w:hAnsi="Calibri" w:cs="Calibri"/>
        </w:rPr>
        <w:t>Bleichert et al., 2015; Sun et al., 2013)</w:t>
      </w:r>
      <w:r w:rsidR="00305475">
        <w:fldChar w:fldCharType="end"/>
      </w:r>
      <w:r w:rsidR="00A236E3">
        <w:t xml:space="preserve">. </w:t>
      </w:r>
      <w:r w:rsidR="00D60D8B">
        <w:t>Th</w:t>
      </w:r>
      <w:r w:rsidR="00BF5090">
        <w:t>is ring then</w:t>
      </w:r>
      <w:r w:rsidR="00A236E3">
        <w:t xml:space="preserve"> </w:t>
      </w:r>
      <w:r w:rsidR="007B278A">
        <w:t xml:space="preserve">binds </w:t>
      </w:r>
      <w:r w:rsidR="00854FBE">
        <w:t xml:space="preserve">to </w:t>
      </w:r>
      <w:r w:rsidR="005C4D15">
        <w:t xml:space="preserve">the </w:t>
      </w:r>
      <w:r w:rsidR="007B278A" w:rsidRPr="00442EFF">
        <w:t>M</w:t>
      </w:r>
      <w:r w:rsidR="00294771" w:rsidRPr="00610807">
        <w:t>CM</w:t>
      </w:r>
      <w:r w:rsidR="007B278A" w:rsidRPr="00610807">
        <w:t>2-7</w:t>
      </w:r>
      <w:r w:rsidR="005C4D15" w:rsidRPr="00610807">
        <w:t xml:space="preserve"> </w:t>
      </w:r>
      <w:r w:rsidR="00AD7F09">
        <w:t>helicase</w:t>
      </w:r>
      <w:r w:rsidR="00A236E3">
        <w:t xml:space="preserve"> such that the </w:t>
      </w:r>
      <w:r w:rsidR="00BF5090">
        <w:t xml:space="preserve">latter </w:t>
      </w:r>
      <w:r w:rsidR="00696357">
        <w:t>encircles</w:t>
      </w:r>
      <w:r w:rsidR="007B278A">
        <w:t xml:space="preserve"> the DNA</w:t>
      </w:r>
      <w:r w:rsidR="00F30B27">
        <w:t xml:space="preserve"> adjacent to the origin of replication</w:t>
      </w:r>
      <w:r w:rsidR="007B278A">
        <w:t xml:space="preserve"> </w:t>
      </w:r>
      <w:r w:rsidR="001D38D3">
        <w:fldChar w:fldCharType="begin"/>
      </w:r>
      <w:r>
        <w:instrText xml:space="preserve"> ADDIN PAPERS2_CITATIONS &lt;citation&gt;&lt;uuid&gt;A4BA8DDC-5B0D-42EA-BE96-8C97795FF6DD&lt;/uuid&gt;&lt;priority&gt;0&lt;/priority&gt;&lt;publications&gt;&lt;publication&gt;&lt;uuid&gt;35320D17-6D11-48CF-B63B-8D70D0E48C9E&lt;/uuid&gt;&lt;volume&gt;20&lt;/volume&gt;&lt;accepted_date&gt;99201305291200000000222000&lt;/accepted_date&gt;&lt;doi&gt;10.1038/nsmb.2629&lt;/doi&gt;&lt;startpage&gt;944&lt;/startpage&gt;&lt;publication_date&gt;99201308001200000000220000&lt;/publication_date&gt;&lt;url&gt;http://eutils.ncbi.nlm.nih.gov/entrez/eutils/elink.fcgi?dbfrom=pubmed&amp;amp;id=23851460&amp;amp;retmode=ref&amp;amp;cmd=prlinks&lt;/url&gt;&lt;type&gt;400&lt;/type&gt;&lt;title&gt;Cryo-EM structure of a helicase loading intermediate containing ORC-Cdc6-Cdt1-MCM2-7 bound to DNA.&lt;/title&gt;&lt;location&gt;&amp;lt;!DOCTYPE html&amp;gt;</w:instrText>
      </w:r>
    </w:p>
    <w:p w14:paraId="33DDE1B9" w14:textId="77777777" w:rsidR="007F0A61" w:rsidRDefault="007F0A61" w:rsidP="00FC1A94">
      <w:pPr>
        <w:spacing w:line="360" w:lineRule="auto"/>
      </w:pPr>
      <w:r>
        <w:instrText>&amp;lt;html lang=en&amp;gt;</w:instrText>
      </w:r>
    </w:p>
    <w:p w14:paraId="6213DA84" w14:textId="77777777" w:rsidR="007F0A61" w:rsidRDefault="007F0A61" w:rsidP="00FC1A94">
      <w:pPr>
        <w:spacing w:line="360" w:lineRule="auto"/>
      </w:pPr>
      <w:r>
        <w:instrText xml:space="preserve">  &amp;lt;meta charset=utf-8&amp;gt;</w:instrText>
      </w:r>
    </w:p>
    <w:p w14:paraId="22A21590" w14:textId="77777777" w:rsidR="007F0A61" w:rsidRDefault="007F0A61" w:rsidP="00FC1A94">
      <w:pPr>
        <w:spacing w:line="360" w:lineRule="auto"/>
      </w:pPr>
      <w:r>
        <w:instrText xml:space="preserve">  &amp;lt;meta name=viewport content="initial-scale=1, minimum-scale=1, width=device-width"&amp;gt;</w:instrText>
      </w:r>
    </w:p>
    <w:p w14:paraId="153F644A" w14:textId="77777777" w:rsidR="007F0A61" w:rsidRDefault="007F0A61" w:rsidP="00FC1A94">
      <w:pPr>
        <w:spacing w:line="360" w:lineRule="auto"/>
      </w:pPr>
      <w:r>
        <w:instrText xml:space="preserve">  &amp;lt;title&amp;gt;Error 404 (Not Found)!!1&amp;lt;/title&amp;gt;</w:instrText>
      </w:r>
    </w:p>
    <w:p w14:paraId="10E77185" w14:textId="77777777" w:rsidR="007F0A61" w:rsidRDefault="007F0A61" w:rsidP="00FC1A94">
      <w:pPr>
        <w:spacing w:line="360" w:lineRule="auto"/>
      </w:pPr>
      <w:r>
        <w:instrText xml:space="preserve">  &amp;lt;style&amp;gt;</w:instrText>
      </w:r>
    </w:p>
    <w:p w14:paraId="34CD45DF" w14:textId="77777777" w:rsidR="007F0A61" w:rsidRDefault="007F0A61" w:rsidP="00FC1A94">
      <w:pPr>
        <w:spacing w:line="360" w:lineRule="auto"/>
      </w:pPr>
      <w: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51452B00" w14:textId="77777777" w:rsidR="007F0A61" w:rsidRDefault="007F0A61" w:rsidP="00FC1A94">
      <w:pPr>
        <w:spacing w:line="360" w:lineRule="auto"/>
      </w:pPr>
      <w:r>
        <w:instrText xml:space="preserve">  &amp;lt;/style&amp;gt;</w:instrText>
      </w:r>
    </w:p>
    <w:p w14:paraId="647D7FE5" w14:textId="77777777" w:rsidR="007F0A61" w:rsidRDefault="007F0A61" w:rsidP="00FC1A94">
      <w:pPr>
        <w:spacing w:line="360" w:lineRule="auto"/>
      </w:pPr>
      <w:r>
        <w:instrText xml:space="preserve">  &amp;lt;a href=//www.google.com/&amp;gt;&amp;lt;span id=logo aria-label=Google&amp;gt;&amp;lt;/span&amp;gt;&amp;lt;/a&amp;gt;</w:instrText>
      </w:r>
    </w:p>
    <w:p w14:paraId="4A6294A1" w14:textId="77777777" w:rsidR="007F0A61" w:rsidRDefault="007F0A61" w:rsidP="00FC1A94">
      <w:pPr>
        <w:spacing w:line="360" w:lineRule="auto"/>
      </w:pPr>
      <w:r>
        <w:instrText xml:space="preserve">  &amp;lt;p&amp;gt;&amp;lt;b&amp;gt;404.&amp;lt;/b&amp;gt; &amp;lt;ins&amp;gt;That’s an error.&amp;lt;/ins&amp;gt;</w:instrText>
      </w:r>
    </w:p>
    <w:p w14:paraId="257FEE34" w14:textId="77777777" w:rsidR="007F0A61" w:rsidRDefault="007F0A61" w:rsidP="00FC1A94">
      <w:pPr>
        <w:spacing w:line="360" w:lineRule="auto"/>
      </w:pPr>
      <w:r>
        <w:instrText xml:space="preserve">  &amp;lt;p&amp;gt;The requested URL &amp;lt;code&amp;gt;/maps/geo&amp;lt;/code&amp;gt; was not found on this server.  &amp;lt;ins&amp;gt;That’s all we know.&amp;lt;/ins&amp;gt;</w:instrText>
      </w:r>
    </w:p>
    <w:p w14:paraId="27F305F4" w14:textId="644AE91C" w:rsidR="00AE61D2" w:rsidRDefault="007F0A61" w:rsidP="00FC1A94">
      <w:pPr>
        <w:spacing w:line="360" w:lineRule="auto"/>
      </w:pPr>
      <w:r>
        <w:instrText>&lt;/location&gt;&lt;submission_date&gt;99201302251200000000222000&lt;/submission_date&gt;&lt;number&gt;8&lt;/number&gt;&lt;institution&gt;Biosciences Department, Brookhaven National Laboratory, Upton, New York, USA.&lt;/institution&gt;&lt;subtype&gt;400&lt;/subtype&gt;&lt;endpage&gt;951&lt;/endpage&gt;&lt;bundle&gt;&lt;publication&gt;&lt;publisher&gt;Nature Publishing Group&lt;/publisher&gt;&lt;url&gt;http://www.nature.com&lt;/url&gt;&lt;title&gt;Nature structural &amp;amp; molecular biology&lt;/title&gt;&lt;type&gt;-100&lt;/type&gt;&lt;subtype&gt;-100&lt;/subtype&gt;&lt;uuid&gt;B62AADB2-D13B-4DC2-AE2F-0FF5A027B5C4&lt;/uuid&gt;&lt;/publication&gt;&lt;/bundle&gt;&lt;authors&gt;&lt;author&gt;&lt;firstName&gt;Jingchuan&lt;/firstName&gt;&lt;lastName&gt;Sun&lt;/lastName&gt;&lt;/author&gt;&lt;author&gt;&lt;firstName&gt;Cecile&lt;/firstName&gt;&lt;lastName&gt;Evrin&lt;/lastName&gt;&lt;/author&gt;&lt;author&gt;&lt;firstName&gt;Stefan&lt;/firstName&gt;&lt;middleNames&gt;A&lt;/middleNames&gt;&lt;lastName&gt;Samel&lt;/lastName&gt;&lt;/author&gt;&lt;author&gt;&lt;firstName&gt;Alejandra&lt;/firstName&gt;&lt;lastName&gt;Fernández-Cid&lt;/lastName&gt;&lt;/author&gt;&lt;author&gt;&lt;firstName&gt;Alberto&lt;/firstName&gt;&lt;lastName&gt;Riera&lt;/lastName&gt;&lt;/author&gt;&lt;author&gt;&lt;firstName&gt;Hironori&lt;/firstName&gt;&lt;lastName&gt;Kawakami&lt;/lastName&gt;&lt;/author&gt;&lt;author&gt;&lt;firstName&gt;Bruce&lt;/firstName&gt;&lt;lastName&gt;Stillman&lt;/lastName&gt;&lt;/author&gt;&lt;author&gt;&lt;firstName&gt;Christian&lt;/firstName&gt;&lt;lastName&gt;Speck&lt;/lastName&gt;&lt;/author&gt;&lt;author&gt;&lt;firstName&gt;Huilin&lt;/firstName&gt;&lt;lastName&gt;Li&lt;/lastName&gt;&lt;/author&gt;&lt;/authors&gt;&lt;/publication&gt;&lt;/publications&gt;&lt;cites&gt;&lt;/cites&gt;&lt;/citation&gt;</w:instrText>
      </w:r>
      <w:r w:rsidR="001D38D3">
        <w:fldChar w:fldCharType="separate"/>
      </w:r>
      <w:r w:rsidR="00DF2020">
        <w:rPr>
          <w:rFonts w:ascii="Calibri" w:hAnsi="Calibri" w:cs="Calibri"/>
        </w:rPr>
        <w:t>(Sun et al., 2013)</w:t>
      </w:r>
      <w:r w:rsidR="001D38D3">
        <w:fldChar w:fldCharType="end"/>
      </w:r>
      <w:r w:rsidR="007B278A">
        <w:t xml:space="preserve">. </w:t>
      </w:r>
      <w:r w:rsidR="00E96296">
        <w:t xml:space="preserve">Subsequent events activate </w:t>
      </w:r>
      <w:r w:rsidR="008C0A5D">
        <w:t>MCM2-7</w:t>
      </w:r>
      <w:r w:rsidR="006B4B38">
        <w:t>,</w:t>
      </w:r>
      <w:r w:rsidR="008C0A5D">
        <w:t xml:space="preserve"> </w:t>
      </w:r>
      <w:r w:rsidR="00E96296">
        <w:t xml:space="preserve">allowing it to </w:t>
      </w:r>
      <w:r w:rsidR="008C0A5D">
        <w:t xml:space="preserve">separate the DNA strands so that they can be copied </w:t>
      </w:r>
      <w:r w:rsidR="00411FE3">
        <w:fldChar w:fldCharType="begin"/>
      </w:r>
      <w:r>
        <w:instrText xml:space="preserve"> ADDIN PAPERS2_CITATIONS &lt;citation&gt;&lt;uuid&gt;F8E433D1-3E29-4AEF-8F84-E551221323A6&lt;/uuid&gt;&lt;priority&gt;0&lt;/priority&gt;&lt;publications&gt;&lt;publication&gt;&lt;uuid&gt;C792D826-23CA-4130-ABD3-E53F66D2198E&lt;/uuid&gt;&lt;volume&gt;203&lt;/volume&gt;&lt;accepted_date&gt;99201604271200000000222000&lt;/accepted_date&gt;&lt;doi&gt;10.1534/genetics.115.186452&lt;/doi&gt;&lt;startpage&gt;1027&lt;/startpage&gt;&lt;publication_date&gt;99201607001200000000220000&lt;/publication_date&gt;&lt;url&gt;http://eutils.ncbi.nlm.nih.gov/entrez/eutils/elink.fcgi?dbfrom=pubmed&amp;amp;id=27384026&amp;amp;retmode=ref&amp;amp;cmd=prlinks&lt;/url&gt;&lt;type&gt;400&lt;/type&gt;&lt;title&gt;Chromosome Duplication in Saccharomyces cerevisiae.&lt;/title&gt;&lt;submission_date&gt;99201512221200000000222000&lt;/submission_date&gt;&lt;number&gt;3&lt;/number&gt;&lt;institution&gt;Howard Hughes Medical Institute, Massachusetts Institute of Technology, Cambridge, Massachusetts 02139 kpmlabib@dundee.ac.uk spbell@mit.edu.&lt;/institution&gt;&lt;subtype&gt;400&lt;/subtype&gt;&lt;endpage&gt;1067&lt;/endpage&gt;&lt;bundle&gt;&lt;publication&gt;&lt;publisher&gt;Genetics&lt;/publisher&gt;&lt;url&gt;http://www.genetics.org&lt;/url&gt;&lt;title&gt;Genetics&lt;/title&gt;&lt;type&gt;-100&lt;/type&gt;&lt;subtype&gt;-100&lt;/subtype&gt;&lt;uuid&gt;6A506B1C-505B-4D5D-A7ED-0221C8D08992&lt;/uuid&gt;&lt;/publication&gt;&lt;/bundle&gt;&lt;authors&gt;&lt;author&gt;&lt;firstName&gt;Stephen&lt;/firstName&gt;&lt;middleNames&gt;P&lt;/middleNames&gt;&lt;lastName&gt;Bell&lt;/lastName&gt;&lt;/author&gt;&lt;author&gt;&lt;firstName&gt;Karim&lt;/firstName&gt;&lt;lastName&gt;Labib&lt;/lastName&gt;&lt;/author&gt;&lt;/authors&gt;&lt;/publication&gt;&lt;/publications&gt;&lt;cites&gt;&lt;/cites&gt;&lt;/citation&gt;</w:instrText>
      </w:r>
      <w:r w:rsidR="00411FE3">
        <w:fldChar w:fldCharType="separate"/>
      </w:r>
      <w:r>
        <w:rPr>
          <w:rFonts w:ascii="Calibri" w:hAnsi="Calibri" w:cs="Calibri"/>
        </w:rPr>
        <w:t>(Bell and Labib, 2016)</w:t>
      </w:r>
      <w:r w:rsidR="00411FE3">
        <w:fldChar w:fldCharType="end"/>
      </w:r>
      <w:r w:rsidR="008C0A5D">
        <w:t>.</w:t>
      </w:r>
    </w:p>
    <w:p w14:paraId="5531F0A6" w14:textId="77777777" w:rsidR="00AE61D2" w:rsidRDefault="00AE61D2" w:rsidP="00FC1A94">
      <w:pPr>
        <w:spacing w:line="360" w:lineRule="auto"/>
      </w:pPr>
    </w:p>
    <w:p w14:paraId="61C2F193" w14:textId="799E65B2" w:rsidR="00AE61D2" w:rsidRDefault="004612D3" w:rsidP="00FC1A94">
      <w:pPr>
        <w:spacing w:line="360" w:lineRule="auto"/>
      </w:pPr>
      <w:r>
        <w:lastRenderedPageBreak/>
        <w:t xml:space="preserve">Given the importance of origin licensing it is not surprising that </w:t>
      </w:r>
      <w:r w:rsidR="00CE41BE">
        <w:t>deleting any</w:t>
      </w:r>
      <w:r w:rsidR="00680330">
        <w:t xml:space="preserve"> </w:t>
      </w:r>
      <w:r w:rsidR="00680330" w:rsidRPr="00680330">
        <w:t>of</w:t>
      </w:r>
      <w:r w:rsidR="00BF0A75" w:rsidRPr="004507AD">
        <w:t xml:space="preserve"> the ORC genes</w:t>
      </w:r>
      <w:r w:rsidR="00CE41BE">
        <w:t xml:space="preserve"> is</w:t>
      </w:r>
      <w:r w:rsidR="00BF0A75">
        <w:t xml:space="preserve"> lethal</w:t>
      </w:r>
      <w:r w:rsidR="00CE41BE">
        <w:t xml:space="preserve"> to </w:t>
      </w:r>
      <w:r w:rsidR="00C15366">
        <w:t>yeast</w:t>
      </w:r>
      <w:r w:rsidR="00CE41BE">
        <w:t xml:space="preserve"> cells</w:t>
      </w:r>
      <w:r w:rsidR="00F5357C">
        <w:t xml:space="preserve"> </w:t>
      </w:r>
      <w:r>
        <w:t xml:space="preserve">and </w:t>
      </w:r>
      <w:r w:rsidR="002D699F">
        <w:t>fruit flies</w:t>
      </w:r>
      <w:r>
        <w:t xml:space="preserve">, and </w:t>
      </w:r>
      <w:r w:rsidR="008957A1">
        <w:t>prevents</w:t>
      </w:r>
      <w:r w:rsidR="00CE0F91">
        <w:t xml:space="preserve"> </w:t>
      </w:r>
      <w:r w:rsidR="004507AD">
        <w:t xml:space="preserve">DNA </w:t>
      </w:r>
      <w:r w:rsidR="00CE0F91">
        <w:t>replication</w:t>
      </w:r>
      <w:r>
        <w:t xml:space="preserve"> in frog cell extracts</w:t>
      </w:r>
      <w:r w:rsidR="00553DB7">
        <w:t xml:space="preserve"> </w:t>
      </w:r>
      <w:r w:rsidR="00553DB7">
        <w:fldChar w:fldCharType="begin"/>
      </w:r>
      <w:r w:rsidR="007F0A61">
        <w:instrText xml:space="preserve"> ADDIN PAPERS2_CITATIONS &lt;citation&gt;&lt;uuid&gt;AC2A7CB6-BE74-42CB-ABF6-7E94BF6E745F&lt;/uuid&gt;&lt;priority&gt;0&lt;/priority&gt;&lt;publications&gt;&lt;publication&gt;&lt;volume&gt;62&lt;/volume&gt;&lt;publication_date&gt;99201200001200000000200000&lt;/publication_date&gt;&lt;doi&gt;10.1007/978-94-007-4572-8_3&lt;/doi&gt;&lt;institution&gt;Department of Biochemistry and Cell Biology, Stony Brook University, Stony Brook, NY, 11794, USA, hli@bnl.gov.&lt;/institution&gt;&lt;startpage&gt;37&lt;/startpage&gt;&lt;title&gt;The origin recognition complex: a biochemical and structural view.&lt;/title&gt;&lt;uuid&gt;596F0F2E-AA6E-4356-B5D8-20C892E1558B&lt;/uuid&gt;&lt;subtype&gt;400&lt;/subtype&gt;&lt;endpage&gt;58&lt;/endpage&gt;&lt;type&gt;400&lt;/type&gt;&lt;url&gt;http://eutils.ncbi.nlm.nih.gov/entrez/eutils/elink.fcgi?dbfrom=pubmed&amp;amp;id=22918579&amp;amp;retmode=ref&amp;amp;cmd=prlinks&lt;/url&gt;&lt;bundle&gt;&lt;publication&gt;&lt;title&gt;Sub-cellular biochemistry&lt;/title&gt;&lt;type&gt;-100&lt;/type&gt;&lt;subtype&gt;-100&lt;/subtype&gt;&lt;uuid&gt;3099E7AD-8BD4-46D3-98F2-584CEB8037B9&lt;/uuid&gt;&lt;/publication&gt;&lt;/bundle&gt;&lt;authors&gt;&lt;author&gt;&lt;firstName&gt;Huilin&lt;/firstName&gt;&lt;lastName&gt;Li&lt;/lastName&gt;&lt;/author&gt;&lt;author&gt;&lt;firstName&gt;Bruce&lt;/firstName&gt;&lt;lastName&gt;Stillman&lt;/lastName&gt;&lt;/author&gt;&lt;/authors&gt;&lt;/publication&gt;&lt;/publications&gt;&lt;cites&gt;&lt;/cites&gt;&lt;/citation&gt;</w:instrText>
      </w:r>
      <w:r w:rsidR="00553DB7">
        <w:fldChar w:fldCharType="separate"/>
      </w:r>
      <w:r w:rsidR="00553DB7">
        <w:rPr>
          <w:rFonts w:ascii="Calibri" w:hAnsi="Calibri" w:cs="Calibri"/>
        </w:rPr>
        <w:t>(Li and Stillman, 2012)</w:t>
      </w:r>
      <w:r w:rsidR="00553DB7">
        <w:fldChar w:fldCharType="end"/>
      </w:r>
      <w:r w:rsidR="009E3416">
        <w:t xml:space="preserve">. </w:t>
      </w:r>
      <w:r w:rsidR="006271F7">
        <w:t xml:space="preserve">Now, in eLife, Anindya Dutta and colleagues at the University of Virginia School of Medicine – including Etsuko Shibata as first author – </w:t>
      </w:r>
      <w:r w:rsidR="00482458">
        <w:t xml:space="preserve">report </w:t>
      </w:r>
      <w:r w:rsidR="006271F7">
        <w:t xml:space="preserve">that </w:t>
      </w:r>
      <w:r w:rsidR="00433580">
        <w:t>human cells</w:t>
      </w:r>
      <w:r w:rsidR="00874C2B">
        <w:t xml:space="preserve"> with </w:t>
      </w:r>
      <w:r w:rsidR="00433580">
        <w:t>loss</w:t>
      </w:r>
      <w:r w:rsidR="00190E6C">
        <w:t>-</w:t>
      </w:r>
      <w:r w:rsidR="00433580">
        <w:t>of</w:t>
      </w:r>
      <w:r w:rsidR="00190E6C">
        <w:t>-</w:t>
      </w:r>
      <w:r w:rsidR="00433580">
        <w:t>function mutations in</w:t>
      </w:r>
      <w:r w:rsidR="00DC3A92">
        <w:t xml:space="preserve"> the genes </w:t>
      </w:r>
      <w:r w:rsidR="00BE6820">
        <w:t>for</w:t>
      </w:r>
      <w:r w:rsidR="00433580">
        <w:t xml:space="preserve"> ORC1 or ORC2 are viable </w:t>
      </w:r>
      <w:r w:rsidR="00D248ED">
        <w:fldChar w:fldCharType="begin"/>
      </w:r>
      <w:r w:rsidR="007F0A61">
        <w:instrText xml:space="preserve"> ADDIN PAPERS2_CITATIONS &lt;citation&gt;&lt;uuid&gt;2D86C6EA-9E64-43E2-BB26-15FD52375205&lt;/uuid&gt;&lt;priority&gt;0&lt;/priority&gt;&lt;publications&gt;&lt;publication&gt;&lt;uuid&gt;49F76A9E-2E7B-4748-AD51-EAAB1801E224&lt;/uuid&gt;&lt;volume&gt;5&lt;/volume&gt;&lt;accepted_date&gt;99201612011200000000222000&lt;/accepted_date&gt;&lt;doi&gt;10.7554/eLife.19084&lt;/doi&gt;&lt;startpage&gt;e19084&lt;/startpage&gt;&lt;publication_date&gt;99201612011200000000222000&lt;/publication_date&gt;&lt;url&gt;https://elifesciences.org/content/5/e19084&lt;/url&gt;&lt;type&gt;400&lt;/type&gt;&lt;title&gt;Two subunits of human ORC are dispensable for DNA replication and proliferation.&lt;/title&gt;&lt;publisher&gt;eLife Sciences Publications Limited&lt;/publisher&gt;&lt;submission_date&gt;99201606231200000000222000&lt;/submission_date&gt;&lt;institution&gt;Department of Biochemistry and Molecular Genetics, University of Virginia School of Medicine, Charlottesville, United States.&lt;/institution&gt;&lt;subtype&gt;400&lt;/subtype&gt;&lt;bundle&gt;&lt;publication&gt;&lt;publisher&gt;eLife Sciences Publications Limited&lt;/publisher&gt;&lt;url&gt;https://elifesciences.org&lt;/url&gt;&lt;title&gt;eLife&lt;/title&gt;&lt;type&gt;-100&lt;/type&gt;&lt;subtype&gt;-100&lt;/subtype&gt;&lt;uuid&gt;CD7AE706-7E1B-46CE-9EAE-044F95A0ADE8&lt;/uuid&gt;&lt;/publication&gt;&lt;/bundle&gt;&lt;authors&gt;&lt;author&gt;&lt;firstName&gt;Etsuko&lt;/firstName&gt;&lt;lastName&gt;Shibata&lt;/lastName&gt;&lt;/author&gt;&lt;author&gt;&lt;firstName&gt;Manjari&lt;/firstName&gt;&lt;lastName&gt;Kiran&lt;/lastName&gt;&lt;/author&gt;&lt;author&gt;&lt;firstName&gt;Yoshiyuki&lt;/firstName&gt;&lt;lastName&gt;Shibata&lt;/lastName&gt;&lt;/author&gt;&lt;author&gt;&lt;firstName&gt;Samarendra&lt;/firstName&gt;&lt;lastName&gt;Singh&lt;/lastName&gt;&lt;/author&gt;&lt;author&gt;&lt;firstName&gt;Shashi&lt;/firstName&gt;&lt;lastName&gt;Kiran&lt;/lastName&gt;&lt;/author&gt;&lt;author&gt;&lt;firstName&gt;Anindya&lt;/firstName&gt;&lt;lastName&gt;Dutta&lt;/lastName&gt;&lt;/author&gt;&lt;/authors&gt;&lt;/publication&gt;&lt;/publications&gt;&lt;cites&gt;&lt;/cites&gt;&lt;/citation&gt;</w:instrText>
      </w:r>
      <w:r w:rsidR="00D248ED">
        <w:fldChar w:fldCharType="separate"/>
      </w:r>
      <w:r w:rsidR="00DF2020">
        <w:rPr>
          <w:rFonts w:ascii="Calibri" w:hAnsi="Calibri" w:cs="Calibri"/>
        </w:rPr>
        <w:t>(Shibata et al., 2016)</w:t>
      </w:r>
      <w:r w:rsidR="00D248ED">
        <w:fldChar w:fldCharType="end"/>
      </w:r>
      <w:r w:rsidR="00433580">
        <w:t xml:space="preserve">. </w:t>
      </w:r>
      <w:r w:rsidR="006B4B38">
        <w:t>This is a</w:t>
      </w:r>
      <w:r w:rsidR="00BE6820">
        <w:t xml:space="preserve"> surprising </w:t>
      </w:r>
      <w:r w:rsidR="00553DB7">
        <w:t xml:space="preserve">observation </w:t>
      </w:r>
      <w:r w:rsidR="00BE6820">
        <w:t xml:space="preserve">given the importance of these genes </w:t>
      </w:r>
      <w:r w:rsidR="00F26CDF">
        <w:t>in other organisms</w:t>
      </w:r>
      <w:r w:rsidR="00BE6820">
        <w:t>.</w:t>
      </w:r>
    </w:p>
    <w:p w14:paraId="2349197F" w14:textId="77777777" w:rsidR="00AE61D2" w:rsidRDefault="00AE61D2" w:rsidP="00FC1A94">
      <w:pPr>
        <w:spacing w:line="360" w:lineRule="auto"/>
      </w:pPr>
    </w:p>
    <w:p w14:paraId="60C1BB2D" w14:textId="6DC2A51C" w:rsidR="00A45A7C" w:rsidRDefault="00617683" w:rsidP="00FC1A94">
      <w:pPr>
        <w:spacing w:line="360" w:lineRule="auto"/>
      </w:pPr>
      <w:r>
        <w:t>Although the</w:t>
      </w:r>
      <w:r w:rsidR="00750DE4">
        <w:t xml:space="preserve"> cells with a mutant form of the</w:t>
      </w:r>
      <w:r w:rsidR="003B063D">
        <w:t xml:space="preserve"> </w:t>
      </w:r>
      <w:r w:rsidR="00960D1A" w:rsidRPr="00352491">
        <w:t>ORC1 or ORC2</w:t>
      </w:r>
      <w:r w:rsidR="00750DE4" w:rsidRPr="0017120A">
        <w:t xml:space="preserve"> gene</w:t>
      </w:r>
      <w:r w:rsidR="00750DE4">
        <w:t xml:space="preserve"> have</w:t>
      </w:r>
      <w:r w:rsidR="003B063D">
        <w:t xml:space="preserve"> phenotypes </w:t>
      </w:r>
      <w:r>
        <w:t>that are consistent with</w:t>
      </w:r>
      <w:r w:rsidR="003B063D">
        <w:t xml:space="preserve"> replication </w:t>
      </w:r>
      <w:r>
        <w:t xml:space="preserve">defects, </w:t>
      </w:r>
      <w:r w:rsidR="003B063D" w:rsidRPr="00C70776">
        <w:t xml:space="preserve">the impact on cell division </w:t>
      </w:r>
      <w:r w:rsidR="00B25F10" w:rsidRPr="00C70776">
        <w:t>is</w:t>
      </w:r>
      <w:r w:rsidR="003B063D" w:rsidRPr="00C70776">
        <w:t xml:space="preserve"> limited</w:t>
      </w:r>
      <w:r w:rsidR="00632435">
        <w:t xml:space="preserve">. </w:t>
      </w:r>
      <w:r w:rsidR="00C97957">
        <w:t>Regardless</w:t>
      </w:r>
      <w:r w:rsidR="00632435">
        <w:t xml:space="preserve"> of </w:t>
      </w:r>
      <w:r w:rsidR="007C5A73">
        <w:t>which gene was affected by</w:t>
      </w:r>
      <w:r w:rsidR="00D64A52">
        <w:t xml:space="preserve"> </w:t>
      </w:r>
      <w:r w:rsidR="00D37BEE">
        <w:t>the mutation</w:t>
      </w:r>
      <w:r w:rsidR="00632435">
        <w:t xml:space="preserve">, </w:t>
      </w:r>
      <w:r w:rsidR="00C97957">
        <w:t xml:space="preserve">the </w:t>
      </w:r>
      <w:r w:rsidR="00D64A52">
        <w:t>resulting</w:t>
      </w:r>
      <w:r w:rsidR="00C97957">
        <w:t xml:space="preserve"> cells</w:t>
      </w:r>
      <w:r w:rsidR="00A84041">
        <w:t xml:space="preserve"> maintained a proliferation rate of half that seen in normal cells</w:t>
      </w:r>
      <w:r w:rsidR="00C97957">
        <w:t xml:space="preserve"> </w:t>
      </w:r>
      <w:r w:rsidR="00D16327">
        <w:t xml:space="preserve">and </w:t>
      </w:r>
      <w:r w:rsidR="00874C2B">
        <w:t xml:space="preserve">no difference was seen in </w:t>
      </w:r>
      <w:r w:rsidR="00D16327">
        <w:t xml:space="preserve">the </w:t>
      </w:r>
      <w:r w:rsidR="00C0623C">
        <w:t>time</w:t>
      </w:r>
      <w:r w:rsidR="00872823">
        <w:t xml:space="preserve"> they spent</w:t>
      </w:r>
      <w:r w:rsidR="00C0623C">
        <w:t xml:space="preserve"> replicating the DNA</w:t>
      </w:r>
      <w:r w:rsidR="00FB25AB">
        <w:t>. Mapping</w:t>
      </w:r>
      <w:r w:rsidR="00B24F31">
        <w:t xml:space="preserve"> </w:t>
      </w:r>
      <w:r w:rsidR="008957A1">
        <w:t>the origins of replication</w:t>
      </w:r>
      <w:r w:rsidR="00FB25AB">
        <w:t xml:space="preserve"> showed that </w:t>
      </w:r>
      <w:r w:rsidR="00413328">
        <w:t xml:space="preserve">the mutant cells </w:t>
      </w:r>
      <w:r w:rsidR="00E860EC">
        <w:t xml:space="preserve">had </w:t>
      </w:r>
      <w:r w:rsidR="009F7582">
        <w:t>approximately half as</w:t>
      </w:r>
      <w:r w:rsidR="00E860EC">
        <w:t xml:space="preserve"> many of</w:t>
      </w:r>
      <w:r w:rsidR="00464F08">
        <w:t xml:space="preserve"> these sites</w:t>
      </w:r>
      <w:r w:rsidR="00E860EC">
        <w:t xml:space="preserve"> as normal cells</w:t>
      </w:r>
      <w:r w:rsidR="00464F08">
        <w:t xml:space="preserve">. </w:t>
      </w:r>
      <w:r w:rsidR="00780C1B">
        <w:t>Consistent with</w:t>
      </w:r>
      <w:r w:rsidR="00B24F31">
        <w:t xml:space="preserve"> the</w:t>
      </w:r>
      <w:r w:rsidR="00780C1B">
        <w:t xml:space="preserve"> </w:t>
      </w:r>
      <w:r w:rsidR="00941687">
        <w:t>previously</w:t>
      </w:r>
      <w:r w:rsidR="00780C1B">
        <w:t xml:space="preserve"> defined roles of </w:t>
      </w:r>
      <w:r w:rsidR="003508FB">
        <w:t>the origin recognition complex</w:t>
      </w:r>
      <w:r w:rsidR="00780C1B">
        <w:t>, the</w:t>
      </w:r>
      <w:r w:rsidR="00FB25AB">
        <w:t xml:space="preserve"> </w:t>
      </w:r>
      <w:r w:rsidR="00BD72CD">
        <w:t xml:space="preserve">amount </w:t>
      </w:r>
      <w:r w:rsidR="00FB25AB">
        <w:t xml:space="preserve">of </w:t>
      </w:r>
      <w:r w:rsidR="00BD72CD">
        <w:t xml:space="preserve">DNA-associated </w:t>
      </w:r>
      <w:r w:rsidR="00294771">
        <w:t>MCM2</w:t>
      </w:r>
      <w:r w:rsidR="00FB25AB">
        <w:t xml:space="preserve">-7 </w:t>
      </w:r>
      <w:r w:rsidR="00780C1B">
        <w:t xml:space="preserve">was reduced in both </w:t>
      </w:r>
      <w:r w:rsidR="00DA1558">
        <w:t>mutant cell lines</w:t>
      </w:r>
      <w:r w:rsidR="00786F1A">
        <w:t>,</w:t>
      </w:r>
      <w:r w:rsidR="00DA1558">
        <w:t xml:space="preserve"> and the </w:t>
      </w:r>
      <w:r w:rsidR="008957A1">
        <w:t xml:space="preserve">origins of </w:t>
      </w:r>
      <w:r w:rsidR="00DA1558">
        <w:t>replication</w:t>
      </w:r>
      <w:r w:rsidR="007C5A73">
        <w:t xml:space="preserve"> </w:t>
      </w:r>
      <w:r w:rsidR="00DA1558">
        <w:t xml:space="preserve">only partially overlapped. </w:t>
      </w:r>
    </w:p>
    <w:p w14:paraId="59706D97" w14:textId="250F9DA5" w:rsidR="00D60085" w:rsidRDefault="0029630F" w:rsidP="00FC1A94">
      <w:pPr>
        <w:tabs>
          <w:tab w:val="left" w:pos="5204"/>
        </w:tabs>
        <w:spacing w:line="360" w:lineRule="auto"/>
      </w:pPr>
      <w:r>
        <w:tab/>
      </w:r>
    </w:p>
    <w:p w14:paraId="28E8971F" w14:textId="566C3263" w:rsidR="007C0AD6" w:rsidRDefault="005762CC" w:rsidP="00FC1A94">
      <w:pPr>
        <w:spacing w:line="360" w:lineRule="auto"/>
      </w:pPr>
      <w:r>
        <w:t xml:space="preserve">How can cells live </w:t>
      </w:r>
      <w:r w:rsidR="00141678">
        <w:t xml:space="preserve">when they </w:t>
      </w:r>
      <w:r w:rsidR="00141678" w:rsidRPr="003B61C2">
        <w:t>lack</w:t>
      </w:r>
      <w:r w:rsidRPr="00431281">
        <w:t xml:space="preserve"> a</w:t>
      </w:r>
      <w:r w:rsidR="00431281">
        <w:t xml:space="preserve"> subunit of the origin recognition complex</w:t>
      </w:r>
      <w:r>
        <w:t>? One possibility is that</w:t>
      </w:r>
      <w:r w:rsidR="00941687">
        <w:t xml:space="preserve"> the mutant alleles</w:t>
      </w:r>
      <w:r w:rsidR="00FE2FDB">
        <w:t xml:space="preserve"> </w:t>
      </w:r>
      <w:r w:rsidR="00941687">
        <w:t>do not completely eliminate the subunit</w:t>
      </w:r>
      <w:r w:rsidR="007C5A73">
        <w:t xml:space="preserve"> targeted by the mutation</w:t>
      </w:r>
      <w:r w:rsidR="00941687">
        <w:t xml:space="preserve">. Although </w:t>
      </w:r>
      <w:r w:rsidR="00ED27A3">
        <w:t xml:space="preserve">no </w:t>
      </w:r>
      <w:r w:rsidR="007F5EBD">
        <w:t>residual ORC1 or OR</w:t>
      </w:r>
      <w:r w:rsidR="00E439E0">
        <w:t xml:space="preserve">C2 </w:t>
      </w:r>
      <w:r w:rsidR="007C5A73">
        <w:t xml:space="preserve">proteins were </w:t>
      </w:r>
      <w:r w:rsidR="00ED27A3">
        <w:t>detected</w:t>
      </w:r>
      <w:r w:rsidR="00E439E0">
        <w:t xml:space="preserve">, </w:t>
      </w:r>
      <w:r w:rsidR="00786F1A">
        <w:t>Shibata et al.</w:t>
      </w:r>
      <w:r w:rsidR="00DA1558">
        <w:t xml:space="preserve"> estimate</w:t>
      </w:r>
      <w:r w:rsidR="00FE2FDB">
        <w:t xml:space="preserve"> that</w:t>
      </w:r>
      <w:r w:rsidR="0027184D">
        <w:t xml:space="preserve"> up to</w:t>
      </w:r>
      <w:r w:rsidR="00FE2FDB">
        <w:t xml:space="preserve"> </w:t>
      </w:r>
      <w:r w:rsidR="00281B2C">
        <w:t xml:space="preserve">1% of the </w:t>
      </w:r>
      <w:r w:rsidR="00C87605">
        <w:t xml:space="preserve">proteins could </w:t>
      </w:r>
      <w:r w:rsidR="00DA1558">
        <w:t>still</w:t>
      </w:r>
      <w:r w:rsidR="00141678">
        <w:t xml:space="preserve"> have</w:t>
      </w:r>
      <w:r w:rsidR="00DA1558">
        <w:t xml:space="preserve"> </w:t>
      </w:r>
      <w:r w:rsidR="00C87605">
        <w:t>b</w:t>
      </w:r>
      <w:r w:rsidR="00141678">
        <w:t>e</w:t>
      </w:r>
      <w:r w:rsidR="00C87605">
        <w:t>e</w:t>
      </w:r>
      <w:r w:rsidR="00141678">
        <w:t>n</w:t>
      </w:r>
      <w:r w:rsidR="00C87605">
        <w:t xml:space="preserve"> present</w:t>
      </w:r>
      <w:r w:rsidR="00610807">
        <w:t xml:space="preserve"> in the cells</w:t>
      </w:r>
      <w:r w:rsidR="00281B2C">
        <w:t>.</w:t>
      </w:r>
      <w:r w:rsidR="003D0484">
        <w:t xml:space="preserve"> </w:t>
      </w:r>
      <w:r w:rsidR="00ED27A3">
        <w:t>If residual ORC</w:t>
      </w:r>
      <w:r w:rsidR="007C5A73">
        <w:t>1 or ORC2</w:t>
      </w:r>
      <w:r w:rsidR="00ED27A3">
        <w:t xml:space="preserve"> explains the viability of the mutant cells, each remaining </w:t>
      </w:r>
      <w:r w:rsidR="00C70776">
        <w:t>origin recognition complex</w:t>
      </w:r>
      <w:r w:rsidR="007F5EBD">
        <w:t xml:space="preserve"> would </w:t>
      </w:r>
      <w:r w:rsidR="000D11FD">
        <w:t xml:space="preserve">have to load </w:t>
      </w:r>
      <w:r w:rsidR="00242E7F">
        <w:t xml:space="preserve">more than </w:t>
      </w:r>
      <w:r w:rsidR="000D11FD" w:rsidRPr="00242E7F">
        <w:t>35</w:t>
      </w:r>
      <w:r w:rsidR="000D11FD">
        <w:t xml:space="preserve"> helicases </w:t>
      </w:r>
      <w:r w:rsidR="00156136">
        <w:t xml:space="preserve">over </w:t>
      </w:r>
      <w:r w:rsidR="00156136" w:rsidRPr="00F70A01">
        <w:t xml:space="preserve">3.5 </w:t>
      </w:r>
      <w:r w:rsidR="00F70A01" w:rsidRPr="0017120A">
        <w:t>million DNA base pairs</w:t>
      </w:r>
      <w:r w:rsidR="00156136">
        <w:t xml:space="preserve">. </w:t>
      </w:r>
      <w:r w:rsidR="00610807">
        <w:t>Furthermore, a</w:t>
      </w:r>
      <w:r w:rsidR="004964DB">
        <w:t xml:space="preserve">lthough </w:t>
      </w:r>
      <w:r w:rsidR="00843DF0">
        <w:t xml:space="preserve">a </w:t>
      </w:r>
      <w:r w:rsidR="004964DB">
        <w:t>lower</w:t>
      </w:r>
      <w:r w:rsidR="00843DF0">
        <w:t xml:space="preserve"> abundance </w:t>
      </w:r>
      <w:r w:rsidR="004964DB">
        <w:t xml:space="preserve">is consistent with the reduced number of </w:t>
      </w:r>
      <w:r w:rsidR="00335702">
        <w:t xml:space="preserve">origins of </w:t>
      </w:r>
      <w:r w:rsidR="004964DB">
        <w:t xml:space="preserve">replication observed in the mutant cells, </w:t>
      </w:r>
      <w:r w:rsidR="001A47C7">
        <w:t>it</w:t>
      </w:r>
      <w:r w:rsidR="004964DB">
        <w:t xml:space="preserve"> does not explain why </w:t>
      </w:r>
      <w:r w:rsidR="009E4242">
        <w:t>60%</w:t>
      </w:r>
      <w:r w:rsidR="004964DB">
        <w:t xml:space="preserve"> of these sites </w:t>
      </w:r>
      <w:r w:rsidR="004B4C63">
        <w:t>are at</w:t>
      </w:r>
      <w:r w:rsidR="009E4242">
        <w:t xml:space="preserve"> </w:t>
      </w:r>
      <w:r w:rsidR="00890EA0">
        <w:t>new</w:t>
      </w:r>
      <w:r w:rsidR="004964DB">
        <w:t xml:space="preserve"> </w:t>
      </w:r>
      <w:r w:rsidR="009E4242">
        <w:t>locations.</w:t>
      </w:r>
    </w:p>
    <w:p w14:paraId="030CE66C" w14:textId="77777777" w:rsidR="007C0AD6" w:rsidRDefault="007C0AD6" w:rsidP="00FC1A94">
      <w:pPr>
        <w:spacing w:line="360" w:lineRule="auto"/>
      </w:pPr>
    </w:p>
    <w:p w14:paraId="107AD0EF" w14:textId="77777777" w:rsidR="007F0A61" w:rsidRDefault="000D11FD" w:rsidP="00FC1A94">
      <w:pPr>
        <w:spacing w:line="360" w:lineRule="auto"/>
      </w:pPr>
      <w:r>
        <w:t>Alt</w:t>
      </w:r>
      <w:r w:rsidR="005E7B76">
        <w:t xml:space="preserve">ernatively, </w:t>
      </w:r>
      <w:r w:rsidR="006A4897">
        <w:t>a partial</w:t>
      </w:r>
      <w:r>
        <w:t xml:space="preserve"> </w:t>
      </w:r>
      <w:r w:rsidR="00C5020E">
        <w:t xml:space="preserve">origin recognition </w:t>
      </w:r>
      <w:r>
        <w:t xml:space="preserve">complex </w:t>
      </w:r>
      <w:r w:rsidR="00FE2FDB">
        <w:t xml:space="preserve">could be </w:t>
      </w:r>
      <w:r w:rsidR="006A4897">
        <w:t>sufficient</w:t>
      </w:r>
      <w:r>
        <w:t xml:space="preserve"> for origin licensing. </w:t>
      </w:r>
      <w:r w:rsidR="000C3A6C">
        <w:t>In this regard, it is noteworthy</w:t>
      </w:r>
      <w:r w:rsidR="006A4897">
        <w:t xml:space="preserve"> that ORC1 and ORC2 are at either end of the </w:t>
      </w:r>
      <w:r w:rsidR="000C3A6C">
        <w:t xml:space="preserve">five </w:t>
      </w:r>
      <w:r w:rsidR="006A4897">
        <w:t>subunit</w:t>
      </w:r>
      <w:r w:rsidR="000C3A6C">
        <w:t>s</w:t>
      </w:r>
      <w:r w:rsidR="006A4897">
        <w:t xml:space="preserve"> </w:t>
      </w:r>
      <w:r w:rsidR="000C3A6C">
        <w:t>that form a ring around the DNA</w:t>
      </w:r>
      <w:r w:rsidR="007E2BF2">
        <w:t xml:space="preserve"> </w:t>
      </w:r>
      <w:r w:rsidR="008E2B4F">
        <w:t>and each has a binding site for</w:t>
      </w:r>
      <w:r w:rsidR="00847884">
        <w:t xml:space="preserve"> CDC</w:t>
      </w:r>
      <w:r w:rsidR="005E7B76">
        <w:t>6</w:t>
      </w:r>
      <w:r w:rsidR="004B6AEA">
        <w:t xml:space="preserve"> </w:t>
      </w:r>
      <w:r w:rsidR="004B6AEA">
        <w:fldChar w:fldCharType="begin"/>
      </w:r>
      <w:r w:rsidR="007F0A61">
        <w:instrText xml:space="preserve"> ADDIN PAPERS2_CITATIONS &lt;citation&gt;&lt;uuid&gt;2BB493E1-2C4E-47C4-AC29-8B9381C63222&lt;/uuid&gt;&lt;priority&gt;0&lt;/priority&gt;&lt;publications&gt;&lt;publication&gt;&lt;uuid&gt;35320D17-6D11-48CF-B63B-8D70D0E48C9E&lt;/uuid&gt;&lt;volume&gt;20&lt;/volume&gt;&lt;accepted_date&gt;99201305291200000000222000&lt;/accepted_date&gt;&lt;doi&gt;10.1038/nsmb.2629&lt;/doi&gt;&lt;startpage&gt;944&lt;/startpage&gt;&lt;publication_date&gt;99201308001200000000220000&lt;/publication_date&gt;&lt;url&gt;http://eutils.ncbi.nlm.nih.gov/entrez/eutils/elink.fcgi?dbfrom=pubmed&amp;amp;id=23851460&amp;amp;retmode=ref&amp;amp;cmd=prlinks&lt;/url&gt;&lt;type&gt;400&lt;/type&gt;&lt;title&gt;Cryo-EM structure of a helicase loading intermediate containing ORC-Cdc6-Cdt1-MCM2-7 bound to DNA.&lt;/title&gt;&lt;location&gt;&amp;lt;!DOCTYPE html&amp;gt;</w:instrText>
      </w:r>
    </w:p>
    <w:p w14:paraId="7B4D9FA4" w14:textId="77777777" w:rsidR="007F0A61" w:rsidRDefault="007F0A61" w:rsidP="00FC1A94">
      <w:pPr>
        <w:spacing w:line="360" w:lineRule="auto"/>
      </w:pPr>
      <w:r>
        <w:instrText>&amp;lt;html lang=en&amp;gt;</w:instrText>
      </w:r>
    </w:p>
    <w:p w14:paraId="4AE6C92E" w14:textId="77777777" w:rsidR="007F0A61" w:rsidRDefault="007F0A61" w:rsidP="00FC1A94">
      <w:pPr>
        <w:spacing w:line="360" w:lineRule="auto"/>
      </w:pPr>
      <w:r>
        <w:instrText xml:space="preserve">  &amp;lt;meta charset=utf-8&amp;gt;</w:instrText>
      </w:r>
    </w:p>
    <w:p w14:paraId="08E54DDD" w14:textId="77777777" w:rsidR="007F0A61" w:rsidRDefault="007F0A61" w:rsidP="00FC1A94">
      <w:pPr>
        <w:spacing w:line="360" w:lineRule="auto"/>
      </w:pPr>
      <w:r>
        <w:instrText xml:space="preserve">  &amp;lt;meta name=viewport content="initial-scale=1, minimum-scale=1, width=device-width"&amp;gt;</w:instrText>
      </w:r>
    </w:p>
    <w:p w14:paraId="7F729B1F" w14:textId="77777777" w:rsidR="007F0A61" w:rsidRDefault="007F0A61" w:rsidP="00FC1A94">
      <w:pPr>
        <w:spacing w:line="360" w:lineRule="auto"/>
      </w:pPr>
      <w:r>
        <w:instrText xml:space="preserve">  &amp;lt;title&amp;gt;Error 404 (Not Found)!!1&amp;lt;/title&amp;gt;</w:instrText>
      </w:r>
    </w:p>
    <w:p w14:paraId="622B227F" w14:textId="77777777" w:rsidR="007F0A61" w:rsidRDefault="007F0A61" w:rsidP="00FC1A94">
      <w:pPr>
        <w:spacing w:line="360" w:lineRule="auto"/>
      </w:pPr>
      <w:r>
        <w:instrText xml:space="preserve">  &amp;lt;style&amp;gt;</w:instrText>
      </w:r>
    </w:p>
    <w:p w14:paraId="1AC8DC2C" w14:textId="77777777" w:rsidR="007F0A61" w:rsidRDefault="007F0A61" w:rsidP="00FC1A94">
      <w:pPr>
        <w:spacing w:line="360" w:lineRule="auto"/>
      </w:pPr>
      <w: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464945AF" w14:textId="77777777" w:rsidR="007F0A61" w:rsidRDefault="007F0A61" w:rsidP="00FC1A94">
      <w:pPr>
        <w:spacing w:line="360" w:lineRule="auto"/>
      </w:pPr>
      <w:r>
        <w:instrText xml:space="preserve">  &amp;lt;/style&amp;gt;</w:instrText>
      </w:r>
    </w:p>
    <w:p w14:paraId="6DE33D64" w14:textId="77777777" w:rsidR="007F0A61" w:rsidRDefault="007F0A61" w:rsidP="00FC1A94">
      <w:pPr>
        <w:spacing w:line="360" w:lineRule="auto"/>
      </w:pPr>
      <w:r>
        <w:instrText xml:space="preserve">  &amp;lt;a href=//www.google.com/&amp;gt;&amp;lt;span id=logo aria-label=Google&amp;gt;&amp;lt;/span&amp;gt;&amp;lt;/a&amp;gt;</w:instrText>
      </w:r>
    </w:p>
    <w:p w14:paraId="29642CF3" w14:textId="77777777" w:rsidR="007F0A61" w:rsidRDefault="007F0A61" w:rsidP="00FC1A94">
      <w:pPr>
        <w:spacing w:line="360" w:lineRule="auto"/>
      </w:pPr>
      <w:r>
        <w:instrText xml:space="preserve">  &amp;lt;p&amp;gt;&amp;lt;b&amp;gt;404.&amp;lt;/b&amp;gt; &amp;lt;ins&amp;gt;That’s an error.&amp;lt;/ins&amp;gt;</w:instrText>
      </w:r>
    </w:p>
    <w:p w14:paraId="6C86C5D7" w14:textId="77777777" w:rsidR="007F0A61" w:rsidRDefault="007F0A61" w:rsidP="00FC1A94">
      <w:pPr>
        <w:spacing w:line="360" w:lineRule="auto"/>
      </w:pPr>
      <w:r>
        <w:instrText xml:space="preserve">  &amp;lt;p&amp;gt;The requested URL &amp;lt;code&amp;gt;/maps/geo&amp;lt;/code&amp;gt; was not found on this server.  &amp;lt;ins&amp;gt;That’s all we know.&amp;lt;/ins&amp;gt;</w:instrText>
      </w:r>
    </w:p>
    <w:p w14:paraId="28089416" w14:textId="04C950A0" w:rsidR="002B3C54" w:rsidRDefault="007F0A61" w:rsidP="00FC1A94">
      <w:pPr>
        <w:spacing w:line="360" w:lineRule="auto"/>
      </w:pPr>
      <w:r>
        <w:instrText>&lt;/location&gt;&lt;submission_date&gt;99201302251200000000222000&lt;/submission_date&gt;&lt;number&gt;8&lt;/number&gt;&lt;institution&gt;Biosciences Department, Brookhaven National Laboratory, Upton, New York, USA.&lt;/institution&gt;&lt;subtype&gt;400&lt;/subtype&gt;&lt;endpage&gt;951&lt;/endpage&gt;&lt;bundle&gt;&lt;publication&gt;&lt;publisher&gt;Nature Publishing Group&lt;/publisher&gt;&lt;url&gt;http://www.nature.com&lt;/url&gt;&lt;title&gt;Nature structural &amp;amp; molecular biology&lt;/title&gt;&lt;type&gt;-100&lt;/type&gt;&lt;subtype&gt;-100&lt;/subtype&gt;&lt;uuid&gt;B62AADB2-D13B-4DC2-AE2F-0FF5A027B5C4&lt;/uuid&gt;&lt;/publication&gt;&lt;/bundle&gt;&lt;authors&gt;&lt;author&gt;&lt;firstName&gt;Jingchuan&lt;/firstName&gt;&lt;lastName&gt;Sun&lt;/lastName&gt;&lt;/author&gt;&lt;author&gt;&lt;firstName&gt;Cecile&lt;/firstName&gt;&lt;lastName&gt;Evrin&lt;/lastName&gt;&lt;/author&gt;&lt;author&gt;&lt;firstName&gt;Stefan&lt;/firstName&gt;&lt;middleNames&gt;A&lt;/middleNames&gt;&lt;lastName&gt;Samel&lt;/lastName&gt;&lt;/author&gt;&lt;author&gt;&lt;firstName&gt;Alejandra&lt;/firstName&gt;&lt;lastName&gt;Fernández-Cid&lt;/lastName&gt;&lt;/author&gt;&lt;author&gt;&lt;firstName&gt;Alberto&lt;/firstName&gt;&lt;lastName&gt;Riera&lt;/lastName&gt;&lt;/author&gt;&lt;author&gt;&lt;firstName&gt;Hironori&lt;/firstName&gt;&lt;lastName&gt;Kawakami&lt;/lastName&gt;&lt;/author&gt;&lt;author&gt;&lt;firstName&gt;Bruce&lt;/firstName&gt;&lt;lastName&gt;Stillman&lt;/lastName&gt;&lt;/author&gt;&lt;author&gt;&lt;firstName&gt;Christian&lt;/firstName&gt;&lt;lastName&gt;Speck&lt;/lastName&gt;&lt;/author&gt;&lt;author&gt;&lt;firstName&gt;Huilin&lt;/firstName&gt;&lt;lastName&gt;Li&lt;/lastName&gt;&lt;/author&gt;&lt;/authors&gt;&lt;/publication&gt;&lt;/publications&gt;&lt;cites&gt;&lt;/cites&gt;&lt;/citation&gt;</w:instrText>
      </w:r>
      <w:r w:rsidR="004B6AEA">
        <w:fldChar w:fldCharType="separate"/>
      </w:r>
      <w:r>
        <w:rPr>
          <w:rFonts w:ascii="Calibri" w:hAnsi="Calibri" w:cs="Calibri"/>
        </w:rPr>
        <w:t>(Sun et al., 2013)</w:t>
      </w:r>
      <w:r w:rsidR="004B6AEA">
        <w:fldChar w:fldCharType="end"/>
      </w:r>
      <w:r w:rsidR="00741D2A">
        <w:t xml:space="preserve">. </w:t>
      </w:r>
      <w:r w:rsidR="00C5020E">
        <w:t>The</w:t>
      </w:r>
      <w:r w:rsidR="00395085">
        <w:t xml:space="preserve"> </w:t>
      </w:r>
      <w:r w:rsidR="005E7B76">
        <w:t>loss of either of these subunits would leave a</w:t>
      </w:r>
      <w:r w:rsidR="00C5020E">
        <w:t xml:space="preserve"> complex containing just </w:t>
      </w:r>
      <w:r w:rsidR="005E7B76">
        <w:t>four</w:t>
      </w:r>
      <w:r w:rsidR="00C5020E">
        <w:t xml:space="preserve"> </w:t>
      </w:r>
      <w:r w:rsidR="005E7B76">
        <w:t>subunit</w:t>
      </w:r>
      <w:r w:rsidR="00C5020E">
        <w:t xml:space="preserve">s but, crucially, </w:t>
      </w:r>
      <w:r w:rsidR="00BD72CD">
        <w:t xml:space="preserve">each of </w:t>
      </w:r>
      <w:r w:rsidR="00C5020E">
        <w:t>th</w:t>
      </w:r>
      <w:r w:rsidR="00BD72CD">
        <w:t>ese</w:t>
      </w:r>
      <w:r w:rsidR="00C5020E">
        <w:t xml:space="preserve"> </w:t>
      </w:r>
      <w:r w:rsidR="003763AA">
        <w:t xml:space="preserve">partial </w:t>
      </w:r>
      <w:r w:rsidR="00C5020E">
        <w:t>complex</w:t>
      </w:r>
      <w:r w:rsidR="00BD72CD">
        <w:t>es</w:t>
      </w:r>
      <w:r w:rsidR="00C5020E">
        <w:t xml:space="preserve"> would</w:t>
      </w:r>
      <w:r w:rsidR="007E2BF2">
        <w:t xml:space="preserve"> retain</w:t>
      </w:r>
      <w:r w:rsidR="00395085">
        <w:t xml:space="preserve"> th</w:t>
      </w:r>
      <w:r w:rsidR="0053211E">
        <w:t>e</w:t>
      </w:r>
      <w:r w:rsidR="00395085">
        <w:t xml:space="preserve"> ability to bind to</w:t>
      </w:r>
      <w:r w:rsidR="007C0AD6">
        <w:t xml:space="preserve"> </w:t>
      </w:r>
      <w:r w:rsidR="00294771">
        <w:t>CDC6</w:t>
      </w:r>
      <w:r w:rsidR="007E2BF2">
        <w:t xml:space="preserve">. </w:t>
      </w:r>
      <w:r w:rsidR="00855B0D">
        <w:t>Therefore</w:t>
      </w:r>
      <w:r w:rsidR="007E2BF2">
        <w:t xml:space="preserve">, it is possible that </w:t>
      </w:r>
      <w:r w:rsidR="00123143">
        <w:t xml:space="preserve">an </w:t>
      </w:r>
      <w:r w:rsidR="00C5020E">
        <w:t xml:space="preserve">origin recognition </w:t>
      </w:r>
      <w:r w:rsidR="00123143">
        <w:t>complex that</w:t>
      </w:r>
      <w:r w:rsidR="007E2BF2">
        <w:t xml:space="preserve"> </w:t>
      </w:r>
      <w:r w:rsidR="00E965A5">
        <w:t>lack</w:t>
      </w:r>
      <w:r w:rsidR="00123143">
        <w:t>s</w:t>
      </w:r>
      <w:r w:rsidR="007E2BF2">
        <w:t xml:space="preserve"> ORC1 or ORC2 could still form </w:t>
      </w:r>
      <w:r w:rsidR="00AE158B">
        <w:t xml:space="preserve">a </w:t>
      </w:r>
      <w:r w:rsidR="00B81F58" w:rsidRPr="00EF4B84">
        <w:t>ring</w:t>
      </w:r>
      <w:r w:rsidR="00E965A5" w:rsidRPr="00EF4B84">
        <w:t xml:space="preserve"> (</w:t>
      </w:r>
      <w:r w:rsidR="00EF4B84" w:rsidRPr="0017120A">
        <w:t xml:space="preserve">from </w:t>
      </w:r>
      <w:r w:rsidR="00E965A5" w:rsidRPr="00EF4B84">
        <w:t>four ORC subunits and CDC6)</w:t>
      </w:r>
      <w:r w:rsidR="00E965A5">
        <w:t xml:space="preserve"> that retain</w:t>
      </w:r>
      <w:r w:rsidR="00BF0D80">
        <w:t>s</w:t>
      </w:r>
      <w:r w:rsidR="00C70776">
        <w:t xml:space="preserve"> the ability to bind</w:t>
      </w:r>
      <w:r w:rsidR="00E965A5">
        <w:t xml:space="preserve"> strong</w:t>
      </w:r>
      <w:r w:rsidR="00C70776">
        <w:t>ly to</w:t>
      </w:r>
      <w:r w:rsidR="00E965A5">
        <w:t xml:space="preserve"> DNA</w:t>
      </w:r>
      <w:r w:rsidR="00F916B9">
        <w:t>, CDC6</w:t>
      </w:r>
      <w:r w:rsidR="00E965A5">
        <w:t xml:space="preserve"> and </w:t>
      </w:r>
      <w:r w:rsidR="00294771">
        <w:t>MCM2</w:t>
      </w:r>
      <w:r w:rsidR="00E965A5">
        <w:t>-7</w:t>
      </w:r>
      <w:r w:rsidR="00C5020E">
        <w:t xml:space="preserve"> (Figure 1B)</w:t>
      </w:r>
      <w:r w:rsidR="00E95F83">
        <w:t xml:space="preserve">. </w:t>
      </w:r>
    </w:p>
    <w:p w14:paraId="01EDAB92" w14:textId="77777777" w:rsidR="002B3C54" w:rsidRDefault="002B3C54" w:rsidP="00FC1A94">
      <w:pPr>
        <w:spacing w:line="360" w:lineRule="auto"/>
      </w:pPr>
    </w:p>
    <w:p w14:paraId="20F06D1E" w14:textId="52493912" w:rsidR="007C0AD6" w:rsidRDefault="00940C5B" w:rsidP="00FC1A94">
      <w:pPr>
        <w:spacing w:line="360" w:lineRule="auto"/>
      </w:pPr>
      <w:r>
        <w:t>Several observations are consistent with th</w:t>
      </w:r>
      <w:r w:rsidR="008F22F5">
        <w:t>e</w:t>
      </w:r>
      <w:r>
        <w:t xml:space="preserve"> possibility</w:t>
      </w:r>
      <w:r w:rsidR="008F22F5">
        <w:t xml:space="preserve"> that such a partial complex can perform origin licensing</w:t>
      </w:r>
      <w:r>
        <w:t>.</w:t>
      </w:r>
      <w:r w:rsidR="00BF5110">
        <w:t xml:space="preserve"> Mutations that</w:t>
      </w:r>
      <w:r>
        <w:t xml:space="preserve"> </w:t>
      </w:r>
      <w:r w:rsidR="00BF5110">
        <w:t>r</w:t>
      </w:r>
      <w:r w:rsidR="006E4A56">
        <w:t>educ</w:t>
      </w:r>
      <w:r w:rsidR="00BF5110">
        <w:t>ed</w:t>
      </w:r>
      <w:r w:rsidR="0026137A">
        <w:t xml:space="preserve"> the</w:t>
      </w:r>
      <w:r w:rsidR="006E4A56">
        <w:t xml:space="preserve"> </w:t>
      </w:r>
      <w:r w:rsidR="00104683">
        <w:t>production of</w:t>
      </w:r>
      <w:r w:rsidR="006E4A56">
        <w:t xml:space="preserve"> ORC5 or CDC6</w:t>
      </w:r>
      <w:r w:rsidR="00BF5110">
        <w:t xml:space="preserve"> </w:t>
      </w:r>
      <w:r w:rsidR="006E4A56">
        <w:t>decrease</w:t>
      </w:r>
      <w:r w:rsidR="00A73207">
        <w:t>d</w:t>
      </w:r>
      <w:r w:rsidR="006E4A56">
        <w:t xml:space="preserve"> DNA synthesis in ORC1 or ORC2 mutants</w:t>
      </w:r>
      <w:r w:rsidR="00D67C6D">
        <w:t>, which</w:t>
      </w:r>
      <w:r w:rsidR="006E4A56">
        <w:t xml:space="preserve"> indicat</w:t>
      </w:r>
      <w:r w:rsidR="00232660">
        <w:t>es</w:t>
      </w:r>
      <w:r w:rsidR="006E4A56">
        <w:t xml:space="preserve"> that</w:t>
      </w:r>
      <w:r w:rsidR="00232660">
        <w:t xml:space="preserve"> both ORC5 and CDC6</w:t>
      </w:r>
      <w:r w:rsidR="006E4A56">
        <w:t xml:space="preserve"> are still involved in </w:t>
      </w:r>
      <w:r w:rsidR="0010630C">
        <w:t xml:space="preserve">DNA </w:t>
      </w:r>
      <w:r w:rsidR="006E4A56">
        <w:t>replication in the</w:t>
      </w:r>
      <w:r w:rsidR="00232660">
        <w:t xml:space="preserve"> absence of ORC1 or ORC2</w:t>
      </w:r>
      <w:r w:rsidR="006E4A56">
        <w:t>.</w:t>
      </w:r>
      <w:r w:rsidR="009E37D3">
        <w:t xml:space="preserve"> In contrast to ORC1 and ORC2,</w:t>
      </w:r>
      <w:r w:rsidR="006E4A56">
        <w:t xml:space="preserve"> </w:t>
      </w:r>
      <w:r w:rsidR="00D67C6D">
        <w:t xml:space="preserve">Shibata et al. were unable to obtain viable </w:t>
      </w:r>
      <w:r w:rsidR="009E37D3">
        <w:t xml:space="preserve">mutations that </w:t>
      </w:r>
      <w:r w:rsidR="00D67C6D">
        <w:t>prevented the production of the ORC4 or ORC5 proteins</w:t>
      </w:r>
      <w:r w:rsidR="00297FFB">
        <w:t>. These mutations</w:t>
      </w:r>
      <w:r w:rsidR="00291CBA">
        <w:t xml:space="preserve"> </w:t>
      </w:r>
      <w:r w:rsidR="00D67C6D">
        <w:t xml:space="preserve">would break the ring into multiple </w:t>
      </w:r>
      <w:r w:rsidR="00335702" w:rsidRPr="00291CBA">
        <w:t>segments</w:t>
      </w:r>
      <w:r w:rsidR="00297FFB" w:rsidRPr="00E06AEA">
        <w:t xml:space="preserve"> and the inability to obtain these mutants suggest</w:t>
      </w:r>
      <w:r w:rsidR="00291CBA" w:rsidRPr="00E06AEA">
        <w:t>s</w:t>
      </w:r>
      <w:r w:rsidR="00297FFB" w:rsidRPr="00E06AEA">
        <w:t xml:space="preserve"> that smaller ORC sub-complexes are non-functional</w:t>
      </w:r>
      <w:r w:rsidR="00297FFB">
        <w:rPr>
          <w:b/>
        </w:rPr>
        <w:t xml:space="preserve">. </w:t>
      </w:r>
      <w:r w:rsidR="006E4A56">
        <w:t xml:space="preserve">Finally, a partial </w:t>
      </w:r>
      <w:r w:rsidR="00C5020E">
        <w:t xml:space="preserve">origin recognition </w:t>
      </w:r>
      <w:r w:rsidR="00F916B9">
        <w:t xml:space="preserve">complex </w:t>
      </w:r>
      <w:r w:rsidR="008C4562">
        <w:t xml:space="preserve">would be expected to </w:t>
      </w:r>
      <w:r w:rsidR="00090CEB">
        <w:t>have</w:t>
      </w:r>
      <w:r w:rsidR="008C4562">
        <w:t xml:space="preserve"> similar but not identical DNA binding properties</w:t>
      </w:r>
      <w:r w:rsidR="00090CEB">
        <w:t xml:space="preserve"> to the full complex</w:t>
      </w:r>
      <w:r w:rsidR="0055535B">
        <w:t>, and so is</w:t>
      </w:r>
      <w:r w:rsidR="008C4562">
        <w:t xml:space="preserve"> consistent with the partial overlap</w:t>
      </w:r>
      <w:r w:rsidR="00371461">
        <w:t xml:space="preserve"> in </w:t>
      </w:r>
      <w:r w:rsidR="008957A1">
        <w:t xml:space="preserve">the locations of the </w:t>
      </w:r>
      <w:r w:rsidR="008C4562">
        <w:t>origin</w:t>
      </w:r>
      <w:r w:rsidR="008957A1">
        <w:t>s of replication</w:t>
      </w:r>
      <w:r w:rsidR="00371461">
        <w:t xml:space="preserve"> seen</w:t>
      </w:r>
      <w:r w:rsidR="00DD7F16">
        <w:t xml:space="preserve"> </w:t>
      </w:r>
      <w:r w:rsidR="00D9354A">
        <w:t>between</w:t>
      </w:r>
      <w:r w:rsidR="00DD7F16">
        <w:t xml:space="preserve"> mutant and non-mutant cells</w:t>
      </w:r>
      <w:r w:rsidR="008C4562">
        <w:t>.</w:t>
      </w:r>
    </w:p>
    <w:p w14:paraId="2E69A606" w14:textId="77777777" w:rsidR="007C0AD6" w:rsidRDefault="007C0AD6" w:rsidP="00FC1A94">
      <w:pPr>
        <w:spacing w:line="360" w:lineRule="auto"/>
      </w:pPr>
    </w:p>
    <w:p w14:paraId="7B25B026" w14:textId="62E95DE9" w:rsidR="007F0A61" w:rsidRDefault="00EC1AAB" w:rsidP="00FC1A94">
      <w:pPr>
        <w:spacing w:line="360" w:lineRule="auto"/>
      </w:pPr>
      <w:r>
        <w:t>I</w:t>
      </w:r>
      <w:r w:rsidR="007C0AD6">
        <w:t>t is</w:t>
      </w:r>
      <w:r>
        <w:t xml:space="preserve"> also</w:t>
      </w:r>
      <w:r w:rsidR="007C0AD6">
        <w:t xml:space="preserve"> possible that the entire </w:t>
      </w:r>
      <w:r w:rsidR="00C5020E">
        <w:t xml:space="preserve">origin recognition </w:t>
      </w:r>
      <w:r w:rsidR="007C0AD6">
        <w:t xml:space="preserve">complex </w:t>
      </w:r>
      <w:r w:rsidR="00654AF2">
        <w:t xml:space="preserve">is dispensable. </w:t>
      </w:r>
      <w:r w:rsidR="003D4882">
        <w:t xml:space="preserve">If so, </w:t>
      </w:r>
      <w:r w:rsidR="00306EE2">
        <w:t xml:space="preserve">then </w:t>
      </w:r>
      <w:r w:rsidR="00F9054A">
        <w:t>a</w:t>
      </w:r>
      <w:r w:rsidR="00834791">
        <w:t>nother</w:t>
      </w:r>
      <w:r w:rsidR="00306EE2">
        <w:t xml:space="preserve"> </w:t>
      </w:r>
      <w:r w:rsidR="007F0A61">
        <w:t xml:space="preserve">origin licensing </w:t>
      </w:r>
      <w:r w:rsidR="00306EE2">
        <w:t xml:space="preserve">mechanism </w:t>
      </w:r>
      <w:r w:rsidR="00A756E5">
        <w:t>mus</w:t>
      </w:r>
      <w:r w:rsidR="00F9054A">
        <w:t>t</w:t>
      </w:r>
      <w:r w:rsidR="00306EE2">
        <w:t xml:space="preserve"> </w:t>
      </w:r>
      <w:r w:rsidR="00834791">
        <w:t>occur</w:t>
      </w:r>
      <w:r w:rsidR="00306EE2">
        <w:t xml:space="preserve"> </w:t>
      </w:r>
      <w:r w:rsidR="00B062FB">
        <w:t>that still involves CDC6</w:t>
      </w:r>
      <w:r w:rsidR="00967D3D">
        <w:t>. F</w:t>
      </w:r>
      <w:r w:rsidR="008C4562">
        <w:t>or example</w:t>
      </w:r>
      <w:r w:rsidR="00967D3D">
        <w:t>,</w:t>
      </w:r>
      <w:r w:rsidR="008C4562">
        <w:t xml:space="preserve"> </w:t>
      </w:r>
      <w:r w:rsidR="00527C8E">
        <w:t xml:space="preserve">one or more </w:t>
      </w:r>
      <w:r w:rsidR="008C4562">
        <w:t xml:space="preserve">CDC6 </w:t>
      </w:r>
      <w:r w:rsidR="00527C8E">
        <w:t xml:space="preserve">proteins </w:t>
      </w:r>
      <w:r w:rsidR="00855B0D">
        <w:t xml:space="preserve">could </w:t>
      </w:r>
      <w:r w:rsidR="008C4562">
        <w:t xml:space="preserve">directly </w:t>
      </w:r>
      <w:r w:rsidR="00855B0D">
        <w:t>or ind</w:t>
      </w:r>
      <w:r w:rsidR="00967D3D">
        <w:t>irectly</w:t>
      </w:r>
      <w:r w:rsidR="00855B0D">
        <w:t xml:space="preserve"> bind</w:t>
      </w:r>
      <w:r w:rsidR="008C4562">
        <w:t xml:space="preserve"> </w:t>
      </w:r>
      <w:r w:rsidR="00427F13">
        <w:t xml:space="preserve">to </w:t>
      </w:r>
      <w:r w:rsidR="008C4562">
        <w:t xml:space="preserve">DNA to recruit </w:t>
      </w:r>
      <w:r w:rsidR="00855B0D">
        <w:t>MCM2-7</w:t>
      </w:r>
      <w:r w:rsidR="00F7062C">
        <w:t xml:space="preserve"> (Fig</w:t>
      </w:r>
      <w:r w:rsidR="00854FBE">
        <w:t>ure</w:t>
      </w:r>
      <w:r w:rsidR="00F7062C">
        <w:t xml:space="preserve"> 1C)</w:t>
      </w:r>
      <w:r w:rsidR="00306EE2">
        <w:t xml:space="preserve">. </w:t>
      </w:r>
      <w:r w:rsidR="00527C8E">
        <w:t xml:space="preserve">Although there is no evidence that CDC6 </w:t>
      </w:r>
      <w:r w:rsidR="00527C8E" w:rsidRPr="00CC5361">
        <w:t>intrinsic</w:t>
      </w:r>
      <w:r w:rsidR="00EE76B3" w:rsidRPr="0017120A">
        <w:t>ally binds to</w:t>
      </w:r>
      <w:r w:rsidR="00527C8E" w:rsidRPr="00EE76B3">
        <w:t xml:space="preserve"> DNA</w:t>
      </w:r>
      <w:r w:rsidR="00527C8E">
        <w:t xml:space="preserve">, </w:t>
      </w:r>
      <w:r w:rsidR="00B206B3">
        <w:t xml:space="preserve">there is evidence that tethering CDC6 to DNA is sufficient to </w:t>
      </w:r>
      <w:r w:rsidR="00407AA8">
        <w:t>cause</w:t>
      </w:r>
      <w:r w:rsidR="00B206B3">
        <w:t xml:space="preserve"> the adjacent DNA</w:t>
      </w:r>
      <w:r w:rsidR="00407AA8">
        <w:t xml:space="preserve"> to be replicated</w:t>
      </w:r>
      <w:r w:rsidR="00415217">
        <w:t xml:space="preserve"> </w:t>
      </w:r>
      <w:r w:rsidR="00A11AFC">
        <w:fldChar w:fldCharType="begin"/>
      </w:r>
      <w:r w:rsidR="007F0A61">
        <w:instrText xml:space="preserve"> ADDIN PAPERS2_CITATIONS &lt;citation&gt;&lt;uuid&gt;D2999255-756A-46B3-B23C-23DDFF44B323&lt;/uuid&gt;&lt;priority&gt;0&lt;/priority&gt;&lt;publications&gt;&lt;publication&gt;&lt;uuid&gt;B456384C-9530-4B75-93D4-D6B4E3D6BBF3&lt;/uuid&gt;&lt;volume&gt;19&lt;/volume&gt;&lt;doi&gt;10.1101/gad.1369805&lt;/doi&gt;&lt;startpage&gt;2827&lt;/startpage&gt;&lt;publication_date&gt;99200512011200000000222000&lt;/publication_date&gt;&lt;url&gt;http://eutils.ncbi.nlm.nih.gov/entrez/eutils/elink.fcgi?dbfrom=pubmed&amp;amp;id=16322558&amp;amp;retmode=ref&amp;amp;cmd=prlinks&lt;/url&gt;&lt;type&gt;400&lt;/type&gt;&lt;title&gt;Recruitment of ORC or CDC6 to DNA is sufficient to create an artificial origin of replication in mammalian cells.&lt;/title&gt;&lt;location&gt;&amp;lt;!DOCTYPE html&amp;gt;</w:instrText>
      </w:r>
    </w:p>
    <w:p w14:paraId="09F0824E" w14:textId="77777777" w:rsidR="007F0A61" w:rsidRDefault="007F0A61" w:rsidP="00FC1A94">
      <w:pPr>
        <w:spacing w:line="360" w:lineRule="auto"/>
      </w:pPr>
      <w:r>
        <w:instrText>&amp;lt;html lang=en&amp;gt;</w:instrText>
      </w:r>
    </w:p>
    <w:p w14:paraId="6F786FFD" w14:textId="77777777" w:rsidR="007F0A61" w:rsidRDefault="007F0A61" w:rsidP="00FC1A94">
      <w:pPr>
        <w:spacing w:line="360" w:lineRule="auto"/>
      </w:pPr>
      <w:r>
        <w:instrText xml:space="preserve">  &amp;lt;meta charset=utf-8&amp;gt;</w:instrText>
      </w:r>
    </w:p>
    <w:p w14:paraId="149A68ED" w14:textId="77777777" w:rsidR="007F0A61" w:rsidRDefault="007F0A61" w:rsidP="00FC1A94">
      <w:pPr>
        <w:spacing w:line="360" w:lineRule="auto"/>
      </w:pPr>
      <w:r>
        <w:instrText xml:space="preserve">  &amp;lt;meta name=viewport content="initial-scale=1, minimum-scale=1, width=device-width"&amp;gt;</w:instrText>
      </w:r>
    </w:p>
    <w:p w14:paraId="69BA4637" w14:textId="77777777" w:rsidR="007F0A61" w:rsidRDefault="007F0A61" w:rsidP="00FC1A94">
      <w:pPr>
        <w:spacing w:line="360" w:lineRule="auto"/>
      </w:pPr>
      <w:r>
        <w:instrText xml:space="preserve">  &amp;lt;title&amp;gt;Error 404 (Not Found)!!1&amp;lt;/title&amp;gt;</w:instrText>
      </w:r>
    </w:p>
    <w:p w14:paraId="5AFA1ABE" w14:textId="77777777" w:rsidR="007F0A61" w:rsidRDefault="007F0A61" w:rsidP="00FC1A94">
      <w:pPr>
        <w:spacing w:line="360" w:lineRule="auto"/>
      </w:pPr>
      <w:r>
        <w:instrText xml:space="preserve">  &amp;lt;style&amp;gt;</w:instrText>
      </w:r>
    </w:p>
    <w:p w14:paraId="6C42D337" w14:textId="77777777" w:rsidR="007F0A61" w:rsidRDefault="007F0A61" w:rsidP="00FC1A94">
      <w:pPr>
        <w:spacing w:line="360" w:lineRule="auto"/>
      </w:pPr>
      <w: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57F9BEF7" w14:textId="77777777" w:rsidR="007F0A61" w:rsidRDefault="007F0A61" w:rsidP="00FC1A94">
      <w:pPr>
        <w:spacing w:line="360" w:lineRule="auto"/>
      </w:pPr>
      <w:r>
        <w:instrText xml:space="preserve">  &amp;lt;/style&amp;gt;</w:instrText>
      </w:r>
    </w:p>
    <w:p w14:paraId="716EF30D" w14:textId="77777777" w:rsidR="007F0A61" w:rsidRDefault="007F0A61" w:rsidP="00FC1A94">
      <w:pPr>
        <w:spacing w:line="360" w:lineRule="auto"/>
      </w:pPr>
      <w:r>
        <w:instrText xml:space="preserve">  &amp;lt;a href=//www.google.com/&amp;gt;&amp;lt;span id=logo aria-label=Google&amp;gt;&amp;lt;/span&amp;gt;&amp;lt;/a&amp;gt;</w:instrText>
      </w:r>
    </w:p>
    <w:p w14:paraId="6C08A21F" w14:textId="77777777" w:rsidR="007F0A61" w:rsidRDefault="007F0A61" w:rsidP="00FC1A94">
      <w:pPr>
        <w:spacing w:line="360" w:lineRule="auto"/>
      </w:pPr>
      <w:r>
        <w:instrText xml:space="preserve">  &amp;lt;p&amp;gt;&amp;lt;b&amp;gt;404.&amp;lt;/b&amp;gt; &amp;lt;ins&amp;gt;That’s an error.&amp;lt;/ins&amp;gt;</w:instrText>
      </w:r>
    </w:p>
    <w:p w14:paraId="49CB95B6" w14:textId="77777777" w:rsidR="007F0A61" w:rsidRDefault="007F0A61" w:rsidP="00FC1A94">
      <w:pPr>
        <w:spacing w:line="360" w:lineRule="auto"/>
      </w:pPr>
      <w:r>
        <w:instrText xml:space="preserve">  &amp;lt;p&amp;gt;The requested URL &amp;lt;code&amp;gt;/maps/geo&amp;lt;/code&amp;gt; was not found on this server.  &amp;lt;ins&amp;gt;That’s all we know.&amp;lt;/ins&amp;gt;</w:instrText>
      </w:r>
    </w:p>
    <w:p w14:paraId="6E8327F5" w14:textId="181B640A" w:rsidR="00281B2C" w:rsidRDefault="007F0A61" w:rsidP="00FC1A94">
      <w:pPr>
        <w:spacing w:line="360" w:lineRule="auto"/>
      </w:pPr>
      <w:r>
        <w:instrText>&lt;/location&gt;&lt;institution&gt;Department of Pathology, Brigham and Women's Hospital, Harvard Medical School, Boston, Massachusetts 02115, USA.&lt;/institution&gt;&lt;number&gt;23&lt;/number&gt;&lt;subtype&gt;400&lt;/subtype&gt;&lt;endpage&gt;2836&lt;/endpage&gt;&lt;bundle&gt;&lt;publication&gt;&lt;publisher&gt;Cold Spring Harbor Laboratory Press&lt;/publisher&gt;&lt;url&gt;http://genesdev.cshlp.org&lt;/url&gt;&lt;title&gt;Genes &amp;amp; development&lt;/title&gt;&lt;type&gt;-100&lt;/type&gt;&lt;subtype&gt;-100&lt;/subtype&gt;&lt;uuid&gt;0B9534C0-182E-4B45-89CD-0358B2FD7DD8&lt;/uuid&gt;&lt;/publication&gt;&lt;/bundle&gt;&lt;authors&gt;&lt;author&gt;&lt;firstName&gt;David&lt;/firstName&gt;&lt;middleNames&gt;Y&lt;/middleNames&gt;&lt;lastName&gt;Takeda&lt;/lastName&gt;&lt;/author&gt;&lt;author&gt;&lt;firstName&gt;Yoshiyuki&lt;/firstName&gt;&lt;lastName&gt;Shibata&lt;/lastName&gt;&lt;/author&gt;&lt;author&gt;&lt;firstName&gt;Jeffrey&lt;/firstName&gt;&lt;middleNames&gt;D&lt;/middleNames&gt;&lt;lastName&gt;Parvin&lt;/lastName&gt;&lt;/author&gt;&lt;author&gt;&lt;firstName&gt;Anindya&lt;/firstName&gt;&lt;lastName&gt;Dutta&lt;/lastName&gt;&lt;/author&gt;&lt;/authors&gt;&lt;/publication&gt;&lt;/publications&gt;&lt;cites&gt;&lt;/cites&gt;&lt;/citation&gt;</w:instrText>
      </w:r>
      <w:r w:rsidR="00A11AFC">
        <w:fldChar w:fldCharType="separate"/>
      </w:r>
      <w:r w:rsidR="00DF2020">
        <w:rPr>
          <w:rFonts w:ascii="Calibri" w:hAnsi="Calibri" w:cs="Calibri"/>
        </w:rPr>
        <w:t>(Takeda et al., 2005)</w:t>
      </w:r>
      <w:r w:rsidR="00A11AFC">
        <w:fldChar w:fldCharType="end"/>
      </w:r>
      <w:r w:rsidR="00F916B9">
        <w:t>, raising the possibility that other proteins could recruit C</w:t>
      </w:r>
      <w:r w:rsidR="00E06AEA">
        <w:t>DC</w:t>
      </w:r>
      <w:r w:rsidR="00F916B9">
        <w:t>6</w:t>
      </w:r>
      <w:r w:rsidR="00B206B3">
        <w:t xml:space="preserve">. </w:t>
      </w:r>
      <w:r w:rsidR="00415217" w:rsidRPr="004216D2">
        <w:t>In</w:t>
      </w:r>
      <w:r w:rsidR="004216D2" w:rsidRPr="0017120A">
        <w:t xml:space="preserve"> addition</w:t>
      </w:r>
      <w:r w:rsidR="00B206B3">
        <w:t xml:space="preserve">, </w:t>
      </w:r>
      <w:r w:rsidR="00173CFB">
        <w:t xml:space="preserve">mutant cells </w:t>
      </w:r>
      <w:r w:rsidR="0009123B">
        <w:t xml:space="preserve">that lacked ORC1 </w:t>
      </w:r>
      <w:r w:rsidR="00173CFB">
        <w:t xml:space="preserve">adapted </w:t>
      </w:r>
      <w:r w:rsidR="00C10BD1">
        <w:t xml:space="preserve">to grow more rapidly over time, possibly reflecting </w:t>
      </w:r>
      <w:r w:rsidR="00CF5CAB">
        <w:t xml:space="preserve">the emergence of </w:t>
      </w:r>
      <w:r w:rsidR="00C10BD1">
        <w:t xml:space="preserve">mutations that </w:t>
      </w:r>
      <w:r w:rsidR="00EB1362">
        <w:t>promote</w:t>
      </w:r>
      <w:r w:rsidR="00C10BD1" w:rsidRPr="009465D3">
        <w:t xml:space="preserve"> a</w:t>
      </w:r>
      <w:r w:rsidR="00EB1362" w:rsidRPr="0017120A">
        <w:t>n alternative</w:t>
      </w:r>
      <w:r w:rsidR="00C10BD1">
        <w:t xml:space="preserve"> mechanism of origin licensing. </w:t>
      </w:r>
    </w:p>
    <w:p w14:paraId="38A0CD4D" w14:textId="77777777" w:rsidR="00281B2C" w:rsidRDefault="00281B2C" w:rsidP="00FC1A94">
      <w:pPr>
        <w:spacing w:line="360" w:lineRule="auto"/>
      </w:pPr>
    </w:p>
    <w:p w14:paraId="09505F79" w14:textId="6DD99E42" w:rsidR="00BE587C" w:rsidRDefault="00281B2C" w:rsidP="00FC1A94">
      <w:pPr>
        <w:spacing w:line="360" w:lineRule="auto"/>
      </w:pPr>
      <w:r>
        <w:t>Future studies will be required to distinguish between these possibilities. For example, it will be i</w:t>
      </w:r>
      <w:r w:rsidR="00CC5361">
        <w:t>mportant</w:t>
      </w:r>
      <w:r>
        <w:t xml:space="preserve"> to determine if </w:t>
      </w:r>
      <w:r w:rsidR="00CB7BC8">
        <w:t xml:space="preserve">it is possible to </w:t>
      </w:r>
      <w:r w:rsidR="00B115B6">
        <w:t>simultaneous</w:t>
      </w:r>
      <w:r w:rsidR="00CB7BC8">
        <w:t>ly</w:t>
      </w:r>
      <w:r w:rsidR="00B115B6">
        <w:t xml:space="preserve"> mutat</w:t>
      </w:r>
      <w:r w:rsidR="00CB7BC8">
        <w:t>e</w:t>
      </w:r>
      <w:r w:rsidR="00B115B6">
        <w:t xml:space="preserve"> ORC1 and ORC2</w:t>
      </w:r>
      <w:r w:rsidR="00FF32FC">
        <w:t xml:space="preserve"> </w:t>
      </w:r>
      <w:r w:rsidR="00D9354A">
        <w:t>in viable</w:t>
      </w:r>
      <w:r w:rsidR="00FF32FC">
        <w:t xml:space="preserve"> cells</w:t>
      </w:r>
      <w:r w:rsidR="00B115B6">
        <w:t>. If so, then this would eliminate both</w:t>
      </w:r>
      <w:r w:rsidR="00511930">
        <w:t xml:space="preserve"> of the</w:t>
      </w:r>
      <w:r w:rsidR="00B115B6">
        <w:t xml:space="preserve"> </w:t>
      </w:r>
      <w:r w:rsidR="00A756E5">
        <w:t xml:space="preserve">CDC6 binding </w:t>
      </w:r>
      <w:r w:rsidR="00EC282F">
        <w:t xml:space="preserve">sites in </w:t>
      </w:r>
      <w:r w:rsidR="005036C6">
        <w:t xml:space="preserve">the origin recognition complex </w:t>
      </w:r>
      <w:r w:rsidR="00EC282F">
        <w:t xml:space="preserve">and support an ORC-independent model for CDC6 recruitment and </w:t>
      </w:r>
      <w:r w:rsidR="00603B8C">
        <w:t>origin licensing</w:t>
      </w:r>
      <w:r w:rsidR="00EC282F">
        <w:t xml:space="preserve">. </w:t>
      </w:r>
      <w:r w:rsidR="00B6274E">
        <w:t xml:space="preserve">If not, then a model in which a partial </w:t>
      </w:r>
      <w:r w:rsidR="00AD7F09">
        <w:t xml:space="preserve">origin recognition </w:t>
      </w:r>
      <w:r w:rsidR="00FF32FC">
        <w:t xml:space="preserve">complex can perform origin licensing </w:t>
      </w:r>
      <w:r w:rsidR="00B6274E">
        <w:t xml:space="preserve">would </w:t>
      </w:r>
      <w:r w:rsidR="00235785">
        <w:t xml:space="preserve">be more likely. </w:t>
      </w:r>
      <w:r w:rsidR="00CE6D9E">
        <w:t>Regardless of the eventual mechanism, these</w:t>
      </w:r>
      <w:r w:rsidR="00126255">
        <w:t xml:space="preserve"> studies reveal </w:t>
      </w:r>
      <w:r w:rsidR="0051697C">
        <w:t>a</w:t>
      </w:r>
      <w:r w:rsidR="00126255">
        <w:t xml:space="preserve"> resilience of the human DNA replication machinery to </w:t>
      </w:r>
      <w:r w:rsidR="0051697C">
        <w:t>mutation that could facilitate growth as cells mutate during cancerous transformation.</w:t>
      </w:r>
    </w:p>
    <w:p w14:paraId="08BC46AD" w14:textId="77777777" w:rsidR="000B07A0" w:rsidRDefault="000B07A0" w:rsidP="00FC1A94">
      <w:pPr>
        <w:spacing w:line="360" w:lineRule="auto"/>
      </w:pPr>
    </w:p>
    <w:p w14:paraId="1B7F49B1" w14:textId="1E279035" w:rsidR="000B07A0" w:rsidRDefault="000B07A0" w:rsidP="000B07A0">
      <w:pPr>
        <w:tabs>
          <w:tab w:val="left" w:pos="5990"/>
        </w:tabs>
        <w:spacing w:line="360" w:lineRule="auto"/>
      </w:pPr>
      <w:r w:rsidRPr="00DF2020">
        <w:rPr>
          <w:b/>
        </w:rPr>
        <w:t xml:space="preserve">Figure </w:t>
      </w:r>
      <w:r>
        <w:rPr>
          <w:b/>
        </w:rPr>
        <w:t>1</w:t>
      </w:r>
      <w:r w:rsidRPr="00DF2020">
        <w:rPr>
          <w:b/>
        </w:rPr>
        <w:t>.</w:t>
      </w:r>
      <w:bookmarkStart w:id="0" w:name="_GoBack"/>
      <w:bookmarkEnd w:id="0"/>
      <w:r>
        <w:t xml:space="preserve"> Models showing the roles of the origin recognition complex (ORC) during origin licensing. (A) In eukaryotic cells under normal conditions origin licensing starts with the ORC1-ORC5 subunits of ORC partially encircling the origin of replication. CDC6 (dark gray) then binds to ORC1 (red) and ORC2 (green) to complete a protein ring around the DNA. The ORC-CDC6 complex interacts with a ring-shaped MCM2-7 helicase (light gray) such that the helicase (which is bound to the CDT1 protein; black) encircles the adjacent DNA. (B) A model for origin licensing by an origin recognition complex that lacks ORC1 or ORC2. This partial ORC still binds to DNA, and CDC6 binds to either ORC1 or ORC2 to form a five-subunit partial ring around the DNA. This new complex retains the ability to recruit MCM2-7 and CDT1. (C) A model for how origin licensing could occur in the absence of the origin recognition complex. CDC6 either directly (left) or indirectly (by binding a different DNA bound protein; right) binds to DNA and recruits MCM2-7 and CDT1 to the origin of replication.</w:t>
      </w:r>
    </w:p>
    <w:p w14:paraId="39F01B96" w14:textId="77777777" w:rsidR="000B07A0" w:rsidRDefault="000B07A0" w:rsidP="00FC1A94">
      <w:pPr>
        <w:spacing w:line="360" w:lineRule="auto"/>
      </w:pPr>
    </w:p>
    <w:p w14:paraId="570F5BC1" w14:textId="77777777" w:rsidR="0099521A" w:rsidRDefault="0099521A" w:rsidP="00FC1A94">
      <w:pPr>
        <w:spacing w:line="360" w:lineRule="auto"/>
      </w:pPr>
      <w:r>
        <w:br w:type="page"/>
      </w:r>
    </w:p>
    <w:p w14:paraId="491D71E6" w14:textId="5A750A0C" w:rsidR="006A4897" w:rsidRPr="00DF2020" w:rsidRDefault="00BE587C" w:rsidP="00FC1A94">
      <w:pPr>
        <w:spacing w:line="360" w:lineRule="auto"/>
        <w:rPr>
          <w:b/>
        </w:rPr>
      </w:pPr>
      <w:r w:rsidRPr="00DF2020">
        <w:rPr>
          <w:b/>
        </w:rPr>
        <w:t>References</w:t>
      </w:r>
      <w:r w:rsidR="006A4897" w:rsidRPr="00DF2020">
        <w:rPr>
          <w:b/>
        </w:rPr>
        <w:tab/>
      </w:r>
    </w:p>
    <w:p w14:paraId="6B9C0A49" w14:textId="77777777" w:rsidR="007F0A61" w:rsidRDefault="00DF2020" w:rsidP="007F0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alibri" w:hAnsi="Calibri" w:cs="Calibri"/>
        </w:rPr>
      </w:pPr>
      <w:r>
        <w:fldChar w:fldCharType="begin"/>
      </w:r>
      <w:r>
        <w:instrText xml:space="preserve"> ADDIN PAPERS2_CITATIONS &lt;papers2_bibliography/&gt;</w:instrText>
      </w:r>
      <w:r>
        <w:fldChar w:fldCharType="separate"/>
      </w:r>
      <w:r w:rsidR="007F0A61">
        <w:rPr>
          <w:rFonts w:ascii="Calibri" w:hAnsi="Calibri" w:cs="Calibri"/>
        </w:rPr>
        <w:t xml:space="preserve">Bell, S.P., and Labib, K. (2016). Chromosome Duplication in Saccharomyces cerevisiae. Genetics </w:t>
      </w:r>
      <w:r w:rsidR="007F0A61">
        <w:rPr>
          <w:rFonts w:ascii="Calibri" w:hAnsi="Calibri" w:cs="Calibri"/>
          <w:i/>
          <w:iCs/>
        </w:rPr>
        <w:t>203</w:t>
      </w:r>
      <w:r w:rsidR="007F0A61">
        <w:rPr>
          <w:rFonts w:ascii="Calibri" w:hAnsi="Calibri" w:cs="Calibri"/>
        </w:rPr>
        <w:t>, 1027–1067.</w:t>
      </w:r>
    </w:p>
    <w:p w14:paraId="5C4370DA" w14:textId="77777777" w:rsidR="007F0A61" w:rsidRDefault="007F0A61" w:rsidP="007F0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alibri" w:hAnsi="Calibri" w:cs="Calibri"/>
        </w:rPr>
      </w:pPr>
      <w:r>
        <w:rPr>
          <w:rFonts w:ascii="Calibri" w:hAnsi="Calibri" w:cs="Calibri"/>
        </w:rPr>
        <w:t xml:space="preserve">Bleichert, F., Botchan, M.R., and Berger, J.M. (2015). Crystal structure of the eukaryotic origin recognition complex. Nature </w:t>
      </w:r>
      <w:r>
        <w:rPr>
          <w:rFonts w:ascii="Calibri" w:hAnsi="Calibri" w:cs="Calibri"/>
          <w:i/>
          <w:iCs/>
        </w:rPr>
        <w:t>519</w:t>
      </w:r>
      <w:r>
        <w:rPr>
          <w:rFonts w:ascii="Calibri" w:hAnsi="Calibri" w:cs="Calibri"/>
        </w:rPr>
        <w:t>, 321–326.</w:t>
      </w:r>
    </w:p>
    <w:p w14:paraId="224D4F69" w14:textId="77777777" w:rsidR="007F0A61" w:rsidRDefault="007F0A61" w:rsidP="007F0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alibri" w:hAnsi="Calibri" w:cs="Calibri"/>
        </w:rPr>
      </w:pPr>
      <w:r>
        <w:rPr>
          <w:rFonts w:ascii="Calibri" w:hAnsi="Calibri" w:cs="Calibri"/>
        </w:rPr>
        <w:t xml:space="preserve">Li, H., and Stillman, B. (2012). The origin recognition complex: a biochemical and structural view. Subcell. Biochem. </w:t>
      </w:r>
      <w:r>
        <w:rPr>
          <w:rFonts w:ascii="Calibri" w:hAnsi="Calibri" w:cs="Calibri"/>
          <w:i/>
          <w:iCs/>
        </w:rPr>
        <w:t>62</w:t>
      </w:r>
      <w:r>
        <w:rPr>
          <w:rFonts w:ascii="Calibri" w:hAnsi="Calibri" w:cs="Calibri"/>
        </w:rPr>
        <w:t>, 37–58.</w:t>
      </w:r>
    </w:p>
    <w:p w14:paraId="0AEC3E6C" w14:textId="77777777" w:rsidR="007F0A61" w:rsidRDefault="007F0A61" w:rsidP="007F0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alibri" w:hAnsi="Calibri" w:cs="Calibri"/>
        </w:rPr>
      </w:pPr>
      <w:r>
        <w:rPr>
          <w:rFonts w:ascii="Calibri" w:hAnsi="Calibri" w:cs="Calibri"/>
        </w:rPr>
        <w:t xml:space="preserve">Makarova, K.S., and Koonin, E.V. (2013). Archaeology of eukaryotic DNA replication. Cold Spring Harb Perspect Biol </w:t>
      </w:r>
      <w:r>
        <w:rPr>
          <w:rFonts w:ascii="Calibri" w:hAnsi="Calibri" w:cs="Calibri"/>
          <w:i/>
          <w:iCs/>
        </w:rPr>
        <w:t>5</w:t>
      </w:r>
      <w:r>
        <w:rPr>
          <w:rFonts w:ascii="Calibri" w:hAnsi="Calibri" w:cs="Calibri"/>
        </w:rPr>
        <w:t>, a012963.</w:t>
      </w:r>
    </w:p>
    <w:p w14:paraId="24236F75" w14:textId="77777777" w:rsidR="007F0A61" w:rsidRDefault="007F0A61" w:rsidP="007F0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alibri" w:hAnsi="Calibri" w:cs="Calibri"/>
        </w:rPr>
      </w:pPr>
      <w:r>
        <w:rPr>
          <w:rFonts w:ascii="Calibri" w:hAnsi="Calibri" w:cs="Calibri"/>
        </w:rPr>
        <w:t xml:space="preserve">O'Donnell, M., Langston, L., and Stillman, B. (2013). Principles and concepts of DNA replication in bacteria, archaea, and eukarya. Cold Spring Harb Perspect Biol </w:t>
      </w:r>
      <w:r>
        <w:rPr>
          <w:rFonts w:ascii="Calibri" w:hAnsi="Calibri" w:cs="Calibri"/>
          <w:i/>
          <w:iCs/>
        </w:rPr>
        <w:t>5</w:t>
      </w:r>
      <w:r>
        <w:rPr>
          <w:rFonts w:ascii="Calibri" w:hAnsi="Calibri" w:cs="Calibri"/>
        </w:rPr>
        <w:t>.</w:t>
      </w:r>
    </w:p>
    <w:p w14:paraId="7E779425" w14:textId="77777777" w:rsidR="007F0A61" w:rsidRDefault="007F0A61" w:rsidP="007F0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alibri" w:hAnsi="Calibri" w:cs="Calibri"/>
        </w:rPr>
      </w:pPr>
      <w:r>
        <w:rPr>
          <w:rFonts w:ascii="Calibri" w:hAnsi="Calibri" w:cs="Calibri"/>
        </w:rPr>
        <w:t xml:space="preserve">Shibata, E., Kiran, M., Shibata, Y., Singh, S., Kiran, S., and Dutta, A. (2016). Two subunits of human ORC are dispensable for DNA replication and proliferation. eLife </w:t>
      </w:r>
      <w:r>
        <w:rPr>
          <w:rFonts w:ascii="Calibri" w:hAnsi="Calibri" w:cs="Calibri"/>
          <w:i/>
          <w:iCs/>
        </w:rPr>
        <w:t>5</w:t>
      </w:r>
      <w:r>
        <w:rPr>
          <w:rFonts w:ascii="Calibri" w:hAnsi="Calibri" w:cs="Calibri"/>
        </w:rPr>
        <w:t>, e19084.</w:t>
      </w:r>
    </w:p>
    <w:p w14:paraId="4C7B5BEE" w14:textId="77777777" w:rsidR="007F0A61" w:rsidRDefault="007F0A61" w:rsidP="007F0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alibri" w:hAnsi="Calibri" w:cs="Calibri"/>
        </w:rPr>
      </w:pPr>
      <w:r>
        <w:rPr>
          <w:rFonts w:ascii="Calibri" w:hAnsi="Calibri" w:cs="Calibri"/>
        </w:rPr>
        <w:t xml:space="preserve">Sun, J., Evrin, C., Samel, S.A., Fernández-Cid, A., Riera, A., Kawakami, H., Stillman, B., Speck, C., and Li, H. (2013). Cryo-EM structure of a helicase loading intermediate containing ORC-Cdc6-Cdt1-MCM2-7 bound to DNA. Nat Struct Mol Biol </w:t>
      </w:r>
      <w:r>
        <w:rPr>
          <w:rFonts w:ascii="Calibri" w:hAnsi="Calibri" w:cs="Calibri"/>
          <w:i/>
          <w:iCs/>
        </w:rPr>
        <w:t>20</w:t>
      </w:r>
      <w:r>
        <w:rPr>
          <w:rFonts w:ascii="Calibri" w:hAnsi="Calibri" w:cs="Calibri"/>
        </w:rPr>
        <w:t>, 944–951.</w:t>
      </w:r>
    </w:p>
    <w:p w14:paraId="3382A97B" w14:textId="77777777" w:rsidR="007F0A61" w:rsidRDefault="007F0A61" w:rsidP="007F0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alibri" w:hAnsi="Calibri" w:cs="Calibri"/>
        </w:rPr>
      </w:pPr>
      <w:r>
        <w:rPr>
          <w:rFonts w:ascii="Calibri" w:hAnsi="Calibri" w:cs="Calibri"/>
        </w:rPr>
        <w:t xml:space="preserve">Takeda, D.Y., Shibata, Y., Parvin, J.D., and Dutta, A. (2005). Recruitment of ORC or CDC6 to DNA is sufficient to create an artificial origin of replication in mammalian cells. Genes Dev </w:t>
      </w:r>
      <w:r>
        <w:rPr>
          <w:rFonts w:ascii="Calibri" w:hAnsi="Calibri" w:cs="Calibri"/>
          <w:i/>
          <w:iCs/>
        </w:rPr>
        <w:t>19</w:t>
      </w:r>
      <w:r>
        <w:rPr>
          <w:rFonts w:ascii="Calibri" w:hAnsi="Calibri" w:cs="Calibri"/>
        </w:rPr>
        <w:t>, 2827–2836.</w:t>
      </w:r>
    </w:p>
    <w:p w14:paraId="3D3066BC" w14:textId="77777777" w:rsidR="0099521A" w:rsidRDefault="00DF2020" w:rsidP="00FC1A94">
      <w:pPr>
        <w:tabs>
          <w:tab w:val="left" w:pos="5990"/>
        </w:tabs>
        <w:spacing w:line="360" w:lineRule="auto"/>
      </w:pPr>
      <w:r>
        <w:fldChar w:fldCharType="end"/>
      </w:r>
    </w:p>
    <w:p w14:paraId="79900442" w14:textId="68E733D4" w:rsidR="00714650" w:rsidRDefault="00714650" w:rsidP="00FC1A94">
      <w:pPr>
        <w:spacing w:line="360" w:lineRule="auto"/>
      </w:pPr>
    </w:p>
    <w:sectPr w:rsidR="00714650" w:rsidSect="0099521A">
      <w:headerReference w:type="first" r:id="rId8"/>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D26338" w15:done="0"/>
  <w15:commentEx w15:paraId="2BFE3A14" w15:done="0"/>
  <w15:commentEx w15:paraId="65C716B5" w15:done="0"/>
  <w15:commentEx w15:paraId="064A7EF7" w15:done="0"/>
  <w15:commentEx w15:paraId="454B9E50" w15:done="0"/>
  <w15:commentEx w15:paraId="14498F15" w15:done="0"/>
  <w15:commentEx w15:paraId="68B406F8" w15:done="0"/>
  <w15:commentEx w15:paraId="1FB59955" w15:done="0"/>
  <w15:commentEx w15:paraId="548272A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D72FCF" w14:textId="77777777" w:rsidR="00E06AEA" w:rsidRDefault="00E06AEA" w:rsidP="00242892">
      <w:r>
        <w:separator/>
      </w:r>
    </w:p>
  </w:endnote>
  <w:endnote w:type="continuationSeparator" w:id="0">
    <w:p w14:paraId="618566F2" w14:textId="77777777" w:rsidR="00E06AEA" w:rsidRDefault="00E06AEA" w:rsidP="00242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51DC9" w14:textId="77777777" w:rsidR="00E06AEA" w:rsidRDefault="00E06AEA" w:rsidP="00242892">
      <w:r>
        <w:separator/>
      </w:r>
    </w:p>
  </w:footnote>
  <w:footnote w:type="continuationSeparator" w:id="0">
    <w:p w14:paraId="44714C87" w14:textId="77777777" w:rsidR="00E06AEA" w:rsidRDefault="00E06AEA" w:rsidP="002428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D228C" w14:textId="77777777" w:rsidR="00E06AEA" w:rsidRDefault="00E06AEA" w:rsidP="00FC1A9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07A0">
      <w:rPr>
        <w:rStyle w:val="PageNumber"/>
        <w:noProof/>
      </w:rPr>
      <w:t>1</w:t>
    </w:r>
    <w:r>
      <w:rPr>
        <w:rStyle w:val="PageNumber"/>
      </w:rPr>
      <w:fldChar w:fldCharType="end"/>
    </w:r>
  </w:p>
  <w:p w14:paraId="2722ECCE" w14:textId="2A0E7A7C" w:rsidR="00E06AEA" w:rsidRDefault="00E06AEA" w:rsidP="0099521A">
    <w:pPr>
      <w:pStyle w:val="Header"/>
      <w:ind w:right="360"/>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25E28"/>
    <w:multiLevelType w:val="hybridMultilevel"/>
    <w:tmpl w:val="AED82E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356668"/>
    <w:multiLevelType w:val="hybridMultilevel"/>
    <w:tmpl w:val="57A010D8"/>
    <w:lvl w:ilvl="0" w:tplc="B9CC5F52">
      <w:numFmt w:val="bullet"/>
      <w:lvlText w:val="-"/>
      <w:lvlJc w:val="left"/>
      <w:pPr>
        <w:ind w:left="1140" w:hanging="360"/>
      </w:pPr>
      <w:rPr>
        <w:rFonts w:ascii="Calibri" w:eastAsiaTheme="minorHAnsi" w:hAnsi="Calibri" w:cstheme="minorBid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587B2586"/>
    <w:multiLevelType w:val="hybridMultilevel"/>
    <w:tmpl w:val="9238DFA4"/>
    <w:lvl w:ilvl="0" w:tplc="80F012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defaultTabStop w:val="720"/>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BEE"/>
    <w:rsid w:val="00000337"/>
    <w:rsid w:val="0000206C"/>
    <w:rsid w:val="00007B66"/>
    <w:rsid w:val="00023EF1"/>
    <w:rsid w:val="0007020C"/>
    <w:rsid w:val="00070FB2"/>
    <w:rsid w:val="00071A19"/>
    <w:rsid w:val="00072807"/>
    <w:rsid w:val="00073155"/>
    <w:rsid w:val="00073B48"/>
    <w:rsid w:val="00090CEB"/>
    <w:rsid w:val="0009123B"/>
    <w:rsid w:val="000A0033"/>
    <w:rsid w:val="000A08B7"/>
    <w:rsid w:val="000A314C"/>
    <w:rsid w:val="000A72A6"/>
    <w:rsid w:val="000B07A0"/>
    <w:rsid w:val="000B3816"/>
    <w:rsid w:val="000C3A6C"/>
    <w:rsid w:val="000D11FD"/>
    <w:rsid w:val="000E5AB0"/>
    <w:rsid w:val="000E674D"/>
    <w:rsid w:val="000E6BEE"/>
    <w:rsid w:val="001005CA"/>
    <w:rsid w:val="00100F7D"/>
    <w:rsid w:val="00101196"/>
    <w:rsid w:val="00104683"/>
    <w:rsid w:val="0010630C"/>
    <w:rsid w:val="0011146A"/>
    <w:rsid w:val="001137A6"/>
    <w:rsid w:val="00116686"/>
    <w:rsid w:val="00123143"/>
    <w:rsid w:val="00126255"/>
    <w:rsid w:val="00133F5E"/>
    <w:rsid w:val="00141678"/>
    <w:rsid w:val="001506C9"/>
    <w:rsid w:val="00156136"/>
    <w:rsid w:val="00163831"/>
    <w:rsid w:val="00167684"/>
    <w:rsid w:val="0017120A"/>
    <w:rsid w:val="00173CFB"/>
    <w:rsid w:val="0017472D"/>
    <w:rsid w:val="00176C8F"/>
    <w:rsid w:val="00190E6C"/>
    <w:rsid w:val="001A2B16"/>
    <w:rsid w:val="001A3DF0"/>
    <w:rsid w:val="001A47C7"/>
    <w:rsid w:val="001B4B03"/>
    <w:rsid w:val="001B6368"/>
    <w:rsid w:val="001C3BFE"/>
    <w:rsid w:val="001D38D3"/>
    <w:rsid w:val="001E4C84"/>
    <w:rsid w:val="001F1D74"/>
    <w:rsid w:val="001F46D2"/>
    <w:rsid w:val="001F6CBF"/>
    <w:rsid w:val="00202693"/>
    <w:rsid w:val="00202F15"/>
    <w:rsid w:val="002052E6"/>
    <w:rsid w:val="0022665C"/>
    <w:rsid w:val="00232660"/>
    <w:rsid w:val="0023372E"/>
    <w:rsid w:val="00235785"/>
    <w:rsid w:val="00240A84"/>
    <w:rsid w:val="00242892"/>
    <w:rsid w:val="00242E7F"/>
    <w:rsid w:val="002430F8"/>
    <w:rsid w:val="00243FFD"/>
    <w:rsid w:val="0026137A"/>
    <w:rsid w:val="0026334D"/>
    <w:rsid w:val="002640E8"/>
    <w:rsid w:val="0027123C"/>
    <w:rsid w:val="0027184D"/>
    <w:rsid w:val="00276402"/>
    <w:rsid w:val="00276599"/>
    <w:rsid w:val="00281B2C"/>
    <w:rsid w:val="002860AA"/>
    <w:rsid w:val="00291CBA"/>
    <w:rsid w:val="00294771"/>
    <w:rsid w:val="0029630F"/>
    <w:rsid w:val="00297FFB"/>
    <w:rsid w:val="002A68A8"/>
    <w:rsid w:val="002B3C54"/>
    <w:rsid w:val="002B63FA"/>
    <w:rsid w:val="002B6EBA"/>
    <w:rsid w:val="002D3B89"/>
    <w:rsid w:val="002D699F"/>
    <w:rsid w:val="002E1729"/>
    <w:rsid w:val="002E5223"/>
    <w:rsid w:val="002F2829"/>
    <w:rsid w:val="002F6F22"/>
    <w:rsid w:val="00305475"/>
    <w:rsid w:val="00306EE2"/>
    <w:rsid w:val="003127E4"/>
    <w:rsid w:val="00323D0C"/>
    <w:rsid w:val="00323F72"/>
    <w:rsid w:val="00334AF9"/>
    <w:rsid w:val="00335702"/>
    <w:rsid w:val="0034543F"/>
    <w:rsid w:val="003508FB"/>
    <w:rsid w:val="00352491"/>
    <w:rsid w:val="00363778"/>
    <w:rsid w:val="00371461"/>
    <w:rsid w:val="003763AA"/>
    <w:rsid w:val="003910BE"/>
    <w:rsid w:val="003942CD"/>
    <w:rsid w:val="00395085"/>
    <w:rsid w:val="003B063D"/>
    <w:rsid w:val="003B50AB"/>
    <w:rsid w:val="003B61C2"/>
    <w:rsid w:val="003D0484"/>
    <w:rsid w:val="003D4882"/>
    <w:rsid w:val="004001B0"/>
    <w:rsid w:val="0040098E"/>
    <w:rsid w:val="00407AA8"/>
    <w:rsid w:val="00411FE3"/>
    <w:rsid w:val="00413328"/>
    <w:rsid w:val="00414C25"/>
    <w:rsid w:val="00415217"/>
    <w:rsid w:val="004216D2"/>
    <w:rsid w:val="004250FC"/>
    <w:rsid w:val="0042755C"/>
    <w:rsid w:val="00427F13"/>
    <w:rsid w:val="00431281"/>
    <w:rsid w:val="00433580"/>
    <w:rsid w:val="00436769"/>
    <w:rsid w:val="00436A8D"/>
    <w:rsid w:val="00442EFF"/>
    <w:rsid w:val="004507AD"/>
    <w:rsid w:val="00455AC4"/>
    <w:rsid w:val="004612D3"/>
    <w:rsid w:val="00464F08"/>
    <w:rsid w:val="004676CE"/>
    <w:rsid w:val="00482458"/>
    <w:rsid w:val="004964DB"/>
    <w:rsid w:val="00497B76"/>
    <w:rsid w:val="00497C26"/>
    <w:rsid w:val="004B4C63"/>
    <w:rsid w:val="004B6AEA"/>
    <w:rsid w:val="004E0BDD"/>
    <w:rsid w:val="004E6563"/>
    <w:rsid w:val="004F2828"/>
    <w:rsid w:val="004F2D70"/>
    <w:rsid w:val="004F641B"/>
    <w:rsid w:val="005025C0"/>
    <w:rsid w:val="005036C6"/>
    <w:rsid w:val="00511930"/>
    <w:rsid w:val="0051697C"/>
    <w:rsid w:val="00517AF8"/>
    <w:rsid w:val="00527C8E"/>
    <w:rsid w:val="0053211E"/>
    <w:rsid w:val="00553DB7"/>
    <w:rsid w:val="00554E7F"/>
    <w:rsid w:val="0055535B"/>
    <w:rsid w:val="005576F3"/>
    <w:rsid w:val="00564845"/>
    <w:rsid w:val="005762CC"/>
    <w:rsid w:val="00576D05"/>
    <w:rsid w:val="005A4E8E"/>
    <w:rsid w:val="005B6D5F"/>
    <w:rsid w:val="005C151B"/>
    <w:rsid w:val="005C4D15"/>
    <w:rsid w:val="005C6C92"/>
    <w:rsid w:val="005C707F"/>
    <w:rsid w:val="005E59EC"/>
    <w:rsid w:val="005E7B76"/>
    <w:rsid w:val="005E7F05"/>
    <w:rsid w:val="00603B8C"/>
    <w:rsid w:val="00610807"/>
    <w:rsid w:val="0061468F"/>
    <w:rsid w:val="00617540"/>
    <w:rsid w:val="00617683"/>
    <w:rsid w:val="006233C5"/>
    <w:rsid w:val="006271F7"/>
    <w:rsid w:val="00632435"/>
    <w:rsid w:val="00640F92"/>
    <w:rsid w:val="00654AF2"/>
    <w:rsid w:val="0065624D"/>
    <w:rsid w:val="006646CD"/>
    <w:rsid w:val="00680330"/>
    <w:rsid w:val="00686053"/>
    <w:rsid w:val="00691DA4"/>
    <w:rsid w:val="00696357"/>
    <w:rsid w:val="006A4897"/>
    <w:rsid w:val="006B055B"/>
    <w:rsid w:val="006B4B38"/>
    <w:rsid w:val="006B7C18"/>
    <w:rsid w:val="006C55ED"/>
    <w:rsid w:val="006E4983"/>
    <w:rsid w:val="006E4A56"/>
    <w:rsid w:val="00711D43"/>
    <w:rsid w:val="00713479"/>
    <w:rsid w:val="00714650"/>
    <w:rsid w:val="00715BD3"/>
    <w:rsid w:val="00720A77"/>
    <w:rsid w:val="007241A3"/>
    <w:rsid w:val="0073520F"/>
    <w:rsid w:val="00741D2A"/>
    <w:rsid w:val="00750DE4"/>
    <w:rsid w:val="00751C5E"/>
    <w:rsid w:val="00765F3D"/>
    <w:rsid w:val="007667C7"/>
    <w:rsid w:val="00770467"/>
    <w:rsid w:val="00772CB8"/>
    <w:rsid w:val="00776890"/>
    <w:rsid w:val="0077697F"/>
    <w:rsid w:val="00780C1B"/>
    <w:rsid w:val="00786F1A"/>
    <w:rsid w:val="007B10F8"/>
    <w:rsid w:val="007B278A"/>
    <w:rsid w:val="007C0AD6"/>
    <w:rsid w:val="007C5A73"/>
    <w:rsid w:val="007D4678"/>
    <w:rsid w:val="007D658D"/>
    <w:rsid w:val="007E0717"/>
    <w:rsid w:val="007E2BF2"/>
    <w:rsid w:val="007E5657"/>
    <w:rsid w:val="007F0A61"/>
    <w:rsid w:val="007F5327"/>
    <w:rsid w:val="007F5EBD"/>
    <w:rsid w:val="00814FD2"/>
    <w:rsid w:val="00834791"/>
    <w:rsid w:val="00843DF0"/>
    <w:rsid w:val="00846F87"/>
    <w:rsid w:val="00847884"/>
    <w:rsid w:val="00854FBE"/>
    <w:rsid w:val="00855B0D"/>
    <w:rsid w:val="0086432D"/>
    <w:rsid w:val="008645D5"/>
    <w:rsid w:val="008675D9"/>
    <w:rsid w:val="00872823"/>
    <w:rsid w:val="00874C2B"/>
    <w:rsid w:val="0088243D"/>
    <w:rsid w:val="00890EA0"/>
    <w:rsid w:val="00892BFC"/>
    <w:rsid w:val="008957A1"/>
    <w:rsid w:val="00895A85"/>
    <w:rsid w:val="00896818"/>
    <w:rsid w:val="008C0A5D"/>
    <w:rsid w:val="008C4562"/>
    <w:rsid w:val="008D58E9"/>
    <w:rsid w:val="008D6943"/>
    <w:rsid w:val="008E2B4F"/>
    <w:rsid w:val="008E321B"/>
    <w:rsid w:val="008E6D48"/>
    <w:rsid w:val="008F0AE7"/>
    <w:rsid w:val="008F22F5"/>
    <w:rsid w:val="00917055"/>
    <w:rsid w:val="0093084B"/>
    <w:rsid w:val="009359C3"/>
    <w:rsid w:val="00936B8D"/>
    <w:rsid w:val="00940C5B"/>
    <w:rsid w:val="00941687"/>
    <w:rsid w:val="009443B8"/>
    <w:rsid w:val="009465D3"/>
    <w:rsid w:val="00951846"/>
    <w:rsid w:val="00955B0A"/>
    <w:rsid w:val="00957B66"/>
    <w:rsid w:val="00960AF1"/>
    <w:rsid w:val="00960D1A"/>
    <w:rsid w:val="0096400E"/>
    <w:rsid w:val="00966FD9"/>
    <w:rsid w:val="00967D3D"/>
    <w:rsid w:val="009807B7"/>
    <w:rsid w:val="009857F3"/>
    <w:rsid w:val="009907CF"/>
    <w:rsid w:val="0099521A"/>
    <w:rsid w:val="009A21C7"/>
    <w:rsid w:val="009A263F"/>
    <w:rsid w:val="009B0DBA"/>
    <w:rsid w:val="009B146A"/>
    <w:rsid w:val="009B23E3"/>
    <w:rsid w:val="009B3471"/>
    <w:rsid w:val="009E3416"/>
    <w:rsid w:val="009E37D3"/>
    <w:rsid w:val="009E4242"/>
    <w:rsid w:val="009E760C"/>
    <w:rsid w:val="009F1841"/>
    <w:rsid w:val="009F7582"/>
    <w:rsid w:val="00A058B7"/>
    <w:rsid w:val="00A06316"/>
    <w:rsid w:val="00A10F18"/>
    <w:rsid w:val="00A11AFC"/>
    <w:rsid w:val="00A229A8"/>
    <w:rsid w:val="00A236E3"/>
    <w:rsid w:val="00A24379"/>
    <w:rsid w:val="00A40D7D"/>
    <w:rsid w:val="00A45A7C"/>
    <w:rsid w:val="00A46F94"/>
    <w:rsid w:val="00A51548"/>
    <w:rsid w:val="00A51C26"/>
    <w:rsid w:val="00A52765"/>
    <w:rsid w:val="00A54F1A"/>
    <w:rsid w:val="00A57260"/>
    <w:rsid w:val="00A601D3"/>
    <w:rsid w:val="00A633AA"/>
    <w:rsid w:val="00A657DE"/>
    <w:rsid w:val="00A73207"/>
    <w:rsid w:val="00A756E5"/>
    <w:rsid w:val="00A84041"/>
    <w:rsid w:val="00A93A9A"/>
    <w:rsid w:val="00AA4CAF"/>
    <w:rsid w:val="00AB0F74"/>
    <w:rsid w:val="00AB7B86"/>
    <w:rsid w:val="00AC6F53"/>
    <w:rsid w:val="00AD1A44"/>
    <w:rsid w:val="00AD527B"/>
    <w:rsid w:val="00AD7F09"/>
    <w:rsid w:val="00AE158B"/>
    <w:rsid w:val="00AE4931"/>
    <w:rsid w:val="00AE544D"/>
    <w:rsid w:val="00AE61D2"/>
    <w:rsid w:val="00AF3C01"/>
    <w:rsid w:val="00B013E7"/>
    <w:rsid w:val="00B062FB"/>
    <w:rsid w:val="00B070DF"/>
    <w:rsid w:val="00B115B6"/>
    <w:rsid w:val="00B118C3"/>
    <w:rsid w:val="00B127CC"/>
    <w:rsid w:val="00B206B3"/>
    <w:rsid w:val="00B24F31"/>
    <w:rsid w:val="00B25F10"/>
    <w:rsid w:val="00B40128"/>
    <w:rsid w:val="00B479F5"/>
    <w:rsid w:val="00B55912"/>
    <w:rsid w:val="00B6274E"/>
    <w:rsid w:val="00B651BB"/>
    <w:rsid w:val="00B66261"/>
    <w:rsid w:val="00B81F58"/>
    <w:rsid w:val="00B859A4"/>
    <w:rsid w:val="00B95430"/>
    <w:rsid w:val="00B975D2"/>
    <w:rsid w:val="00BC5A43"/>
    <w:rsid w:val="00BD50FF"/>
    <w:rsid w:val="00BD72CD"/>
    <w:rsid w:val="00BE587C"/>
    <w:rsid w:val="00BE6820"/>
    <w:rsid w:val="00BF0A75"/>
    <w:rsid w:val="00BF0D80"/>
    <w:rsid w:val="00BF5090"/>
    <w:rsid w:val="00BF5110"/>
    <w:rsid w:val="00C0623C"/>
    <w:rsid w:val="00C10BD1"/>
    <w:rsid w:val="00C15366"/>
    <w:rsid w:val="00C26D0A"/>
    <w:rsid w:val="00C26D64"/>
    <w:rsid w:val="00C41FB8"/>
    <w:rsid w:val="00C5020E"/>
    <w:rsid w:val="00C64719"/>
    <w:rsid w:val="00C70776"/>
    <w:rsid w:val="00C74248"/>
    <w:rsid w:val="00C7463A"/>
    <w:rsid w:val="00C87605"/>
    <w:rsid w:val="00C97957"/>
    <w:rsid w:val="00CA06AA"/>
    <w:rsid w:val="00CA54E7"/>
    <w:rsid w:val="00CA57C3"/>
    <w:rsid w:val="00CB157C"/>
    <w:rsid w:val="00CB7BC8"/>
    <w:rsid w:val="00CC5361"/>
    <w:rsid w:val="00CC5C7C"/>
    <w:rsid w:val="00CC7F6D"/>
    <w:rsid w:val="00CD2A41"/>
    <w:rsid w:val="00CE0F91"/>
    <w:rsid w:val="00CE3CD0"/>
    <w:rsid w:val="00CE41BE"/>
    <w:rsid w:val="00CE6D87"/>
    <w:rsid w:val="00CE6D9E"/>
    <w:rsid w:val="00CF0816"/>
    <w:rsid w:val="00CF123B"/>
    <w:rsid w:val="00CF5CAB"/>
    <w:rsid w:val="00D13055"/>
    <w:rsid w:val="00D16327"/>
    <w:rsid w:val="00D248ED"/>
    <w:rsid w:val="00D3324D"/>
    <w:rsid w:val="00D33DDA"/>
    <w:rsid w:val="00D37121"/>
    <w:rsid w:val="00D37BEE"/>
    <w:rsid w:val="00D4499E"/>
    <w:rsid w:val="00D5431D"/>
    <w:rsid w:val="00D60085"/>
    <w:rsid w:val="00D60D8B"/>
    <w:rsid w:val="00D64A52"/>
    <w:rsid w:val="00D67C6D"/>
    <w:rsid w:val="00D74275"/>
    <w:rsid w:val="00D80837"/>
    <w:rsid w:val="00D82237"/>
    <w:rsid w:val="00D856B6"/>
    <w:rsid w:val="00D9354A"/>
    <w:rsid w:val="00D976E5"/>
    <w:rsid w:val="00D97A70"/>
    <w:rsid w:val="00DA1558"/>
    <w:rsid w:val="00DA45C1"/>
    <w:rsid w:val="00DB0BEF"/>
    <w:rsid w:val="00DC3A92"/>
    <w:rsid w:val="00DD7F16"/>
    <w:rsid w:val="00DE014A"/>
    <w:rsid w:val="00DF2020"/>
    <w:rsid w:val="00DF2100"/>
    <w:rsid w:val="00DF7467"/>
    <w:rsid w:val="00E046E4"/>
    <w:rsid w:val="00E06AEA"/>
    <w:rsid w:val="00E153FA"/>
    <w:rsid w:val="00E15EFB"/>
    <w:rsid w:val="00E17077"/>
    <w:rsid w:val="00E244BE"/>
    <w:rsid w:val="00E27052"/>
    <w:rsid w:val="00E33760"/>
    <w:rsid w:val="00E33989"/>
    <w:rsid w:val="00E439E0"/>
    <w:rsid w:val="00E5202A"/>
    <w:rsid w:val="00E5287D"/>
    <w:rsid w:val="00E61CBD"/>
    <w:rsid w:val="00E742F7"/>
    <w:rsid w:val="00E80FC3"/>
    <w:rsid w:val="00E8242C"/>
    <w:rsid w:val="00E860EC"/>
    <w:rsid w:val="00E95F83"/>
    <w:rsid w:val="00E96296"/>
    <w:rsid w:val="00E965A5"/>
    <w:rsid w:val="00EA52B7"/>
    <w:rsid w:val="00EA57E1"/>
    <w:rsid w:val="00EA5FC1"/>
    <w:rsid w:val="00EB08E2"/>
    <w:rsid w:val="00EB1362"/>
    <w:rsid w:val="00EB483A"/>
    <w:rsid w:val="00EB71DC"/>
    <w:rsid w:val="00EC1AAB"/>
    <w:rsid w:val="00EC282F"/>
    <w:rsid w:val="00EC6F2B"/>
    <w:rsid w:val="00ED27A3"/>
    <w:rsid w:val="00EE4726"/>
    <w:rsid w:val="00EE76B3"/>
    <w:rsid w:val="00EF3FC8"/>
    <w:rsid w:val="00EF4B84"/>
    <w:rsid w:val="00EF6E36"/>
    <w:rsid w:val="00F00F7E"/>
    <w:rsid w:val="00F03328"/>
    <w:rsid w:val="00F104FB"/>
    <w:rsid w:val="00F23D51"/>
    <w:rsid w:val="00F25DB9"/>
    <w:rsid w:val="00F26CDF"/>
    <w:rsid w:val="00F30B27"/>
    <w:rsid w:val="00F4244E"/>
    <w:rsid w:val="00F42E5E"/>
    <w:rsid w:val="00F46B1D"/>
    <w:rsid w:val="00F50869"/>
    <w:rsid w:val="00F5357C"/>
    <w:rsid w:val="00F62E1A"/>
    <w:rsid w:val="00F7030E"/>
    <w:rsid w:val="00F7062C"/>
    <w:rsid w:val="00F70A01"/>
    <w:rsid w:val="00F70A2A"/>
    <w:rsid w:val="00F77DF2"/>
    <w:rsid w:val="00F858E3"/>
    <w:rsid w:val="00F9054A"/>
    <w:rsid w:val="00F916B9"/>
    <w:rsid w:val="00F9302F"/>
    <w:rsid w:val="00F94E11"/>
    <w:rsid w:val="00FA7F15"/>
    <w:rsid w:val="00FB25AB"/>
    <w:rsid w:val="00FC1407"/>
    <w:rsid w:val="00FC1A94"/>
    <w:rsid w:val="00FC3A23"/>
    <w:rsid w:val="00FC58D3"/>
    <w:rsid w:val="00FE2FDB"/>
    <w:rsid w:val="00FF2F75"/>
    <w:rsid w:val="00FF32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B34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EFB"/>
    <w:pPr>
      <w:ind w:left="720"/>
      <w:contextualSpacing/>
    </w:pPr>
  </w:style>
  <w:style w:type="paragraph" w:styleId="FootnoteText">
    <w:name w:val="footnote text"/>
    <w:basedOn w:val="Normal"/>
    <w:link w:val="FootnoteTextChar"/>
    <w:uiPriority w:val="99"/>
    <w:unhideWhenUsed/>
    <w:rsid w:val="00242892"/>
  </w:style>
  <w:style w:type="character" w:customStyle="1" w:styleId="FootnoteTextChar">
    <w:name w:val="Footnote Text Char"/>
    <w:basedOn w:val="DefaultParagraphFont"/>
    <w:link w:val="FootnoteText"/>
    <w:uiPriority w:val="99"/>
    <w:rsid w:val="00242892"/>
  </w:style>
  <w:style w:type="character" w:styleId="FootnoteReference">
    <w:name w:val="footnote reference"/>
    <w:basedOn w:val="DefaultParagraphFont"/>
    <w:uiPriority w:val="99"/>
    <w:unhideWhenUsed/>
    <w:rsid w:val="00242892"/>
    <w:rPr>
      <w:vertAlign w:val="superscript"/>
    </w:rPr>
  </w:style>
  <w:style w:type="paragraph" w:customStyle="1" w:styleId="p1">
    <w:name w:val="p1"/>
    <w:basedOn w:val="Normal"/>
    <w:rsid w:val="009A21C7"/>
    <w:rPr>
      <w:rFonts w:ascii="Verdana" w:hAnsi="Verdana" w:cs="Times New Roman"/>
      <w:sz w:val="21"/>
      <w:szCs w:val="21"/>
    </w:rPr>
  </w:style>
  <w:style w:type="paragraph" w:customStyle="1" w:styleId="p2">
    <w:name w:val="p2"/>
    <w:basedOn w:val="Normal"/>
    <w:rsid w:val="009A21C7"/>
    <w:rPr>
      <w:rFonts w:ascii="Verdana" w:hAnsi="Verdana" w:cs="Times New Roman"/>
      <w:sz w:val="21"/>
      <w:szCs w:val="21"/>
    </w:rPr>
  </w:style>
  <w:style w:type="paragraph" w:customStyle="1" w:styleId="p3">
    <w:name w:val="p3"/>
    <w:basedOn w:val="Normal"/>
    <w:rsid w:val="009A21C7"/>
    <w:rPr>
      <w:rFonts w:ascii="Verdana" w:hAnsi="Verdana" w:cs="Times New Roman"/>
      <w:color w:val="0069D9"/>
      <w:sz w:val="21"/>
      <w:szCs w:val="21"/>
    </w:rPr>
  </w:style>
  <w:style w:type="character" w:customStyle="1" w:styleId="s2">
    <w:name w:val="s2"/>
    <w:basedOn w:val="DefaultParagraphFont"/>
    <w:rsid w:val="009A21C7"/>
    <w:rPr>
      <w:u w:val="single"/>
    </w:rPr>
  </w:style>
  <w:style w:type="character" w:customStyle="1" w:styleId="s1">
    <w:name w:val="s1"/>
    <w:basedOn w:val="DefaultParagraphFont"/>
    <w:rsid w:val="009A21C7"/>
  </w:style>
  <w:style w:type="character" w:styleId="Hyperlink">
    <w:name w:val="Hyperlink"/>
    <w:basedOn w:val="DefaultParagraphFont"/>
    <w:uiPriority w:val="99"/>
    <w:semiHidden/>
    <w:unhideWhenUsed/>
    <w:rsid w:val="009A21C7"/>
    <w:rPr>
      <w:color w:val="0000FF"/>
      <w:u w:val="single"/>
    </w:rPr>
  </w:style>
  <w:style w:type="character" w:customStyle="1" w:styleId="apple-converted-space">
    <w:name w:val="apple-converted-space"/>
    <w:basedOn w:val="DefaultParagraphFont"/>
    <w:rsid w:val="009A21C7"/>
  </w:style>
  <w:style w:type="paragraph" w:styleId="Header">
    <w:name w:val="header"/>
    <w:basedOn w:val="Normal"/>
    <w:link w:val="HeaderChar"/>
    <w:uiPriority w:val="99"/>
    <w:unhideWhenUsed/>
    <w:rsid w:val="00DF2020"/>
    <w:pPr>
      <w:tabs>
        <w:tab w:val="center" w:pos="4680"/>
        <w:tab w:val="right" w:pos="9360"/>
      </w:tabs>
    </w:pPr>
  </w:style>
  <w:style w:type="character" w:customStyle="1" w:styleId="HeaderChar">
    <w:name w:val="Header Char"/>
    <w:basedOn w:val="DefaultParagraphFont"/>
    <w:link w:val="Header"/>
    <w:uiPriority w:val="99"/>
    <w:rsid w:val="00DF2020"/>
  </w:style>
  <w:style w:type="paragraph" w:styleId="Footer">
    <w:name w:val="footer"/>
    <w:basedOn w:val="Normal"/>
    <w:link w:val="FooterChar"/>
    <w:uiPriority w:val="99"/>
    <w:unhideWhenUsed/>
    <w:rsid w:val="00DF2020"/>
    <w:pPr>
      <w:tabs>
        <w:tab w:val="center" w:pos="4680"/>
        <w:tab w:val="right" w:pos="9360"/>
      </w:tabs>
    </w:pPr>
  </w:style>
  <w:style w:type="character" w:customStyle="1" w:styleId="FooterChar">
    <w:name w:val="Footer Char"/>
    <w:basedOn w:val="DefaultParagraphFont"/>
    <w:link w:val="Footer"/>
    <w:uiPriority w:val="99"/>
    <w:rsid w:val="00DF2020"/>
  </w:style>
  <w:style w:type="character" w:styleId="PageNumber">
    <w:name w:val="page number"/>
    <w:basedOn w:val="DefaultParagraphFont"/>
    <w:uiPriority w:val="99"/>
    <w:semiHidden/>
    <w:unhideWhenUsed/>
    <w:rsid w:val="0099521A"/>
  </w:style>
  <w:style w:type="paragraph" w:styleId="BalloonText">
    <w:name w:val="Balloon Text"/>
    <w:basedOn w:val="Normal"/>
    <w:link w:val="BalloonTextChar"/>
    <w:uiPriority w:val="99"/>
    <w:semiHidden/>
    <w:unhideWhenUsed/>
    <w:rsid w:val="00007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B66"/>
    <w:rPr>
      <w:rFonts w:ascii="Lucida Grande" w:hAnsi="Lucida Grande" w:cs="Lucida Grande"/>
      <w:sz w:val="18"/>
      <w:szCs w:val="18"/>
    </w:rPr>
  </w:style>
  <w:style w:type="character" w:styleId="CommentReference">
    <w:name w:val="annotation reference"/>
    <w:basedOn w:val="DefaultParagraphFont"/>
    <w:uiPriority w:val="99"/>
    <w:semiHidden/>
    <w:unhideWhenUsed/>
    <w:rsid w:val="006271F7"/>
    <w:rPr>
      <w:sz w:val="18"/>
      <w:szCs w:val="18"/>
    </w:rPr>
  </w:style>
  <w:style w:type="paragraph" w:styleId="CommentText">
    <w:name w:val="annotation text"/>
    <w:basedOn w:val="Normal"/>
    <w:link w:val="CommentTextChar"/>
    <w:uiPriority w:val="99"/>
    <w:semiHidden/>
    <w:unhideWhenUsed/>
    <w:rsid w:val="006271F7"/>
  </w:style>
  <w:style w:type="character" w:customStyle="1" w:styleId="CommentTextChar">
    <w:name w:val="Comment Text Char"/>
    <w:basedOn w:val="DefaultParagraphFont"/>
    <w:link w:val="CommentText"/>
    <w:uiPriority w:val="99"/>
    <w:semiHidden/>
    <w:rsid w:val="006271F7"/>
  </w:style>
  <w:style w:type="paragraph" w:styleId="CommentSubject">
    <w:name w:val="annotation subject"/>
    <w:basedOn w:val="CommentText"/>
    <w:next w:val="CommentText"/>
    <w:link w:val="CommentSubjectChar"/>
    <w:uiPriority w:val="99"/>
    <w:semiHidden/>
    <w:unhideWhenUsed/>
    <w:rsid w:val="006271F7"/>
    <w:rPr>
      <w:b/>
      <w:bCs/>
      <w:sz w:val="20"/>
      <w:szCs w:val="20"/>
    </w:rPr>
  </w:style>
  <w:style w:type="character" w:customStyle="1" w:styleId="CommentSubjectChar">
    <w:name w:val="Comment Subject Char"/>
    <w:basedOn w:val="CommentTextChar"/>
    <w:link w:val="CommentSubject"/>
    <w:uiPriority w:val="99"/>
    <w:semiHidden/>
    <w:rsid w:val="006271F7"/>
    <w:rPr>
      <w:b/>
      <w:bCs/>
      <w:sz w:val="20"/>
      <w:szCs w:val="20"/>
    </w:rPr>
  </w:style>
  <w:style w:type="paragraph" w:styleId="Revision">
    <w:name w:val="Revision"/>
    <w:hidden/>
    <w:uiPriority w:val="99"/>
    <w:semiHidden/>
    <w:rsid w:val="008957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EFB"/>
    <w:pPr>
      <w:ind w:left="720"/>
      <w:contextualSpacing/>
    </w:pPr>
  </w:style>
  <w:style w:type="paragraph" w:styleId="FootnoteText">
    <w:name w:val="footnote text"/>
    <w:basedOn w:val="Normal"/>
    <w:link w:val="FootnoteTextChar"/>
    <w:uiPriority w:val="99"/>
    <w:unhideWhenUsed/>
    <w:rsid w:val="00242892"/>
  </w:style>
  <w:style w:type="character" w:customStyle="1" w:styleId="FootnoteTextChar">
    <w:name w:val="Footnote Text Char"/>
    <w:basedOn w:val="DefaultParagraphFont"/>
    <w:link w:val="FootnoteText"/>
    <w:uiPriority w:val="99"/>
    <w:rsid w:val="00242892"/>
  </w:style>
  <w:style w:type="character" w:styleId="FootnoteReference">
    <w:name w:val="footnote reference"/>
    <w:basedOn w:val="DefaultParagraphFont"/>
    <w:uiPriority w:val="99"/>
    <w:unhideWhenUsed/>
    <w:rsid w:val="00242892"/>
    <w:rPr>
      <w:vertAlign w:val="superscript"/>
    </w:rPr>
  </w:style>
  <w:style w:type="paragraph" w:customStyle="1" w:styleId="p1">
    <w:name w:val="p1"/>
    <w:basedOn w:val="Normal"/>
    <w:rsid w:val="009A21C7"/>
    <w:rPr>
      <w:rFonts w:ascii="Verdana" w:hAnsi="Verdana" w:cs="Times New Roman"/>
      <w:sz w:val="21"/>
      <w:szCs w:val="21"/>
    </w:rPr>
  </w:style>
  <w:style w:type="paragraph" w:customStyle="1" w:styleId="p2">
    <w:name w:val="p2"/>
    <w:basedOn w:val="Normal"/>
    <w:rsid w:val="009A21C7"/>
    <w:rPr>
      <w:rFonts w:ascii="Verdana" w:hAnsi="Verdana" w:cs="Times New Roman"/>
      <w:sz w:val="21"/>
      <w:szCs w:val="21"/>
    </w:rPr>
  </w:style>
  <w:style w:type="paragraph" w:customStyle="1" w:styleId="p3">
    <w:name w:val="p3"/>
    <w:basedOn w:val="Normal"/>
    <w:rsid w:val="009A21C7"/>
    <w:rPr>
      <w:rFonts w:ascii="Verdana" w:hAnsi="Verdana" w:cs="Times New Roman"/>
      <w:color w:val="0069D9"/>
      <w:sz w:val="21"/>
      <w:szCs w:val="21"/>
    </w:rPr>
  </w:style>
  <w:style w:type="character" w:customStyle="1" w:styleId="s2">
    <w:name w:val="s2"/>
    <w:basedOn w:val="DefaultParagraphFont"/>
    <w:rsid w:val="009A21C7"/>
    <w:rPr>
      <w:u w:val="single"/>
    </w:rPr>
  </w:style>
  <w:style w:type="character" w:customStyle="1" w:styleId="s1">
    <w:name w:val="s1"/>
    <w:basedOn w:val="DefaultParagraphFont"/>
    <w:rsid w:val="009A21C7"/>
  </w:style>
  <w:style w:type="character" w:styleId="Hyperlink">
    <w:name w:val="Hyperlink"/>
    <w:basedOn w:val="DefaultParagraphFont"/>
    <w:uiPriority w:val="99"/>
    <w:semiHidden/>
    <w:unhideWhenUsed/>
    <w:rsid w:val="009A21C7"/>
    <w:rPr>
      <w:color w:val="0000FF"/>
      <w:u w:val="single"/>
    </w:rPr>
  </w:style>
  <w:style w:type="character" w:customStyle="1" w:styleId="apple-converted-space">
    <w:name w:val="apple-converted-space"/>
    <w:basedOn w:val="DefaultParagraphFont"/>
    <w:rsid w:val="009A21C7"/>
  </w:style>
  <w:style w:type="paragraph" w:styleId="Header">
    <w:name w:val="header"/>
    <w:basedOn w:val="Normal"/>
    <w:link w:val="HeaderChar"/>
    <w:uiPriority w:val="99"/>
    <w:unhideWhenUsed/>
    <w:rsid w:val="00DF2020"/>
    <w:pPr>
      <w:tabs>
        <w:tab w:val="center" w:pos="4680"/>
        <w:tab w:val="right" w:pos="9360"/>
      </w:tabs>
    </w:pPr>
  </w:style>
  <w:style w:type="character" w:customStyle="1" w:styleId="HeaderChar">
    <w:name w:val="Header Char"/>
    <w:basedOn w:val="DefaultParagraphFont"/>
    <w:link w:val="Header"/>
    <w:uiPriority w:val="99"/>
    <w:rsid w:val="00DF2020"/>
  </w:style>
  <w:style w:type="paragraph" w:styleId="Footer">
    <w:name w:val="footer"/>
    <w:basedOn w:val="Normal"/>
    <w:link w:val="FooterChar"/>
    <w:uiPriority w:val="99"/>
    <w:unhideWhenUsed/>
    <w:rsid w:val="00DF2020"/>
    <w:pPr>
      <w:tabs>
        <w:tab w:val="center" w:pos="4680"/>
        <w:tab w:val="right" w:pos="9360"/>
      </w:tabs>
    </w:pPr>
  </w:style>
  <w:style w:type="character" w:customStyle="1" w:styleId="FooterChar">
    <w:name w:val="Footer Char"/>
    <w:basedOn w:val="DefaultParagraphFont"/>
    <w:link w:val="Footer"/>
    <w:uiPriority w:val="99"/>
    <w:rsid w:val="00DF2020"/>
  </w:style>
  <w:style w:type="character" w:styleId="PageNumber">
    <w:name w:val="page number"/>
    <w:basedOn w:val="DefaultParagraphFont"/>
    <w:uiPriority w:val="99"/>
    <w:semiHidden/>
    <w:unhideWhenUsed/>
    <w:rsid w:val="0099521A"/>
  </w:style>
  <w:style w:type="paragraph" w:styleId="BalloonText">
    <w:name w:val="Balloon Text"/>
    <w:basedOn w:val="Normal"/>
    <w:link w:val="BalloonTextChar"/>
    <w:uiPriority w:val="99"/>
    <w:semiHidden/>
    <w:unhideWhenUsed/>
    <w:rsid w:val="00007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B66"/>
    <w:rPr>
      <w:rFonts w:ascii="Lucida Grande" w:hAnsi="Lucida Grande" w:cs="Lucida Grande"/>
      <w:sz w:val="18"/>
      <w:szCs w:val="18"/>
    </w:rPr>
  </w:style>
  <w:style w:type="character" w:styleId="CommentReference">
    <w:name w:val="annotation reference"/>
    <w:basedOn w:val="DefaultParagraphFont"/>
    <w:uiPriority w:val="99"/>
    <w:semiHidden/>
    <w:unhideWhenUsed/>
    <w:rsid w:val="006271F7"/>
    <w:rPr>
      <w:sz w:val="18"/>
      <w:szCs w:val="18"/>
    </w:rPr>
  </w:style>
  <w:style w:type="paragraph" w:styleId="CommentText">
    <w:name w:val="annotation text"/>
    <w:basedOn w:val="Normal"/>
    <w:link w:val="CommentTextChar"/>
    <w:uiPriority w:val="99"/>
    <w:semiHidden/>
    <w:unhideWhenUsed/>
    <w:rsid w:val="006271F7"/>
  </w:style>
  <w:style w:type="character" w:customStyle="1" w:styleId="CommentTextChar">
    <w:name w:val="Comment Text Char"/>
    <w:basedOn w:val="DefaultParagraphFont"/>
    <w:link w:val="CommentText"/>
    <w:uiPriority w:val="99"/>
    <w:semiHidden/>
    <w:rsid w:val="006271F7"/>
  </w:style>
  <w:style w:type="paragraph" w:styleId="CommentSubject">
    <w:name w:val="annotation subject"/>
    <w:basedOn w:val="CommentText"/>
    <w:next w:val="CommentText"/>
    <w:link w:val="CommentSubjectChar"/>
    <w:uiPriority w:val="99"/>
    <w:semiHidden/>
    <w:unhideWhenUsed/>
    <w:rsid w:val="006271F7"/>
    <w:rPr>
      <w:b/>
      <w:bCs/>
      <w:sz w:val="20"/>
      <w:szCs w:val="20"/>
    </w:rPr>
  </w:style>
  <w:style w:type="character" w:customStyle="1" w:styleId="CommentSubjectChar">
    <w:name w:val="Comment Subject Char"/>
    <w:basedOn w:val="CommentTextChar"/>
    <w:link w:val="CommentSubject"/>
    <w:uiPriority w:val="99"/>
    <w:semiHidden/>
    <w:rsid w:val="006271F7"/>
    <w:rPr>
      <w:b/>
      <w:bCs/>
      <w:sz w:val="20"/>
      <w:szCs w:val="20"/>
    </w:rPr>
  </w:style>
  <w:style w:type="paragraph" w:styleId="Revision">
    <w:name w:val="Revision"/>
    <w:hidden/>
    <w:uiPriority w:val="99"/>
    <w:semiHidden/>
    <w:rsid w:val="00895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29628">
      <w:bodyDiv w:val="1"/>
      <w:marLeft w:val="0"/>
      <w:marRight w:val="0"/>
      <w:marTop w:val="0"/>
      <w:marBottom w:val="0"/>
      <w:divBdr>
        <w:top w:val="none" w:sz="0" w:space="0" w:color="auto"/>
        <w:left w:val="none" w:sz="0" w:space="0" w:color="auto"/>
        <w:bottom w:val="none" w:sz="0" w:space="0" w:color="auto"/>
        <w:right w:val="none" w:sz="0" w:space="0" w:color="auto"/>
      </w:divBdr>
    </w:div>
    <w:div w:id="141312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4625</Words>
  <Characters>26364</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eLife Sciences</Company>
  <LinksUpToDate>false</LinksUpToDate>
  <CharactersWithSpaces>30928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Bell</dc:creator>
  <cp:keywords/>
  <dc:description/>
  <cp:lastModifiedBy>Emma Pewsey</cp:lastModifiedBy>
  <cp:revision>4</cp:revision>
  <cp:lastPrinted>2017-01-10T13:18:00Z</cp:lastPrinted>
  <dcterms:created xsi:type="dcterms:W3CDTF">2017-01-17T13:16:00Z</dcterms:created>
  <dcterms:modified xsi:type="dcterms:W3CDTF">2017-01-17T13:41:00Z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id="http://www.zotero.org/styles/cell"/&gt;&lt;hasBiblio/&gt;&lt;format class="21"/&gt;&lt;count citations="9" publications="8"/&gt;&lt;/info&gt;PAPERS2_INFO_END</vt:lpwstr>
  </property>
</Properties>
</file>