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F1D" w:rsidRPr="00E91F1D" w:rsidRDefault="00E91F1D" w:rsidP="00310CCF">
      <w:pPr>
        <w:shd w:val="clear" w:color="auto" w:fill="FFFFFF"/>
        <w:spacing w:after="150" w:line="264" w:lineRule="atLeast"/>
        <w:ind w:right="600"/>
        <w:outlineLvl w:val="0"/>
        <w:rPr>
          <w:rFonts w:ascii="Times New Roman" w:eastAsia="Times New Roman" w:hAnsi="Times New Roman" w:cs="Times New Roman"/>
          <w:b/>
          <w:bCs/>
          <w:color w:val="323232"/>
          <w:spacing w:val="-5"/>
          <w:kern w:val="36"/>
          <w:sz w:val="38"/>
          <w:szCs w:val="38"/>
          <w:lang w:val="en" w:eastAsia="en-GB"/>
        </w:rPr>
      </w:pPr>
      <w:r w:rsidRPr="00E91F1D">
        <w:rPr>
          <w:rFonts w:ascii="Times New Roman" w:eastAsia="Times New Roman" w:hAnsi="Times New Roman" w:cs="Times New Roman"/>
          <w:b/>
          <w:bCs/>
          <w:color w:val="323232"/>
          <w:spacing w:val="-5"/>
          <w:kern w:val="36"/>
          <w:sz w:val="38"/>
          <w:szCs w:val="38"/>
          <w:lang w:val="en" w:eastAsia="en-GB"/>
        </w:rPr>
        <w:t xml:space="preserve">RFC 1918 </w:t>
      </w:r>
      <w:bookmarkStart w:id="0" w:name="_GoBack"/>
      <w:bookmarkEnd w:id="0"/>
      <w:r w:rsidRPr="00E91F1D">
        <w:rPr>
          <w:rFonts w:ascii="Times New Roman" w:eastAsia="Times New Roman" w:hAnsi="Times New Roman" w:cs="Times New Roman"/>
          <w:noProof/>
          <w:vanish/>
          <w:color w:val="323232"/>
          <w:sz w:val="23"/>
          <w:szCs w:val="23"/>
          <w:lang w:eastAsia="en-GB"/>
        </w:rPr>
        <w:drawing>
          <wp:inline distT="0" distB="0" distL="0" distR="0" wp14:anchorId="07873ED8" wp14:editId="6A82A9A0">
            <wp:extent cx="1333500" cy="1714500"/>
            <wp:effectExtent l="0" t="0" r="0" b="0"/>
            <wp:docPr id="1" name="Picture 1" descr="http://cdn.ttgtmedia.com/rms/onlineImages/rouse_marga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ttgtmedia.com/rms/onlineImages/rouse_margare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714500"/>
                    </a:xfrm>
                    <a:prstGeom prst="rect">
                      <a:avLst/>
                    </a:prstGeom>
                    <a:noFill/>
                    <a:ln>
                      <a:noFill/>
                    </a:ln>
                  </pic:spPr>
                </pic:pic>
              </a:graphicData>
            </a:graphic>
          </wp:inline>
        </w:drawing>
      </w:r>
    </w:p>
    <w:p w:rsidR="00E91F1D" w:rsidRPr="00E91F1D" w:rsidRDefault="00E91F1D" w:rsidP="00E91F1D">
      <w:pPr>
        <w:numPr>
          <w:ilvl w:val="0"/>
          <w:numId w:val="3"/>
        </w:numPr>
        <w:pBdr>
          <w:bottom w:val="single" w:sz="6" w:space="0" w:color="42C7C2"/>
        </w:pBdr>
        <w:shd w:val="clear" w:color="auto" w:fill="00B3AC"/>
        <w:spacing w:after="0" w:line="240" w:lineRule="auto"/>
        <w:ind w:left="600"/>
        <w:jc w:val="center"/>
        <w:rPr>
          <w:rFonts w:ascii="Times New Roman" w:eastAsia="Times New Roman" w:hAnsi="Times New Roman" w:cs="Times New Roman"/>
          <w:vanish/>
          <w:color w:val="323232"/>
          <w:sz w:val="23"/>
          <w:szCs w:val="23"/>
          <w:lang w:val="en" w:eastAsia="en-GB"/>
        </w:rPr>
      </w:pPr>
    </w:p>
    <w:p w:rsidR="00E91F1D" w:rsidRPr="00E91F1D" w:rsidRDefault="00E91F1D" w:rsidP="00E91F1D">
      <w:pPr>
        <w:numPr>
          <w:ilvl w:val="1"/>
          <w:numId w:val="3"/>
        </w:numPr>
        <w:pBdr>
          <w:bottom w:val="single" w:sz="6" w:space="0" w:color="42C7C2"/>
        </w:pBdr>
        <w:shd w:val="clear" w:color="auto" w:fill="00B3AC"/>
        <w:spacing w:before="100" w:beforeAutospacing="1" w:after="100" w:afterAutospacing="1" w:line="240" w:lineRule="auto"/>
        <w:ind w:left="600"/>
        <w:jc w:val="center"/>
        <w:rPr>
          <w:rFonts w:ascii="Times New Roman" w:eastAsia="Times New Roman" w:hAnsi="Times New Roman" w:cs="Times New Roman"/>
          <w:vanish/>
          <w:color w:val="323232"/>
          <w:sz w:val="23"/>
          <w:szCs w:val="23"/>
          <w:lang w:val="en" w:eastAsia="en-GB"/>
        </w:rPr>
      </w:pPr>
    </w:p>
    <w:p w:rsidR="00E91F1D" w:rsidRPr="00E91F1D" w:rsidRDefault="00E91F1D" w:rsidP="00E91F1D">
      <w:pPr>
        <w:numPr>
          <w:ilvl w:val="1"/>
          <w:numId w:val="3"/>
        </w:numPr>
        <w:pBdr>
          <w:bottom w:val="single" w:sz="6" w:space="0" w:color="42C7C2"/>
        </w:pBdr>
        <w:shd w:val="clear" w:color="auto" w:fill="00B3AC"/>
        <w:spacing w:before="100" w:beforeAutospacing="1" w:after="100" w:afterAutospacing="1" w:line="240" w:lineRule="auto"/>
        <w:ind w:left="600"/>
        <w:jc w:val="center"/>
        <w:rPr>
          <w:rFonts w:ascii="Times New Roman" w:eastAsia="Times New Roman" w:hAnsi="Times New Roman" w:cs="Times New Roman"/>
          <w:vanish/>
          <w:color w:val="323232"/>
          <w:sz w:val="23"/>
          <w:szCs w:val="23"/>
          <w:lang w:val="en" w:eastAsia="en-GB"/>
        </w:rPr>
      </w:pPr>
    </w:p>
    <w:p w:rsidR="00E91F1D" w:rsidRPr="00E91F1D" w:rsidRDefault="00E91F1D" w:rsidP="00E91F1D">
      <w:pPr>
        <w:numPr>
          <w:ilvl w:val="1"/>
          <w:numId w:val="3"/>
        </w:numPr>
        <w:pBdr>
          <w:bottom w:val="single" w:sz="6" w:space="0" w:color="42C7C2"/>
        </w:pBdr>
        <w:shd w:val="clear" w:color="auto" w:fill="00B3AC"/>
        <w:spacing w:before="100" w:beforeAutospacing="1" w:after="100" w:afterAutospacing="1" w:line="240" w:lineRule="auto"/>
        <w:ind w:left="600"/>
        <w:jc w:val="center"/>
        <w:rPr>
          <w:rFonts w:ascii="Times New Roman" w:eastAsia="Times New Roman" w:hAnsi="Times New Roman" w:cs="Times New Roman"/>
          <w:vanish/>
          <w:color w:val="323232"/>
          <w:sz w:val="23"/>
          <w:szCs w:val="23"/>
          <w:lang w:val="en" w:eastAsia="en-GB"/>
        </w:rPr>
      </w:pPr>
    </w:p>
    <w:p w:rsidR="00E91F1D" w:rsidRPr="00E91F1D" w:rsidRDefault="00E91F1D" w:rsidP="00E91F1D">
      <w:pPr>
        <w:numPr>
          <w:ilvl w:val="1"/>
          <w:numId w:val="3"/>
        </w:numPr>
        <w:pBdr>
          <w:bottom w:val="single" w:sz="6" w:space="0" w:color="42C7C2"/>
        </w:pBdr>
        <w:shd w:val="clear" w:color="auto" w:fill="00B3AC"/>
        <w:spacing w:before="100" w:beforeAutospacing="1" w:after="100" w:afterAutospacing="1" w:line="240" w:lineRule="auto"/>
        <w:ind w:left="600"/>
        <w:jc w:val="center"/>
        <w:rPr>
          <w:rFonts w:ascii="Times New Roman" w:eastAsia="Times New Roman" w:hAnsi="Times New Roman" w:cs="Times New Roman"/>
          <w:vanish/>
          <w:color w:val="323232"/>
          <w:sz w:val="23"/>
          <w:szCs w:val="23"/>
          <w:lang w:val="en" w:eastAsia="en-GB"/>
        </w:rPr>
      </w:pPr>
    </w:p>
    <w:p w:rsidR="00E91F1D" w:rsidRPr="00E91F1D" w:rsidRDefault="00E91F1D" w:rsidP="00E91F1D">
      <w:pPr>
        <w:numPr>
          <w:ilvl w:val="1"/>
          <w:numId w:val="3"/>
        </w:numPr>
        <w:pBdr>
          <w:bottom w:val="single" w:sz="6" w:space="0" w:color="42C7C2"/>
        </w:pBdr>
        <w:shd w:val="clear" w:color="auto" w:fill="00B3AC"/>
        <w:spacing w:before="100" w:beforeAutospacing="1" w:after="100" w:afterAutospacing="1" w:line="240" w:lineRule="auto"/>
        <w:ind w:left="600"/>
        <w:jc w:val="center"/>
        <w:rPr>
          <w:rFonts w:ascii="Times New Roman" w:eastAsia="Times New Roman" w:hAnsi="Times New Roman" w:cs="Times New Roman"/>
          <w:vanish/>
          <w:color w:val="323232"/>
          <w:sz w:val="23"/>
          <w:szCs w:val="23"/>
          <w:lang w:val="en" w:eastAsia="en-GB"/>
        </w:rPr>
      </w:pPr>
    </w:p>
    <w:p w:rsidR="00E91F1D" w:rsidRPr="00E91F1D" w:rsidRDefault="00E91F1D" w:rsidP="00E91F1D">
      <w:pPr>
        <w:shd w:val="clear" w:color="auto" w:fill="FFFFFF"/>
        <w:spacing w:before="360" w:after="360" w:line="367" w:lineRule="atLeast"/>
        <w:rPr>
          <w:rFonts w:ascii="Arial" w:eastAsia="Times New Roman" w:hAnsi="Arial" w:cs="Arial"/>
          <w:color w:val="666666"/>
          <w:sz w:val="24"/>
          <w:szCs w:val="24"/>
          <w:lang w:val="en" w:eastAsia="en-GB"/>
        </w:rPr>
      </w:pPr>
      <w:r w:rsidRPr="00310CCF">
        <w:rPr>
          <w:rFonts w:ascii="Arial" w:eastAsia="Times New Roman" w:hAnsi="Arial" w:cs="Arial"/>
          <w:b/>
          <w:color w:val="666666"/>
          <w:sz w:val="24"/>
          <w:szCs w:val="24"/>
          <w:lang w:val="en" w:eastAsia="en-GB"/>
        </w:rPr>
        <w:t>Request for Comment 1918</w:t>
      </w:r>
      <w:r w:rsidRPr="00E91F1D">
        <w:rPr>
          <w:rFonts w:ascii="Arial" w:eastAsia="Times New Roman" w:hAnsi="Arial" w:cs="Arial"/>
          <w:color w:val="666666"/>
          <w:sz w:val="24"/>
          <w:szCs w:val="24"/>
          <w:lang w:val="en" w:eastAsia="en-GB"/>
        </w:rPr>
        <w:t xml:space="preserve"> (RFC 1918), “Address Allocation for Private </w:t>
      </w:r>
      <w:proofErr w:type="spellStart"/>
      <w:r w:rsidRPr="00E91F1D">
        <w:rPr>
          <w:rFonts w:ascii="Arial" w:eastAsia="Times New Roman" w:hAnsi="Arial" w:cs="Arial"/>
          <w:color w:val="666666"/>
          <w:sz w:val="24"/>
          <w:szCs w:val="24"/>
          <w:lang w:val="en" w:eastAsia="en-GB"/>
        </w:rPr>
        <w:t>Internets,”is</w:t>
      </w:r>
      <w:proofErr w:type="spellEnd"/>
      <w:r w:rsidRPr="00E91F1D">
        <w:rPr>
          <w:rFonts w:ascii="Arial" w:eastAsia="Times New Roman" w:hAnsi="Arial" w:cs="Arial"/>
          <w:color w:val="666666"/>
          <w:sz w:val="24"/>
          <w:szCs w:val="24"/>
          <w:lang w:val="en" w:eastAsia="en-GB"/>
        </w:rPr>
        <w:t xml:space="preserve"> the Internet Engineering Task Force (</w:t>
      </w:r>
      <w:hyperlink r:id="rId7" w:history="1">
        <w:r w:rsidRPr="00E91F1D">
          <w:rPr>
            <w:rFonts w:ascii="Arial" w:eastAsia="Times New Roman" w:hAnsi="Arial" w:cs="Arial"/>
            <w:color w:val="0000FF"/>
            <w:sz w:val="24"/>
            <w:szCs w:val="24"/>
            <w:u w:val="single"/>
            <w:lang w:val="en" w:eastAsia="en-GB"/>
          </w:rPr>
          <w:t>IETF</w:t>
        </w:r>
      </w:hyperlink>
      <w:r w:rsidRPr="00E91F1D">
        <w:rPr>
          <w:rFonts w:ascii="Arial" w:eastAsia="Times New Roman" w:hAnsi="Arial" w:cs="Arial"/>
          <w:color w:val="666666"/>
          <w:sz w:val="24"/>
          <w:szCs w:val="24"/>
          <w:lang w:val="en" w:eastAsia="en-GB"/>
        </w:rPr>
        <w:t xml:space="preserve">) memorandum on methods of assigning of </w:t>
      </w:r>
      <w:hyperlink r:id="rId8" w:history="1">
        <w:r w:rsidRPr="00E91F1D">
          <w:rPr>
            <w:rFonts w:ascii="Arial" w:eastAsia="Times New Roman" w:hAnsi="Arial" w:cs="Arial"/>
            <w:color w:val="0000FF"/>
            <w:sz w:val="24"/>
            <w:szCs w:val="24"/>
            <w:u w:val="single"/>
            <w:lang w:val="en" w:eastAsia="en-GB"/>
          </w:rPr>
          <w:t>private IP addresses</w:t>
        </w:r>
      </w:hyperlink>
      <w:r w:rsidRPr="00E91F1D">
        <w:rPr>
          <w:rFonts w:ascii="Arial" w:eastAsia="Times New Roman" w:hAnsi="Arial" w:cs="Arial"/>
          <w:color w:val="666666"/>
          <w:sz w:val="24"/>
          <w:szCs w:val="24"/>
          <w:lang w:val="en" w:eastAsia="en-GB"/>
        </w:rPr>
        <w:t xml:space="preserve"> on </w:t>
      </w:r>
      <w:hyperlink r:id="rId9" w:history="1">
        <w:r w:rsidRPr="00E91F1D">
          <w:rPr>
            <w:rFonts w:ascii="Arial" w:eastAsia="Times New Roman" w:hAnsi="Arial" w:cs="Arial"/>
            <w:color w:val="0000FF"/>
            <w:sz w:val="24"/>
            <w:szCs w:val="24"/>
            <w:u w:val="single"/>
            <w:lang w:val="en" w:eastAsia="en-GB"/>
          </w:rPr>
          <w:t>TCP/IP</w:t>
        </w:r>
      </w:hyperlink>
      <w:r w:rsidRPr="00E91F1D">
        <w:rPr>
          <w:rFonts w:ascii="Arial" w:eastAsia="Times New Roman" w:hAnsi="Arial" w:cs="Arial"/>
          <w:color w:val="666666"/>
          <w:sz w:val="24"/>
          <w:szCs w:val="24"/>
          <w:lang w:val="en" w:eastAsia="en-GB"/>
        </w:rPr>
        <w:t xml:space="preserve"> </w:t>
      </w:r>
      <w:hyperlink r:id="rId10" w:history="1">
        <w:r w:rsidRPr="00E91F1D">
          <w:rPr>
            <w:rFonts w:ascii="Arial" w:eastAsia="Times New Roman" w:hAnsi="Arial" w:cs="Arial"/>
            <w:color w:val="0000FF"/>
            <w:sz w:val="24"/>
            <w:szCs w:val="24"/>
            <w:u w:val="single"/>
            <w:lang w:val="en" w:eastAsia="en-GB"/>
          </w:rPr>
          <w:t>networks</w:t>
        </w:r>
      </w:hyperlink>
      <w:r w:rsidRPr="00E91F1D">
        <w:rPr>
          <w:rFonts w:ascii="Arial" w:eastAsia="Times New Roman" w:hAnsi="Arial" w:cs="Arial"/>
          <w:color w:val="666666"/>
          <w:sz w:val="24"/>
          <w:szCs w:val="24"/>
          <w:lang w:val="en" w:eastAsia="en-GB"/>
        </w:rPr>
        <w:t>.</w:t>
      </w:r>
    </w:p>
    <w:p w:rsidR="00E91F1D" w:rsidRPr="00E91F1D" w:rsidRDefault="00E91F1D" w:rsidP="00E91F1D">
      <w:pPr>
        <w:shd w:val="clear" w:color="auto" w:fill="FFFFFF"/>
        <w:spacing w:before="360" w:after="360" w:line="367" w:lineRule="atLeast"/>
        <w:rPr>
          <w:rFonts w:ascii="Arial" w:eastAsia="Times New Roman" w:hAnsi="Arial" w:cs="Arial"/>
          <w:color w:val="666666"/>
          <w:sz w:val="24"/>
          <w:szCs w:val="24"/>
          <w:lang w:val="en" w:eastAsia="en-GB"/>
        </w:rPr>
      </w:pPr>
      <w:r w:rsidRPr="00E91F1D">
        <w:rPr>
          <w:rFonts w:ascii="Arial" w:eastAsia="Times New Roman" w:hAnsi="Arial" w:cs="Arial"/>
          <w:color w:val="666666"/>
          <w:sz w:val="24"/>
          <w:szCs w:val="24"/>
          <w:lang w:val="en" w:eastAsia="en-GB"/>
        </w:rPr>
        <w:t xml:space="preserve">Along with </w:t>
      </w:r>
      <w:hyperlink r:id="rId11" w:history="1">
        <w:r w:rsidRPr="00E91F1D">
          <w:rPr>
            <w:rFonts w:ascii="Arial" w:eastAsia="Times New Roman" w:hAnsi="Arial" w:cs="Arial"/>
            <w:color w:val="0000FF"/>
            <w:sz w:val="24"/>
            <w:szCs w:val="24"/>
            <w:u w:val="single"/>
            <w:lang w:val="en" w:eastAsia="en-GB"/>
          </w:rPr>
          <w:t>NAT</w:t>
        </w:r>
      </w:hyperlink>
      <w:r w:rsidRPr="00E91F1D">
        <w:rPr>
          <w:rFonts w:ascii="Arial" w:eastAsia="Times New Roman" w:hAnsi="Arial" w:cs="Arial"/>
          <w:color w:val="666666"/>
          <w:sz w:val="24"/>
          <w:szCs w:val="24"/>
          <w:lang w:val="en" w:eastAsia="en-GB"/>
        </w:rPr>
        <w:t xml:space="preserve"> (network address tunneling), RFC 1918 facilitates expansion of the usable number of IP addresses available under IPV4, as a stopgap solution to prevent the exhaustion of public IPs available before the adoption of </w:t>
      </w:r>
      <w:hyperlink r:id="rId12" w:history="1">
        <w:r w:rsidRPr="00E91F1D">
          <w:rPr>
            <w:rFonts w:ascii="Arial" w:eastAsia="Times New Roman" w:hAnsi="Arial" w:cs="Arial"/>
            <w:color w:val="0000FF"/>
            <w:sz w:val="24"/>
            <w:szCs w:val="24"/>
            <w:u w:val="single"/>
            <w:lang w:val="en" w:eastAsia="en-GB"/>
          </w:rPr>
          <w:t>IPV6</w:t>
        </w:r>
      </w:hyperlink>
      <w:r w:rsidRPr="00E91F1D">
        <w:rPr>
          <w:rFonts w:ascii="Arial" w:eastAsia="Times New Roman" w:hAnsi="Arial" w:cs="Arial"/>
          <w:color w:val="666666"/>
          <w:sz w:val="24"/>
          <w:szCs w:val="24"/>
          <w:lang w:val="en" w:eastAsia="en-GB"/>
        </w:rPr>
        <w:t>. It’s not necessary to register private IPs with a Regional Internet Registry (</w:t>
      </w:r>
      <w:hyperlink r:id="rId13" w:history="1">
        <w:r w:rsidRPr="00E91F1D">
          <w:rPr>
            <w:rFonts w:ascii="Arial" w:eastAsia="Times New Roman" w:hAnsi="Arial" w:cs="Arial"/>
            <w:color w:val="0000FF"/>
            <w:sz w:val="24"/>
            <w:szCs w:val="24"/>
            <w:u w:val="single"/>
            <w:lang w:val="en" w:eastAsia="en-GB"/>
          </w:rPr>
          <w:t>RIR</w:t>
        </w:r>
      </w:hyperlink>
      <w:r w:rsidRPr="00E91F1D">
        <w:rPr>
          <w:rFonts w:ascii="Arial" w:eastAsia="Times New Roman" w:hAnsi="Arial" w:cs="Arial"/>
          <w:color w:val="666666"/>
          <w:sz w:val="24"/>
          <w:szCs w:val="24"/>
          <w:lang w:val="en" w:eastAsia="en-GB"/>
        </w:rPr>
        <w:t>), which simplifies setting up private networks.</w:t>
      </w:r>
    </w:p>
    <w:p w:rsidR="00E91F1D" w:rsidRPr="00E91F1D" w:rsidRDefault="00E91F1D" w:rsidP="00E91F1D">
      <w:pPr>
        <w:shd w:val="clear" w:color="auto" w:fill="FFFFFF"/>
        <w:spacing w:before="360" w:after="360" w:line="367" w:lineRule="atLeast"/>
        <w:rPr>
          <w:rFonts w:ascii="Arial" w:eastAsia="Times New Roman" w:hAnsi="Arial" w:cs="Arial"/>
          <w:color w:val="666666"/>
          <w:sz w:val="24"/>
          <w:szCs w:val="24"/>
          <w:lang w:val="en" w:eastAsia="en-GB"/>
        </w:rPr>
      </w:pPr>
      <w:r w:rsidRPr="00E91F1D">
        <w:rPr>
          <w:rFonts w:ascii="Arial" w:eastAsia="Times New Roman" w:hAnsi="Arial" w:cs="Arial"/>
          <w:color w:val="666666"/>
          <w:sz w:val="24"/>
          <w:szCs w:val="24"/>
          <w:lang w:val="en" w:eastAsia="en-GB"/>
        </w:rPr>
        <w:t xml:space="preserve">RFC 1918 was used to create the standards by which networking equipment assigns </w:t>
      </w:r>
      <w:hyperlink r:id="rId14" w:history="1">
        <w:r w:rsidRPr="00E91F1D">
          <w:rPr>
            <w:rFonts w:ascii="Arial" w:eastAsia="Times New Roman" w:hAnsi="Arial" w:cs="Arial"/>
            <w:color w:val="0000FF"/>
            <w:sz w:val="24"/>
            <w:szCs w:val="24"/>
            <w:u w:val="single"/>
            <w:lang w:val="en" w:eastAsia="en-GB"/>
          </w:rPr>
          <w:t>IP addresses</w:t>
        </w:r>
      </w:hyperlink>
      <w:r w:rsidRPr="00E91F1D">
        <w:rPr>
          <w:rFonts w:ascii="Arial" w:eastAsia="Times New Roman" w:hAnsi="Arial" w:cs="Arial"/>
          <w:color w:val="666666"/>
          <w:sz w:val="24"/>
          <w:szCs w:val="24"/>
          <w:lang w:val="en" w:eastAsia="en-GB"/>
        </w:rPr>
        <w:t xml:space="preserve"> in a private network. A private network can use a single public IP address. The </w:t>
      </w:r>
      <w:hyperlink r:id="rId15" w:history="1">
        <w:r w:rsidRPr="00E91F1D">
          <w:rPr>
            <w:rFonts w:ascii="Arial" w:eastAsia="Times New Roman" w:hAnsi="Arial" w:cs="Arial"/>
            <w:color w:val="0000FF"/>
            <w:sz w:val="24"/>
            <w:szCs w:val="24"/>
            <w:u w:val="single"/>
            <w:lang w:val="en" w:eastAsia="en-GB"/>
          </w:rPr>
          <w:t>RFC</w:t>
        </w:r>
      </w:hyperlink>
      <w:r w:rsidRPr="00E91F1D">
        <w:rPr>
          <w:rFonts w:ascii="Arial" w:eastAsia="Times New Roman" w:hAnsi="Arial" w:cs="Arial"/>
          <w:color w:val="666666"/>
          <w:sz w:val="24"/>
          <w:szCs w:val="24"/>
          <w:lang w:val="en" w:eastAsia="en-GB"/>
        </w:rPr>
        <w:t xml:space="preserve"> reserves the following ranges of IP addresses that cannot be routed on the Internet:</w:t>
      </w:r>
    </w:p>
    <w:p w:rsidR="00E91F1D" w:rsidRPr="00E91F1D" w:rsidRDefault="00E91F1D" w:rsidP="00E91F1D">
      <w:pPr>
        <w:numPr>
          <w:ilvl w:val="0"/>
          <w:numId w:val="4"/>
        </w:numPr>
        <w:shd w:val="clear" w:color="auto" w:fill="FFFFFF"/>
        <w:spacing w:before="100" w:beforeAutospacing="1" w:after="100" w:afterAutospacing="1" w:line="240" w:lineRule="auto"/>
        <w:ind w:left="600"/>
        <w:rPr>
          <w:rFonts w:ascii="Arial" w:eastAsia="Times New Roman" w:hAnsi="Arial" w:cs="Arial"/>
          <w:color w:val="323232"/>
          <w:sz w:val="24"/>
          <w:szCs w:val="24"/>
          <w:lang w:val="en" w:eastAsia="en-GB"/>
        </w:rPr>
      </w:pPr>
      <w:r w:rsidRPr="00E91F1D">
        <w:rPr>
          <w:rFonts w:ascii="Arial" w:eastAsia="Times New Roman" w:hAnsi="Arial" w:cs="Arial"/>
          <w:color w:val="323232"/>
          <w:sz w:val="24"/>
          <w:szCs w:val="24"/>
          <w:lang w:val="en" w:eastAsia="en-GB"/>
        </w:rPr>
        <w:t>10.0.0.0 - 10.255.255.255 (10/8 prefix)</w:t>
      </w:r>
    </w:p>
    <w:p w:rsidR="00E91F1D" w:rsidRPr="00E91F1D" w:rsidRDefault="00E91F1D" w:rsidP="00E91F1D">
      <w:pPr>
        <w:numPr>
          <w:ilvl w:val="0"/>
          <w:numId w:val="4"/>
        </w:numPr>
        <w:shd w:val="clear" w:color="auto" w:fill="FFFFFF"/>
        <w:spacing w:before="100" w:beforeAutospacing="1" w:after="100" w:afterAutospacing="1" w:line="240" w:lineRule="auto"/>
        <w:ind w:left="600"/>
        <w:rPr>
          <w:rFonts w:ascii="Arial" w:eastAsia="Times New Roman" w:hAnsi="Arial" w:cs="Arial"/>
          <w:color w:val="323232"/>
          <w:sz w:val="24"/>
          <w:szCs w:val="24"/>
          <w:lang w:val="en" w:eastAsia="en-GB"/>
        </w:rPr>
      </w:pPr>
      <w:r w:rsidRPr="00E91F1D">
        <w:rPr>
          <w:rFonts w:ascii="Arial" w:eastAsia="Times New Roman" w:hAnsi="Arial" w:cs="Arial"/>
          <w:color w:val="323232"/>
          <w:sz w:val="24"/>
          <w:szCs w:val="24"/>
          <w:lang w:val="en" w:eastAsia="en-GB"/>
        </w:rPr>
        <w:t>172.16.0.0 - 172.31.255.255 (172.16/12 prefix)</w:t>
      </w:r>
    </w:p>
    <w:p w:rsidR="00E91F1D" w:rsidRPr="00E91F1D" w:rsidRDefault="00E91F1D" w:rsidP="00E91F1D">
      <w:pPr>
        <w:numPr>
          <w:ilvl w:val="0"/>
          <w:numId w:val="4"/>
        </w:numPr>
        <w:shd w:val="clear" w:color="auto" w:fill="FFFFFF"/>
        <w:spacing w:before="100" w:beforeAutospacing="1" w:after="100" w:afterAutospacing="1" w:line="240" w:lineRule="auto"/>
        <w:ind w:left="600"/>
        <w:rPr>
          <w:rFonts w:ascii="Arial" w:eastAsia="Times New Roman" w:hAnsi="Arial" w:cs="Arial"/>
          <w:color w:val="323232"/>
          <w:sz w:val="24"/>
          <w:szCs w:val="24"/>
          <w:lang w:val="en" w:eastAsia="en-GB"/>
        </w:rPr>
      </w:pPr>
      <w:r w:rsidRPr="00E91F1D">
        <w:rPr>
          <w:rFonts w:ascii="Arial" w:eastAsia="Times New Roman" w:hAnsi="Arial" w:cs="Arial"/>
          <w:color w:val="323232"/>
          <w:sz w:val="24"/>
          <w:szCs w:val="24"/>
          <w:lang w:val="en" w:eastAsia="en-GB"/>
        </w:rPr>
        <w:t>192.168.0.0 - 192.168.255.255 (192.168/16 prefix)</w:t>
      </w:r>
    </w:p>
    <w:p w:rsidR="00E91F1D" w:rsidRPr="00E91F1D" w:rsidRDefault="00E91F1D" w:rsidP="00E91F1D">
      <w:pPr>
        <w:shd w:val="clear" w:color="auto" w:fill="FFFFFF"/>
        <w:spacing w:before="360" w:after="360" w:line="367" w:lineRule="atLeast"/>
        <w:rPr>
          <w:rFonts w:ascii="Arial" w:eastAsia="Times New Roman" w:hAnsi="Arial" w:cs="Arial"/>
          <w:color w:val="666666"/>
          <w:sz w:val="24"/>
          <w:szCs w:val="24"/>
          <w:lang w:val="en" w:eastAsia="en-GB"/>
        </w:rPr>
      </w:pPr>
      <w:r w:rsidRPr="00E91F1D">
        <w:rPr>
          <w:rFonts w:ascii="Arial" w:eastAsia="Times New Roman" w:hAnsi="Arial" w:cs="Arial"/>
          <w:color w:val="666666"/>
          <w:sz w:val="24"/>
          <w:szCs w:val="24"/>
          <w:lang w:val="en" w:eastAsia="en-GB"/>
        </w:rPr>
        <w:t xml:space="preserve">IP addresses within these ranges can be assigned within a private network; each address will be unique on that network but not outside of it. Private IP addresses can't be communicated with directly by external computers because they are not globally unique and, as such, not </w:t>
      </w:r>
      <w:hyperlink r:id="rId16" w:history="1">
        <w:r w:rsidRPr="00E91F1D">
          <w:rPr>
            <w:rFonts w:ascii="Arial" w:eastAsia="Times New Roman" w:hAnsi="Arial" w:cs="Arial"/>
            <w:color w:val="0000FF"/>
            <w:sz w:val="24"/>
            <w:szCs w:val="24"/>
            <w:u w:val="single"/>
            <w:lang w:val="en" w:eastAsia="en-GB"/>
          </w:rPr>
          <w:t>addressable</w:t>
        </w:r>
      </w:hyperlink>
      <w:r w:rsidRPr="00E91F1D">
        <w:rPr>
          <w:rFonts w:ascii="Arial" w:eastAsia="Times New Roman" w:hAnsi="Arial" w:cs="Arial"/>
          <w:color w:val="666666"/>
          <w:sz w:val="24"/>
          <w:szCs w:val="24"/>
          <w:lang w:val="en" w:eastAsia="en-GB"/>
        </w:rPr>
        <w:t xml:space="preserve"> on the public Internet.</w:t>
      </w:r>
    </w:p>
    <w:p w:rsidR="00E91F1D" w:rsidRPr="00E91F1D" w:rsidRDefault="00E91F1D" w:rsidP="00E91F1D">
      <w:pPr>
        <w:shd w:val="clear" w:color="auto" w:fill="FFFFFF"/>
        <w:spacing w:before="360" w:after="360" w:line="367" w:lineRule="atLeast"/>
        <w:rPr>
          <w:rFonts w:ascii="Arial" w:eastAsia="Times New Roman" w:hAnsi="Arial" w:cs="Arial"/>
          <w:color w:val="666666"/>
          <w:sz w:val="24"/>
          <w:szCs w:val="24"/>
          <w:lang w:val="en" w:eastAsia="en-GB"/>
        </w:rPr>
      </w:pPr>
      <w:r w:rsidRPr="00E91F1D">
        <w:rPr>
          <w:rFonts w:ascii="Arial" w:eastAsia="Times New Roman" w:hAnsi="Arial" w:cs="Arial"/>
          <w:color w:val="666666"/>
          <w:sz w:val="24"/>
          <w:szCs w:val="24"/>
          <w:lang w:val="en" w:eastAsia="en-GB"/>
        </w:rPr>
        <w:t xml:space="preserve">Computers on the inside of the network can communicate with the Internet through NAT.  NAT translates an IP address used within one network to a different IP address known within another network. Typically, a company maps </w:t>
      </w:r>
      <w:proofErr w:type="gramStart"/>
      <w:r w:rsidRPr="00E91F1D">
        <w:rPr>
          <w:rFonts w:ascii="Arial" w:eastAsia="Times New Roman" w:hAnsi="Arial" w:cs="Arial"/>
          <w:color w:val="666666"/>
          <w:sz w:val="24"/>
          <w:szCs w:val="24"/>
          <w:lang w:val="en" w:eastAsia="en-GB"/>
        </w:rPr>
        <w:t>its</w:t>
      </w:r>
      <w:proofErr w:type="gramEnd"/>
      <w:r w:rsidRPr="00E91F1D">
        <w:rPr>
          <w:rFonts w:ascii="Arial" w:eastAsia="Times New Roman" w:hAnsi="Arial" w:cs="Arial"/>
          <w:color w:val="666666"/>
          <w:sz w:val="24"/>
          <w:szCs w:val="24"/>
          <w:lang w:val="en" w:eastAsia="en-GB"/>
        </w:rPr>
        <w:t xml:space="preserve"> local inside network addresses to one or more global outside IP addresses and </w:t>
      </w:r>
      <w:proofErr w:type="spellStart"/>
      <w:r w:rsidRPr="00E91F1D">
        <w:rPr>
          <w:rFonts w:ascii="Arial" w:eastAsia="Times New Roman" w:hAnsi="Arial" w:cs="Arial"/>
          <w:color w:val="666666"/>
          <w:sz w:val="24"/>
          <w:szCs w:val="24"/>
          <w:lang w:val="en" w:eastAsia="en-GB"/>
        </w:rPr>
        <w:t>unmaps</w:t>
      </w:r>
      <w:proofErr w:type="spellEnd"/>
      <w:r w:rsidRPr="00E91F1D">
        <w:rPr>
          <w:rFonts w:ascii="Arial" w:eastAsia="Times New Roman" w:hAnsi="Arial" w:cs="Arial"/>
          <w:color w:val="666666"/>
          <w:sz w:val="24"/>
          <w:szCs w:val="24"/>
          <w:lang w:val="en" w:eastAsia="en-GB"/>
        </w:rPr>
        <w:t xml:space="preserve"> the global IP addresses on incoming packets back into local IP addresses.</w:t>
      </w:r>
    </w:p>
    <w:p w:rsidR="00E25B65" w:rsidRDefault="00E25B65"/>
    <w:sectPr w:rsidR="00E25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96938"/>
    <w:multiLevelType w:val="multilevel"/>
    <w:tmpl w:val="CE90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921C54"/>
    <w:multiLevelType w:val="multilevel"/>
    <w:tmpl w:val="EB96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097990"/>
    <w:multiLevelType w:val="multilevel"/>
    <w:tmpl w:val="BA689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7A32FC"/>
    <w:multiLevelType w:val="multilevel"/>
    <w:tmpl w:val="48F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F1D"/>
    <w:rsid w:val="00310CCF"/>
    <w:rsid w:val="00E25B65"/>
    <w:rsid w:val="00E91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57749">
      <w:bodyDiv w:val="1"/>
      <w:marLeft w:val="0"/>
      <w:marRight w:val="0"/>
      <w:marTop w:val="0"/>
      <w:marBottom w:val="0"/>
      <w:divBdr>
        <w:top w:val="none" w:sz="0" w:space="0" w:color="auto"/>
        <w:left w:val="none" w:sz="0" w:space="0" w:color="auto"/>
        <w:bottom w:val="none" w:sz="0" w:space="0" w:color="auto"/>
        <w:right w:val="none" w:sz="0" w:space="0" w:color="auto"/>
      </w:divBdr>
      <w:divsChild>
        <w:div w:id="1359701827">
          <w:marLeft w:val="0"/>
          <w:marRight w:val="0"/>
          <w:marTop w:val="0"/>
          <w:marBottom w:val="0"/>
          <w:divBdr>
            <w:top w:val="none" w:sz="0" w:space="0" w:color="auto"/>
            <w:left w:val="none" w:sz="0" w:space="0" w:color="auto"/>
            <w:bottom w:val="none" w:sz="0" w:space="0" w:color="auto"/>
            <w:right w:val="none" w:sz="0" w:space="0" w:color="auto"/>
          </w:divBdr>
          <w:divsChild>
            <w:div w:id="652300963">
              <w:marLeft w:val="300"/>
              <w:marRight w:val="300"/>
              <w:marTop w:val="300"/>
              <w:marBottom w:val="0"/>
              <w:divBdr>
                <w:top w:val="none" w:sz="0" w:space="0" w:color="auto"/>
                <w:left w:val="none" w:sz="0" w:space="0" w:color="auto"/>
                <w:bottom w:val="none" w:sz="0" w:space="0" w:color="auto"/>
                <w:right w:val="none" w:sz="0" w:space="0" w:color="auto"/>
              </w:divBdr>
              <w:divsChild>
                <w:div w:id="866522640">
                  <w:marLeft w:val="0"/>
                  <w:marRight w:val="0"/>
                  <w:marTop w:val="0"/>
                  <w:marBottom w:val="0"/>
                  <w:divBdr>
                    <w:top w:val="none" w:sz="0" w:space="0" w:color="auto"/>
                    <w:left w:val="none" w:sz="0" w:space="0" w:color="auto"/>
                    <w:bottom w:val="none" w:sz="0" w:space="0" w:color="auto"/>
                    <w:right w:val="none" w:sz="0" w:space="0" w:color="auto"/>
                  </w:divBdr>
                  <w:divsChild>
                    <w:div w:id="1760636332">
                      <w:marLeft w:val="0"/>
                      <w:marRight w:val="0"/>
                      <w:marTop w:val="0"/>
                      <w:marBottom w:val="0"/>
                      <w:divBdr>
                        <w:top w:val="none" w:sz="0" w:space="0" w:color="auto"/>
                        <w:left w:val="none" w:sz="0" w:space="0" w:color="auto"/>
                        <w:bottom w:val="none" w:sz="0" w:space="0" w:color="auto"/>
                        <w:right w:val="none" w:sz="0" w:space="0" w:color="auto"/>
                      </w:divBdr>
                      <w:divsChild>
                        <w:div w:id="2140491567">
                          <w:marLeft w:val="0"/>
                          <w:marRight w:val="0"/>
                          <w:marTop w:val="0"/>
                          <w:marBottom w:val="0"/>
                          <w:divBdr>
                            <w:top w:val="none" w:sz="0" w:space="0" w:color="auto"/>
                            <w:left w:val="none" w:sz="0" w:space="0" w:color="auto"/>
                            <w:bottom w:val="none" w:sz="0" w:space="0" w:color="auto"/>
                            <w:right w:val="none" w:sz="0" w:space="0" w:color="auto"/>
                          </w:divBdr>
                          <w:divsChild>
                            <w:div w:id="1445811319">
                              <w:marLeft w:val="300"/>
                              <w:marRight w:val="300"/>
                              <w:marTop w:val="0"/>
                              <w:marBottom w:val="0"/>
                              <w:divBdr>
                                <w:top w:val="none" w:sz="0" w:space="0" w:color="auto"/>
                                <w:left w:val="none" w:sz="0" w:space="0" w:color="auto"/>
                                <w:bottom w:val="none" w:sz="0" w:space="0" w:color="auto"/>
                                <w:right w:val="none" w:sz="0" w:space="0" w:color="auto"/>
                              </w:divBdr>
                              <w:divsChild>
                                <w:div w:id="1854145945">
                                  <w:marLeft w:val="0"/>
                                  <w:marRight w:val="0"/>
                                  <w:marTop w:val="0"/>
                                  <w:marBottom w:val="0"/>
                                  <w:divBdr>
                                    <w:top w:val="none" w:sz="0" w:space="0" w:color="auto"/>
                                    <w:left w:val="none" w:sz="0" w:space="0" w:color="auto"/>
                                    <w:bottom w:val="none" w:sz="0" w:space="0" w:color="auto"/>
                                    <w:right w:val="none" w:sz="0" w:space="0" w:color="auto"/>
                                  </w:divBdr>
                                </w:div>
                                <w:div w:id="986397312">
                                  <w:marLeft w:val="0"/>
                                  <w:marRight w:val="0"/>
                                  <w:marTop w:val="0"/>
                                  <w:marBottom w:val="0"/>
                                  <w:divBdr>
                                    <w:top w:val="single" w:sz="6" w:space="4" w:color="E3E3E3"/>
                                    <w:left w:val="none" w:sz="0" w:space="0" w:color="auto"/>
                                    <w:bottom w:val="none" w:sz="0" w:space="0" w:color="auto"/>
                                    <w:right w:val="none" w:sz="0" w:space="0" w:color="auto"/>
                                  </w:divBdr>
                                  <w:divsChild>
                                    <w:div w:id="993799912">
                                      <w:marLeft w:val="0"/>
                                      <w:marRight w:val="0"/>
                                      <w:marTop w:val="0"/>
                                      <w:marBottom w:val="0"/>
                                      <w:divBdr>
                                        <w:top w:val="none" w:sz="0" w:space="0" w:color="auto"/>
                                        <w:left w:val="none" w:sz="0" w:space="0" w:color="auto"/>
                                        <w:bottom w:val="none" w:sz="0" w:space="0" w:color="auto"/>
                                        <w:right w:val="none" w:sz="0" w:space="0" w:color="auto"/>
                                      </w:divBdr>
                                    </w:div>
                                    <w:div w:id="39080844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9856084">
                              <w:marLeft w:val="300"/>
                              <w:marRight w:val="300"/>
                              <w:marTop w:val="0"/>
                              <w:marBottom w:val="0"/>
                              <w:divBdr>
                                <w:top w:val="none" w:sz="0" w:space="0" w:color="auto"/>
                                <w:left w:val="none" w:sz="0" w:space="0" w:color="auto"/>
                                <w:bottom w:val="single" w:sz="6" w:space="0" w:color="E3E3E3"/>
                                <w:right w:val="none" w:sz="0" w:space="0" w:color="auto"/>
                              </w:divBdr>
                            </w:div>
                          </w:divsChild>
                        </w:div>
                      </w:divsChild>
                    </w:div>
                  </w:divsChild>
                </w:div>
                <w:div w:id="1934438364">
                  <w:marLeft w:val="0"/>
                  <w:marRight w:val="0"/>
                  <w:marTop w:val="0"/>
                  <w:marBottom w:val="0"/>
                  <w:divBdr>
                    <w:top w:val="none" w:sz="0" w:space="0" w:color="auto"/>
                    <w:left w:val="none" w:sz="0" w:space="0" w:color="auto"/>
                    <w:bottom w:val="none" w:sz="0" w:space="0" w:color="auto"/>
                    <w:right w:val="none" w:sz="0" w:space="0" w:color="auto"/>
                  </w:divBdr>
                  <w:divsChild>
                    <w:div w:id="705912862">
                      <w:marLeft w:val="0"/>
                      <w:marRight w:val="0"/>
                      <w:marTop w:val="0"/>
                      <w:marBottom w:val="0"/>
                      <w:divBdr>
                        <w:top w:val="none" w:sz="0" w:space="0" w:color="auto"/>
                        <w:left w:val="none" w:sz="0" w:space="0" w:color="auto"/>
                        <w:bottom w:val="none" w:sz="0" w:space="0" w:color="auto"/>
                        <w:right w:val="none" w:sz="0" w:space="0" w:color="auto"/>
                      </w:divBdr>
                      <w:divsChild>
                        <w:div w:id="1146312060">
                          <w:marLeft w:val="0"/>
                          <w:marRight w:val="0"/>
                          <w:marTop w:val="0"/>
                          <w:marBottom w:val="0"/>
                          <w:divBdr>
                            <w:top w:val="none" w:sz="0" w:space="0" w:color="auto"/>
                            <w:left w:val="none" w:sz="0" w:space="0" w:color="auto"/>
                            <w:bottom w:val="none" w:sz="0" w:space="0" w:color="auto"/>
                            <w:right w:val="none" w:sz="0" w:space="0" w:color="auto"/>
                          </w:divBdr>
                          <w:divsChild>
                            <w:div w:id="1569145190">
                              <w:marLeft w:val="300"/>
                              <w:marRight w:val="300"/>
                              <w:marTop w:val="0"/>
                              <w:marBottom w:val="0"/>
                              <w:divBdr>
                                <w:top w:val="none" w:sz="0" w:space="0" w:color="auto"/>
                                <w:left w:val="none" w:sz="0" w:space="0" w:color="auto"/>
                                <w:bottom w:val="none" w:sz="0" w:space="0" w:color="auto"/>
                                <w:right w:val="none" w:sz="0" w:space="0" w:color="auto"/>
                              </w:divBdr>
                              <w:divsChild>
                                <w:div w:id="2067869228">
                                  <w:marLeft w:val="0"/>
                                  <w:marRight w:val="0"/>
                                  <w:marTop w:val="0"/>
                                  <w:marBottom w:val="0"/>
                                  <w:divBdr>
                                    <w:top w:val="none" w:sz="0" w:space="0" w:color="auto"/>
                                    <w:left w:val="none" w:sz="0" w:space="0" w:color="auto"/>
                                    <w:bottom w:val="single" w:sz="6" w:space="11" w:color="E3E3E3"/>
                                    <w:right w:val="none" w:sz="0" w:space="0" w:color="auto"/>
                                  </w:divBdr>
                                </w:div>
                              </w:divsChild>
                            </w:div>
                            <w:div w:id="108863495">
                              <w:marLeft w:val="300"/>
                              <w:marRight w:val="300"/>
                              <w:marTop w:val="0"/>
                              <w:marBottom w:val="0"/>
                              <w:divBdr>
                                <w:top w:val="none" w:sz="0" w:space="0" w:color="auto"/>
                                <w:left w:val="none" w:sz="0" w:space="0" w:color="auto"/>
                                <w:bottom w:val="none" w:sz="0" w:space="0" w:color="auto"/>
                                <w:right w:val="none" w:sz="0" w:space="0" w:color="auto"/>
                              </w:divBdr>
                              <w:divsChild>
                                <w:div w:id="244844840">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266108692">
                  <w:marLeft w:val="300"/>
                  <w:marRight w:val="300"/>
                  <w:marTop w:val="0"/>
                  <w:marBottom w:val="0"/>
                  <w:divBdr>
                    <w:top w:val="none" w:sz="0" w:space="0" w:color="auto"/>
                    <w:left w:val="none" w:sz="0" w:space="0" w:color="auto"/>
                    <w:bottom w:val="none" w:sz="0" w:space="0" w:color="auto"/>
                    <w:right w:val="none" w:sz="0" w:space="0" w:color="auto"/>
                  </w:divBdr>
                  <w:divsChild>
                    <w:div w:id="1421872331">
                      <w:marLeft w:val="0"/>
                      <w:marRight w:val="0"/>
                      <w:marTop w:val="0"/>
                      <w:marBottom w:val="0"/>
                      <w:divBdr>
                        <w:top w:val="none" w:sz="0" w:space="0" w:color="auto"/>
                        <w:left w:val="none" w:sz="0" w:space="0" w:color="auto"/>
                        <w:bottom w:val="none" w:sz="0" w:space="0" w:color="auto"/>
                        <w:right w:val="none" w:sz="0" w:space="0" w:color="auto"/>
                      </w:divBdr>
                      <w:divsChild>
                        <w:div w:id="14374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private-IP-address" TargetMode="External"/><Relationship Id="rId13" Type="http://schemas.openxmlformats.org/officeDocument/2006/relationships/hyperlink" Target="http://searchnetworking.techtarget.com/definition/Regional-Internet-Registry-RIR"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archsoa.techtarget.com/definition/IETF" TargetMode="External"/><Relationship Id="rId12" Type="http://schemas.openxmlformats.org/officeDocument/2006/relationships/hyperlink" Target="http://searchenterprisewan.techtarget.com/definition/IPv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hatis.techtarget.com/definition/addressability"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archenterprisewan.techtarget.com/definition/Network-Address-Translation" TargetMode="External"/><Relationship Id="rId5" Type="http://schemas.openxmlformats.org/officeDocument/2006/relationships/webSettings" Target="webSettings.xml"/><Relationship Id="rId15" Type="http://schemas.openxmlformats.org/officeDocument/2006/relationships/hyperlink" Target="http://whatis.techtarget.com/definition/Request-for-Comments-RFC" TargetMode="External"/><Relationship Id="rId10" Type="http://schemas.openxmlformats.org/officeDocument/2006/relationships/hyperlink" Target="http://searchnetworking.techtarget.com/definition/network" TargetMode="External"/><Relationship Id="rId4" Type="http://schemas.openxmlformats.org/officeDocument/2006/relationships/settings" Target="settings.xml"/><Relationship Id="rId9" Type="http://schemas.openxmlformats.org/officeDocument/2006/relationships/hyperlink" Target="http://searchnetworking.techtarget.com/definition/TCP-IP" TargetMode="External"/><Relationship Id="rId14" Type="http://schemas.openxmlformats.org/officeDocument/2006/relationships/hyperlink" Target="http://searchwindevelopment.techtarget.com/definition/IP-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2</cp:revision>
  <dcterms:created xsi:type="dcterms:W3CDTF">2017-02-15T15:01:00Z</dcterms:created>
  <dcterms:modified xsi:type="dcterms:W3CDTF">2017-02-16T10:33:00Z</dcterms:modified>
</cp:coreProperties>
</file>