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FF0" w:rsidRPr="00CC0FF0" w:rsidRDefault="00CC0FF0" w:rsidP="00CC0FF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sz w:val="40"/>
          <w:szCs w:val="40"/>
          <w:lang w:eastAsia="en-GB"/>
        </w:rPr>
      </w:pPr>
      <w:r w:rsidRPr="00CC0FF0">
        <w:rPr>
          <w:rFonts w:ascii="Arial" w:eastAsia="Times New Roman" w:hAnsi="Arial" w:cs="Arial"/>
          <w:b/>
          <w:bCs/>
          <w:sz w:val="40"/>
          <w:szCs w:val="40"/>
          <w:lang w:eastAsia="en-GB"/>
        </w:rPr>
        <w:t>Tier Structure</w:t>
      </w:r>
    </w:p>
    <w:p w:rsidR="00CC0FF0" w:rsidRPr="00CC0FF0" w:rsidRDefault="00CC0FF0" w:rsidP="00CC0FF0">
      <w:pPr>
        <w:widowControl w:val="0"/>
        <w:autoSpaceDE w:val="0"/>
        <w:autoSpaceDN w:val="0"/>
        <w:adjustRightInd w:val="0"/>
        <w:spacing w:after="0" w:line="218" w:lineRule="exact"/>
        <w:rPr>
          <w:rFonts w:ascii="Arial" w:eastAsia="Times New Roman" w:hAnsi="Arial" w:cs="Arial"/>
          <w:sz w:val="24"/>
          <w:szCs w:val="24"/>
          <w:lang w:eastAsia="en-GB"/>
        </w:rPr>
      </w:pPr>
    </w:p>
    <w:p w:rsidR="00CC0FF0" w:rsidRPr="00CC0FF0" w:rsidRDefault="00CC0FF0" w:rsidP="00CC0FF0">
      <w:pPr>
        <w:widowControl w:val="0"/>
        <w:overflowPunct w:val="0"/>
        <w:autoSpaceDE w:val="0"/>
        <w:autoSpaceDN w:val="0"/>
        <w:adjustRightInd w:val="0"/>
        <w:spacing w:after="0" w:line="317" w:lineRule="auto"/>
        <w:ind w:left="-993" w:right="-29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r w:rsidRPr="00CC0FF0">
        <w:rPr>
          <w:rFonts w:ascii="Arial" w:eastAsia="Times New Roman" w:hAnsi="Arial" w:cs="Arial"/>
          <w:sz w:val="24"/>
          <w:szCs w:val="24"/>
          <w:lang w:eastAsia="en-GB"/>
        </w:rPr>
        <w:t xml:space="preserve">Corporations define technical support roles in tiers; generally, there are four tiers, as detailed in Table 1-2. Each of these four tiers can also have its own tier </w:t>
      </w:r>
      <w:proofErr w:type="spellStart"/>
      <w:r w:rsidRPr="00CC0FF0">
        <w:rPr>
          <w:rFonts w:ascii="Arial" w:eastAsia="Times New Roman" w:hAnsi="Arial" w:cs="Arial"/>
          <w:sz w:val="24"/>
          <w:szCs w:val="24"/>
          <w:lang w:eastAsia="en-GB"/>
        </w:rPr>
        <w:t>struc-ture</w:t>
      </w:r>
      <w:proofErr w:type="spellEnd"/>
      <w:r w:rsidRPr="00CC0FF0">
        <w:rPr>
          <w:rFonts w:ascii="Arial" w:eastAsia="Times New Roman" w:hAnsi="Arial" w:cs="Arial"/>
          <w:sz w:val="24"/>
          <w:szCs w:val="24"/>
          <w:lang w:eastAsia="en-GB"/>
        </w:rPr>
        <w:t>. The tier position that we are concerned with is tier 1, which is highlighted in the table. The employees in the corporate tier 1 group are also categorized in three additional internal tiers. The internal tier 1 employees usually provide front-line support, and internal tiers 2, 3, and 4 accept escalations. These roles are defined in more detail in the section “Telephone C</w:t>
      </w:r>
      <w:r>
        <w:rPr>
          <w:rFonts w:ascii="Arial" w:eastAsia="Times New Roman" w:hAnsi="Arial" w:cs="Arial"/>
          <w:sz w:val="24"/>
          <w:szCs w:val="24"/>
          <w:lang w:eastAsia="en-GB"/>
        </w:rPr>
        <w:t>all Centres” later in this chap</w:t>
      </w:r>
      <w:r w:rsidRPr="00CC0FF0">
        <w:rPr>
          <w:rFonts w:ascii="Arial" w:eastAsia="Times New Roman" w:hAnsi="Arial" w:cs="Arial"/>
          <w:sz w:val="24"/>
          <w:szCs w:val="24"/>
          <w:lang w:eastAsia="en-GB"/>
        </w:rPr>
        <w:t>ter. Your position in the corporation will be in the tier 1, help desk position.</w:t>
      </w:r>
    </w:p>
    <w:tbl>
      <w:tblPr>
        <w:tblpPr w:leftFromText="180" w:rightFromText="180" w:vertAnchor="text" w:horzAnchor="margin" w:tblpXSpec="center" w:tblpY="542"/>
        <w:tblW w:w="876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50"/>
        <w:gridCol w:w="6312"/>
      </w:tblGrid>
      <w:tr w:rsidR="00CC0FF0" w:rsidRPr="00CC0FF0" w:rsidTr="00CC0FF0">
        <w:trPr>
          <w:trHeight w:val="260"/>
        </w:trPr>
        <w:tc>
          <w:tcPr>
            <w:tcW w:w="2450" w:type="dxa"/>
            <w:tcBorders>
              <w:top w:val="nil"/>
              <w:left w:val="nil"/>
              <w:bottom w:val="single" w:sz="8" w:space="0" w:color="E6E6E6"/>
              <w:right w:val="nil"/>
            </w:tcBorders>
            <w:shd w:val="clear" w:color="auto" w:fill="E6E6E6"/>
            <w:vAlign w:val="bottom"/>
          </w:tcPr>
          <w:p w:rsidR="00CC0FF0" w:rsidRPr="00CC0FF0" w:rsidRDefault="00CC0FF0" w:rsidP="00CC0FF0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4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C0FF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Tier</w:t>
            </w:r>
          </w:p>
        </w:tc>
        <w:tc>
          <w:tcPr>
            <w:tcW w:w="6312" w:type="dxa"/>
            <w:tcBorders>
              <w:top w:val="nil"/>
              <w:left w:val="nil"/>
              <w:bottom w:val="single" w:sz="8" w:space="0" w:color="E6E6E6"/>
              <w:right w:val="nil"/>
            </w:tcBorders>
            <w:shd w:val="clear" w:color="auto" w:fill="E6E6E6"/>
            <w:vAlign w:val="bottom"/>
          </w:tcPr>
          <w:p w:rsidR="00CC0FF0" w:rsidRPr="00CC0FF0" w:rsidRDefault="00CC0FF0" w:rsidP="00CC0FF0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6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C0FF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Description</w:t>
            </w:r>
          </w:p>
        </w:tc>
      </w:tr>
      <w:tr w:rsidR="00CC0FF0" w:rsidRPr="00CC0FF0" w:rsidTr="00CC0FF0">
        <w:trPr>
          <w:trHeight w:val="264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0FF0" w:rsidRPr="00CC0FF0" w:rsidRDefault="00CC0FF0" w:rsidP="00CC0FF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C0FF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Tier 4, architect</w:t>
            </w:r>
          </w:p>
        </w:tc>
        <w:tc>
          <w:tcPr>
            <w:tcW w:w="6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0FF0" w:rsidRPr="00CC0FF0" w:rsidRDefault="00CC0FF0" w:rsidP="00CC0FF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62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C0FF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Strategic: Analyses and designs enterprises.</w:t>
            </w:r>
          </w:p>
        </w:tc>
      </w:tr>
      <w:tr w:rsidR="00CC0FF0" w:rsidRPr="00CC0FF0" w:rsidTr="00CC0FF0">
        <w:trPr>
          <w:trHeight w:val="30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0FF0" w:rsidRPr="00CC0FF0" w:rsidRDefault="00CC0FF0" w:rsidP="00CC0F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6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0FF0" w:rsidRPr="00CC0FF0" w:rsidRDefault="00CC0FF0" w:rsidP="00CC0F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C0FF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Makes budget and purchasing decisions.</w:t>
            </w:r>
          </w:p>
        </w:tc>
      </w:tr>
      <w:tr w:rsidR="00CC0FF0" w:rsidRPr="00CC0FF0" w:rsidTr="00CC0FF0">
        <w:trPr>
          <w:trHeight w:val="50"/>
        </w:trPr>
        <w:tc>
          <w:tcPr>
            <w:tcW w:w="245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:rsidR="00CC0FF0" w:rsidRPr="00CC0FF0" w:rsidRDefault="00CC0FF0" w:rsidP="00CC0F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6312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:rsidR="00CC0FF0" w:rsidRPr="00CC0FF0" w:rsidRDefault="00CC0FF0" w:rsidP="00CC0F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CC0FF0" w:rsidRPr="00CC0FF0" w:rsidTr="00CC0FF0">
        <w:trPr>
          <w:trHeight w:val="249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0FF0" w:rsidRPr="00CC0FF0" w:rsidRDefault="00CC0FF0" w:rsidP="00CC0FF0">
            <w:pPr>
              <w:widowControl w:val="0"/>
              <w:autoSpaceDE w:val="0"/>
              <w:autoSpaceDN w:val="0"/>
              <w:adjustRightInd w:val="0"/>
              <w:spacing w:before="120" w:after="0" w:line="249" w:lineRule="exact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C0FF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Tier 3, engineer</w:t>
            </w:r>
          </w:p>
        </w:tc>
        <w:tc>
          <w:tcPr>
            <w:tcW w:w="6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0FF0" w:rsidRPr="00CC0FF0" w:rsidRDefault="00CC0FF0" w:rsidP="00CC0FF0">
            <w:pPr>
              <w:widowControl w:val="0"/>
              <w:autoSpaceDE w:val="0"/>
              <w:autoSpaceDN w:val="0"/>
              <w:adjustRightInd w:val="0"/>
              <w:spacing w:before="120" w:after="0" w:line="249" w:lineRule="exact"/>
              <w:ind w:left="62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C0FF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Tactical: Analyses and designs within a single</w:t>
            </w:r>
          </w:p>
        </w:tc>
      </w:tr>
      <w:tr w:rsidR="00CC0FF0" w:rsidRPr="00CC0FF0" w:rsidTr="00CC0FF0">
        <w:trPr>
          <w:trHeight w:val="30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0FF0" w:rsidRPr="00CC0FF0" w:rsidRDefault="00CC0FF0" w:rsidP="00CC0F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6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0FF0" w:rsidRPr="00CC0FF0" w:rsidRDefault="00CC0FF0" w:rsidP="00CC0F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proofErr w:type="gramStart"/>
            <w:r w:rsidRPr="00CC0FF0">
              <w:rPr>
                <w:rFonts w:ascii="Arial" w:eastAsia="Times New Roman" w:hAnsi="Arial" w:cs="Arial"/>
                <w:w w:val="98"/>
                <w:sz w:val="24"/>
                <w:szCs w:val="24"/>
                <w:lang w:eastAsia="en-GB"/>
              </w:rPr>
              <w:t>technology</w:t>
            </w:r>
            <w:proofErr w:type="gramEnd"/>
            <w:r w:rsidRPr="00CC0FF0">
              <w:rPr>
                <w:rFonts w:ascii="Arial" w:eastAsia="Times New Roman" w:hAnsi="Arial" w:cs="Arial"/>
                <w:w w:val="98"/>
                <w:sz w:val="24"/>
                <w:szCs w:val="24"/>
                <w:lang w:eastAsia="en-GB"/>
              </w:rPr>
              <w:t xml:space="preserve"> and implements the techno</w:t>
            </w:r>
            <w:r>
              <w:rPr>
                <w:rFonts w:ascii="Arial" w:eastAsia="Times New Roman" w:hAnsi="Arial" w:cs="Arial"/>
                <w:w w:val="98"/>
                <w:sz w:val="24"/>
                <w:szCs w:val="24"/>
                <w:lang w:eastAsia="en-GB"/>
              </w:rPr>
              <w:t>logy. Handles</w:t>
            </w:r>
          </w:p>
        </w:tc>
      </w:tr>
      <w:tr w:rsidR="00CC0FF0" w:rsidRPr="00CC0FF0" w:rsidTr="00CC0FF0">
        <w:trPr>
          <w:trHeight w:val="30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0FF0" w:rsidRPr="00CC0FF0" w:rsidRDefault="00CC0FF0" w:rsidP="00CC0F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6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0FF0" w:rsidRPr="00CC0FF0" w:rsidRDefault="00CC0FF0" w:rsidP="00CC0F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C0FF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complex tr</w:t>
            </w: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oubleshooting, including escalations</w:t>
            </w:r>
          </w:p>
        </w:tc>
      </w:tr>
      <w:tr w:rsidR="00CC0FF0" w:rsidRPr="00CC0FF0" w:rsidTr="00CC0FF0">
        <w:trPr>
          <w:trHeight w:val="30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0FF0" w:rsidRPr="00CC0FF0" w:rsidRDefault="00CC0FF0" w:rsidP="00CC0F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6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0FF0" w:rsidRPr="00CC0FF0" w:rsidRDefault="00CC0FF0" w:rsidP="00CC0F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proofErr w:type="gramStart"/>
            <w:r w:rsidRPr="00CC0FF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from</w:t>
            </w:r>
            <w:proofErr w:type="gramEnd"/>
            <w:r w:rsidRPr="00CC0FF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administrators.</w:t>
            </w:r>
          </w:p>
        </w:tc>
      </w:tr>
    </w:tbl>
    <w:p w:rsidR="00CC0FF0" w:rsidRPr="00CC0FF0" w:rsidRDefault="00CC0FF0" w:rsidP="00CC0FF0">
      <w:pPr>
        <w:widowControl w:val="0"/>
        <w:autoSpaceDE w:val="0"/>
        <w:autoSpaceDN w:val="0"/>
        <w:adjustRightInd w:val="0"/>
        <w:spacing w:after="0" w:line="192" w:lineRule="exact"/>
        <w:rPr>
          <w:rFonts w:ascii="Arial" w:eastAsia="Times New Roman" w:hAnsi="Arial" w:cs="Arial"/>
          <w:sz w:val="24"/>
          <w:szCs w:val="24"/>
          <w:lang w:eastAsia="en-GB"/>
        </w:rPr>
      </w:pPr>
    </w:p>
    <w:p w:rsidR="00CC0FF0" w:rsidRPr="00CC0FF0" w:rsidRDefault="00CC0FF0" w:rsidP="00CC0F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CC0FF0">
        <w:rPr>
          <w:rFonts w:ascii="Arial" w:eastAsia="Times New Roman" w:hAnsi="Arial" w:cs="Arial"/>
          <w:b/>
          <w:bCs/>
          <w:color w:val="0059CC"/>
          <w:sz w:val="24"/>
          <w:szCs w:val="24"/>
          <w:lang w:eastAsia="en-GB"/>
        </w:rPr>
        <w:t>Table 1-</w:t>
      </w:r>
      <w:proofErr w:type="gramStart"/>
      <w:r w:rsidRPr="00CC0FF0">
        <w:rPr>
          <w:rFonts w:ascii="Arial" w:eastAsia="Times New Roman" w:hAnsi="Arial" w:cs="Arial"/>
          <w:b/>
          <w:bCs/>
          <w:color w:val="0059CC"/>
          <w:sz w:val="24"/>
          <w:szCs w:val="24"/>
          <w:lang w:eastAsia="en-GB"/>
        </w:rPr>
        <w:t xml:space="preserve">2  </w:t>
      </w:r>
      <w:r w:rsidRPr="00CC0FF0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An</w:t>
      </w:r>
      <w:proofErr w:type="gramEnd"/>
      <w:r w:rsidRPr="00CC0FF0"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 Overview of the Corporate Tier Structure</w:t>
      </w:r>
    </w:p>
    <w:p w:rsidR="00CC0FF0" w:rsidRPr="00CC0FF0" w:rsidRDefault="00CC0FF0" w:rsidP="00CC0FF0">
      <w:pPr>
        <w:widowControl w:val="0"/>
        <w:autoSpaceDE w:val="0"/>
        <w:autoSpaceDN w:val="0"/>
        <w:adjustRightInd w:val="0"/>
        <w:spacing w:after="0" w:line="92" w:lineRule="exact"/>
        <w:rPr>
          <w:rFonts w:ascii="Arial" w:eastAsia="Times New Roman" w:hAnsi="Arial" w:cs="Arial"/>
          <w:sz w:val="24"/>
          <w:szCs w:val="24"/>
          <w:lang w:eastAsia="en-GB"/>
        </w:rPr>
      </w:pPr>
    </w:p>
    <w:tbl>
      <w:tblPr>
        <w:tblpPr w:leftFromText="180" w:rightFromText="180" w:vertAnchor="text" w:horzAnchor="margin" w:tblpY="331"/>
        <w:tblW w:w="862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67"/>
        <w:gridCol w:w="5960"/>
      </w:tblGrid>
      <w:tr w:rsidR="00CC0FF0" w:rsidRPr="00CC0FF0" w:rsidTr="00CC0FF0">
        <w:trPr>
          <w:trHeight w:val="280"/>
        </w:trPr>
        <w:tc>
          <w:tcPr>
            <w:tcW w:w="2667" w:type="dxa"/>
            <w:tcBorders>
              <w:top w:val="nil"/>
              <w:left w:val="nil"/>
              <w:bottom w:val="single" w:sz="8" w:space="0" w:color="E6E6E6"/>
              <w:right w:val="nil"/>
            </w:tcBorders>
            <w:shd w:val="clear" w:color="auto" w:fill="E6E6E6"/>
            <w:vAlign w:val="bottom"/>
          </w:tcPr>
          <w:p w:rsidR="00CC0FF0" w:rsidRPr="00CC0FF0" w:rsidRDefault="00CC0FF0" w:rsidP="00CC0FF0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4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C0FF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Tier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8" w:space="0" w:color="E6E6E6"/>
              <w:right w:val="nil"/>
            </w:tcBorders>
            <w:shd w:val="clear" w:color="auto" w:fill="E6E6E6"/>
            <w:vAlign w:val="bottom"/>
          </w:tcPr>
          <w:p w:rsidR="00CC0FF0" w:rsidRPr="00CC0FF0" w:rsidRDefault="00CC0FF0" w:rsidP="00CC0FF0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44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C0FF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Description</w:t>
            </w:r>
          </w:p>
        </w:tc>
      </w:tr>
      <w:tr w:rsidR="00CC0FF0" w:rsidRPr="00CC0FF0" w:rsidTr="00CC0FF0">
        <w:trPr>
          <w:trHeight w:val="285"/>
        </w:trPr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0FF0" w:rsidRPr="00CC0FF0" w:rsidRDefault="00CC0FF0" w:rsidP="00CC0FF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C0FF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Tier 2, administrator</w:t>
            </w:r>
          </w:p>
        </w:tc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0FF0" w:rsidRPr="00CC0FF0" w:rsidRDefault="00CC0FF0" w:rsidP="00CC0FF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40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C0FF0">
              <w:rPr>
                <w:rFonts w:ascii="Arial" w:eastAsia="Times New Roman" w:hAnsi="Arial" w:cs="Arial"/>
                <w:w w:val="98"/>
                <w:sz w:val="24"/>
                <w:szCs w:val="24"/>
                <w:lang w:eastAsia="en-GB"/>
              </w:rPr>
              <w:t>Operational: Provides day-to-day server and soft-</w:t>
            </w:r>
          </w:p>
        </w:tc>
      </w:tr>
      <w:tr w:rsidR="00CC0FF0" w:rsidRPr="00CC0FF0" w:rsidTr="00CC0FF0">
        <w:trPr>
          <w:trHeight w:val="323"/>
        </w:trPr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0FF0" w:rsidRPr="00CC0FF0" w:rsidRDefault="00CC0FF0" w:rsidP="00CC0F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0FF0" w:rsidRPr="00CC0FF0" w:rsidRDefault="00CC0FF0" w:rsidP="00CC0F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proofErr w:type="gramStart"/>
            <w:r w:rsidRPr="00CC0FF0">
              <w:rPr>
                <w:rFonts w:ascii="Arial" w:eastAsia="Times New Roman" w:hAnsi="Arial" w:cs="Arial"/>
                <w:w w:val="98"/>
                <w:sz w:val="24"/>
                <w:szCs w:val="24"/>
                <w:lang w:eastAsia="en-GB"/>
              </w:rPr>
              <w:t>ware</w:t>
            </w:r>
            <w:proofErr w:type="gramEnd"/>
            <w:r w:rsidRPr="00CC0FF0">
              <w:rPr>
                <w:rFonts w:ascii="Arial" w:eastAsia="Times New Roman" w:hAnsi="Arial" w:cs="Arial"/>
                <w:w w:val="98"/>
                <w:sz w:val="24"/>
                <w:szCs w:val="24"/>
                <w:lang w:eastAsia="en-GB"/>
              </w:rPr>
              <w:t xml:space="preserve"> troubleshooting. Performs operating system</w:t>
            </w:r>
          </w:p>
        </w:tc>
      </w:tr>
      <w:tr w:rsidR="00CC0FF0" w:rsidRPr="00CC0FF0" w:rsidTr="00CC0FF0">
        <w:trPr>
          <w:trHeight w:val="323"/>
        </w:trPr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0FF0" w:rsidRPr="00CC0FF0" w:rsidRDefault="00CC0FF0" w:rsidP="00CC0F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0FF0" w:rsidRPr="00CC0FF0" w:rsidRDefault="00CC0FF0" w:rsidP="00CC0F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proofErr w:type="gramStart"/>
            <w:r w:rsidRPr="00CC0FF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management</w:t>
            </w:r>
            <w:proofErr w:type="gramEnd"/>
            <w:r w:rsidRPr="00CC0FF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and support.</w:t>
            </w:r>
          </w:p>
        </w:tc>
      </w:tr>
      <w:tr w:rsidR="00CC0FF0" w:rsidRPr="00CC0FF0" w:rsidTr="00CC0FF0">
        <w:trPr>
          <w:trHeight w:val="54"/>
        </w:trPr>
        <w:tc>
          <w:tcPr>
            <w:tcW w:w="2667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:rsidR="00CC0FF0" w:rsidRPr="00CC0FF0" w:rsidRDefault="00CC0FF0" w:rsidP="00CC0F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596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:rsidR="00CC0FF0" w:rsidRPr="00CC0FF0" w:rsidRDefault="00CC0FF0" w:rsidP="00CC0F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CC0FF0" w:rsidRPr="00CC0FF0" w:rsidTr="00CC0FF0">
        <w:trPr>
          <w:trHeight w:val="284"/>
        </w:trPr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bottom"/>
          </w:tcPr>
          <w:p w:rsidR="00CC0FF0" w:rsidRPr="00CC0FF0" w:rsidRDefault="00CC0FF0" w:rsidP="00CC0FF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C0FF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Tier 1, help desk</w:t>
            </w:r>
          </w:p>
        </w:tc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bottom"/>
          </w:tcPr>
          <w:p w:rsidR="00CC0FF0" w:rsidRPr="00CC0FF0" w:rsidRDefault="00CC0FF0" w:rsidP="00CC0FF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40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C0FF0">
              <w:rPr>
                <w:rFonts w:ascii="Arial" w:eastAsia="Times New Roman" w:hAnsi="Arial" w:cs="Arial"/>
                <w:w w:val="96"/>
                <w:sz w:val="24"/>
                <w:szCs w:val="24"/>
                <w:lang w:eastAsia="en-GB"/>
              </w:rPr>
              <w:t xml:space="preserve">Support: Supports </w:t>
            </w:r>
            <w:r>
              <w:rPr>
                <w:rFonts w:ascii="Arial" w:eastAsia="Times New Roman" w:hAnsi="Arial" w:cs="Arial"/>
                <w:w w:val="96"/>
                <w:sz w:val="24"/>
                <w:szCs w:val="24"/>
                <w:lang w:eastAsia="en-GB"/>
              </w:rPr>
              <w:t>day-to-day client operating systems</w:t>
            </w:r>
          </w:p>
        </w:tc>
      </w:tr>
      <w:tr w:rsidR="00CC0FF0" w:rsidRPr="00CC0FF0" w:rsidTr="00CC0FF0">
        <w:trPr>
          <w:trHeight w:val="330"/>
        </w:trPr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bottom"/>
          </w:tcPr>
          <w:p w:rsidR="00CC0FF0" w:rsidRPr="00CC0FF0" w:rsidRDefault="00CC0FF0" w:rsidP="00CC0F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bottom"/>
          </w:tcPr>
          <w:p w:rsidR="00CC0FF0" w:rsidRPr="00CC0FF0" w:rsidRDefault="00CC0FF0" w:rsidP="00CC0F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C0FF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applicat</w:t>
            </w: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ions, and hardware troubleshooting</w:t>
            </w:r>
          </w:p>
        </w:tc>
      </w:tr>
      <w:tr w:rsidR="00CC0FF0" w:rsidRPr="00CC0FF0" w:rsidTr="00CC0FF0">
        <w:trPr>
          <w:trHeight w:val="323"/>
        </w:trPr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bottom"/>
          </w:tcPr>
          <w:p w:rsidR="00CC0FF0" w:rsidRPr="00CC0FF0" w:rsidRDefault="00CC0FF0" w:rsidP="00CC0F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bottom"/>
          </w:tcPr>
          <w:p w:rsidR="00CC0FF0" w:rsidRPr="00CC0FF0" w:rsidRDefault="00CC0FF0" w:rsidP="00CC0F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C0FF0">
              <w:rPr>
                <w:rFonts w:ascii="Arial" w:eastAsia="Times New Roman" w:hAnsi="Arial" w:cs="Arial"/>
                <w:w w:val="99"/>
                <w:sz w:val="24"/>
                <w:szCs w:val="24"/>
                <w:lang w:eastAsia="en-GB"/>
              </w:rPr>
              <w:t>Follows prescriptive guidelines and provides</w:t>
            </w:r>
          </w:p>
        </w:tc>
      </w:tr>
      <w:tr w:rsidR="00CC0FF0" w:rsidRPr="00CC0FF0" w:rsidTr="00CC0FF0">
        <w:trPr>
          <w:trHeight w:val="372"/>
        </w:trPr>
        <w:tc>
          <w:tcPr>
            <w:tcW w:w="2667" w:type="dxa"/>
            <w:tcBorders>
              <w:top w:val="nil"/>
              <w:left w:val="nil"/>
              <w:bottom w:val="single" w:sz="8" w:space="0" w:color="E6E6E6"/>
              <w:right w:val="nil"/>
            </w:tcBorders>
            <w:shd w:val="clear" w:color="auto" w:fill="E6E6E6"/>
            <w:vAlign w:val="bottom"/>
          </w:tcPr>
          <w:p w:rsidR="00CC0FF0" w:rsidRPr="00CC0FF0" w:rsidRDefault="00CC0FF0" w:rsidP="00CC0F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5960" w:type="dxa"/>
            <w:tcBorders>
              <w:top w:val="nil"/>
              <w:left w:val="nil"/>
              <w:bottom w:val="single" w:sz="8" w:space="0" w:color="E6E6E6"/>
              <w:right w:val="nil"/>
            </w:tcBorders>
            <w:shd w:val="clear" w:color="auto" w:fill="E6E6E6"/>
            <w:vAlign w:val="bottom"/>
          </w:tcPr>
          <w:p w:rsidR="00CC0FF0" w:rsidRPr="00CC0FF0" w:rsidRDefault="00CC0FF0" w:rsidP="00CC0F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proofErr w:type="gramStart"/>
            <w:r w:rsidRPr="00CC0FF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end</w:t>
            </w:r>
            <w:proofErr w:type="gramEnd"/>
            <w:r w:rsidRPr="00CC0FF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user phone support.</w:t>
            </w:r>
          </w:p>
        </w:tc>
      </w:tr>
    </w:tbl>
    <w:p w:rsidR="00CC0FF0" w:rsidRPr="00CC0FF0" w:rsidRDefault="00CC0FF0" w:rsidP="00CC0FF0">
      <w:pPr>
        <w:widowControl w:val="0"/>
        <w:autoSpaceDE w:val="0"/>
        <w:autoSpaceDN w:val="0"/>
        <w:adjustRightInd w:val="0"/>
        <w:spacing w:after="0" w:line="240" w:lineRule="auto"/>
        <w:ind w:left="-851"/>
        <w:rPr>
          <w:rFonts w:ascii="Arial" w:eastAsia="Times New Roman" w:hAnsi="Arial" w:cs="Arial"/>
          <w:sz w:val="24"/>
          <w:szCs w:val="24"/>
          <w:lang w:eastAsia="en-GB"/>
        </w:rPr>
        <w:sectPr w:rsidR="00CC0FF0" w:rsidRPr="00CC0FF0">
          <w:pgSz w:w="12240" w:h="15840"/>
          <w:pgMar w:top="785" w:right="1080" w:bottom="1440" w:left="2400" w:header="720" w:footer="720" w:gutter="0"/>
          <w:cols w:space="720" w:equalWidth="0">
            <w:col w:w="8760"/>
          </w:cols>
          <w:noEndnote/>
        </w:sectPr>
      </w:pPr>
      <w:bookmarkStart w:id="0" w:name="_GoBack"/>
      <w:bookmarkEnd w:id="0"/>
    </w:p>
    <w:p w:rsidR="0046477F" w:rsidRDefault="0046477F" w:rsidP="00CC0FF0">
      <w:bookmarkStart w:id="1" w:name="page15"/>
      <w:bookmarkEnd w:id="1"/>
    </w:p>
    <w:sectPr w:rsidR="00464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BB3"/>
    <w:multiLevelType w:val="hybridMultilevel"/>
    <w:tmpl w:val="00002EA6"/>
    <w:lvl w:ilvl="0" w:tplc="000012DB">
      <w:start w:val="1"/>
      <w:numFmt w:val="bullet"/>
      <w:lvlText w:val="8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FF0"/>
    <w:rsid w:val="0046477F"/>
    <w:rsid w:val="00CC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temp</cp:lastModifiedBy>
  <cp:revision>1</cp:revision>
  <dcterms:created xsi:type="dcterms:W3CDTF">2013-12-03T10:41:00Z</dcterms:created>
  <dcterms:modified xsi:type="dcterms:W3CDTF">2013-12-03T10:48:00Z</dcterms:modified>
</cp:coreProperties>
</file>