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卓越人力资源服务系统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211682606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7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"_Toc119861431"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tab/>
          </w:r>
          <w:r>
            <w:rPr>
              <w:rStyle w:val="11"/>
            </w:rPr>
            <w:t>登录系统</w:t>
          </w:r>
          <w:r>
            <w:tab/>
          </w:r>
          <w:r>
            <w:fldChar w:fldCharType="begin"/>
          </w:r>
          <w:r>
            <w:instrText xml:space="preserve"> PAGEREF _Toc119861431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"_Toc119861432"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tab/>
          </w:r>
          <w:r>
            <w:rPr>
              <w:rStyle w:val="11"/>
            </w:rPr>
            <w:t>基础数据</w:t>
          </w:r>
          <w:r>
            <w:tab/>
          </w:r>
          <w:r>
            <w:fldChar w:fldCharType="begin"/>
          </w:r>
          <w:r>
            <w:instrText xml:space="preserve"> PAGEREF _Toc119861432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"_Toc119861433" </w:instrText>
          </w:r>
          <w:r>
            <w:fldChar w:fldCharType="separate"/>
          </w:r>
          <w:r>
            <w:rPr>
              <w:rStyle w:val="11"/>
            </w:rPr>
            <w:t>2.1.</w:t>
          </w:r>
          <w:r>
            <w:tab/>
          </w:r>
          <w:r>
            <w:rPr>
              <w:rStyle w:val="11"/>
            </w:rPr>
            <w:t>用工单位信息</w:t>
          </w:r>
          <w:r>
            <w:tab/>
          </w:r>
          <w:r>
            <w:fldChar w:fldCharType="begin"/>
          </w:r>
          <w:r>
            <w:instrText xml:space="preserve"> PAGEREF _Toc119861433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"_Toc119861434" </w:instrText>
          </w:r>
          <w:r>
            <w:fldChar w:fldCharType="separate"/>
          </w:r>
          <w:r>
            <w:rPr>
              <w:rStyle w:val="11"/>
            </w:rPr>
            <w:t>2.2.</w:t>
          </w:r>
          <w:r>
            <w:tab/>
          </w:r>
          <w:r>
            <w:rPr>
              <w:rStyle w:val="11"/>
            </w:rPr>
            <w:t>员工管理</w:t>
          </w:r>
          <w:r>
            <w:tab/>
          </w:r>
          <w:r>
            <w:fldChar w:fldCharType="begin"/>
          </w:r>
          <w:r>
            <w:instrText xml:space="preserve"> PAGEREF _Toc119861434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"_Toc119861435" </w:instrText>
          </w:r>
          <w:r>
            <w:fldChar w:fldCharType="separate"/>
          </w:r>
          <w:r>
            <w:rPr>
              <w:rStyle w:val="11"/>
            </w:rPr>
            <w:t>3.</w:t>
          </w:r>
          <w:r>
            <w:tab/>
          </w:r>
          <w:r>
            <w:rPr>
              <w:rStyle w:val="11"/>
            </w:rPr>
            <w:t>薪酬管理</w:t>
          </w:r>
          <w:r>
            <w:tab/>
          </w:r>
          <w:r>
            <w:fldChar w:fldCharType="begin"/>
          </w:r>
          <w:r>
            <w:instrText xml:space="preserve"> PAGEREF _Toc119861435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"_Toc119861436" </w:instrText>
          </w:r>
          <w:r>
            <w:fldChar w:fldCharType="separate"/>
          </w:r>
          <w:r>
            <w:rPr>
              <w:rStyle w:val="11"/>
            </w:rPr>
            <w:t>3.1.</w:t>
          </w:r>
          <w:r>
            <w:tab/>
          </w:r>
          <w:r>
            <w:rPr>
              <w:rStyle w:val="11"/>
            </w:rPr>
            <w:t>社保管理</w:t>
          </w:r>
          <w:r>
            <w:tab/>
          </w:r>
          <w:r>
            <w:fldChar w:fldCharType="begin"/>
          </w:r>
          <w:r>
            <w:instrText xml:space="preserve"> PAGEREF _Toc119861436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"_Toc119861437" </w:instrText>
          </w:r>
          <w:r>
            <w:fldChar w:fldCharType="separate"/>
          </w:r>
          <w:r>
            <w:rPr>
              <w:rStyle w:val="11"/>
            </w:rPr>
            <w:t>3.2.</w:t>
          </w:r>
          <w:r>
            <w:tab/>
          </w:r>
          <w:r>
            <w:rPr>
              <w:rStyle w:val="11"/>
            </w:rPr>
            <w:t>工资管理</w:t>
          </w:r>
          <w:r>
            <w:tab/>
          </w:r>
          <w:r>
            <w:fldChar w:fldCharType="begin"/>
          </w:r>
          <w:r>
            <w:instrText xml:space="preserve"> PAGEREF _Toc119861437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"_Toc119861438" </w:instrText>
          </w:r>
          <w:r>
            <w:fldChar w:fldCharType="separate"/>
          </w:r>
          <w:r>
            <w:rPr>
              <w:rStyle w:val="11"/>
            </w:rPr>
            <w:t>3.3.</w:t>
          </w:r>
          <w:r>
            <w:tab/>
          </w:r>
          <w:r>
            <w:rPr>
              <w:rStyle w:val="11"/>
            </w:rPr>
            <w:t>发放管理</w:t>
          </w:r>
          <w:r>
            <w:tab/>
          </w:r>
          <w:r>
            <w:fldChar w:fldCharType="begin"/>
          </w:r>
          <w:r>
            <w:instrText xml:space="preserve"> PAGEREF _Toc119861438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"_Toc119861439" </w:instrText>
          </w:r>
          <w:r>
            <w:fldChar w:fldCharType="separate"/>
          </w:r>
          <w:r>
            <w:rPr>
              <w:rStyle w:val="11"/>
            </w:rPr>
            <w:t>3.4.</w:t>
          </w:r>
          <w:r>
            <w:tab/>
          </w:r>
          <w:r>
            <w:rPr>
              <w:rStyle w:val="11"/>
            </w:rPr>
            <w:t>数据中心</w:t>
          </w:r>
          <w:r>
            <w:tab/>
          </w:r>
          <w:r>
            <w:fldChar w:fldCharType="begin"/>
          </w:r>
          <w:r>
            <w:instrText xml:space="preserve"> PAGEREF _Toc119861439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"_Toc119861440" </w:instrText>
          </w:r>
          <w:r>
            <w:fldChar w:fldCharType="separate"/>
          </w:r>
          <w:r>
            <w:rPr>
              <w:rStyle w:val="11"/>
            </w:rPr>
            <w:t>4.</w:t>
          </w:r>
          <w:r>
            <w:tab/>
          </w:r>
          <w:r>
            <w:rPr>
              <w:rStyle w:val="11"/>
            </w:rPr>
            <w:t>结算管理</w:t>
          </w:r>
          <w:r>
            <w:tab/>
          </w:r>
          <w:r>
            <w:fldChar w:fldCharType="begin"/>
          </w:r>
          <w:r>
            <w:instrText xml:space="preserve"> PAGEREF _Toc119861440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"_Toc119861441" </w:instrText>
          </w:r>
          <w:r>
            <w:fldChar w:fldCharType="separate"/>
          </w:r>
          <w:r>
            <w:rPr>
              <w:rStyle w:val="11"/>
            </w:rPr>
            <w:t>4.1.</w:t>
          </w:r>
          <w:r>
            <w:tab/>
          </w:r>
          <w:r>
            <w:rPr>
              <w:rStyle w:val="11"/>
            </w:rPr>
            <w:t>结算清单</w:t>
          </w:r>
          <w:r>
            <w:tab/>
          </w:r>
          <w:r>
            <w:fldChar w:fldCharType="begin"/>
          </w:r>
          <w:r>
            <w:instrText xml:space="preserve"> PAGEREF _Toc119861441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"_Toc119861442" </w:instrText>
          </w:r>
          <w:r>
            <w:fldChar w:fldCharType="separate"/>
          </w:r>
          <w:r>
            <w:rPr>
              <w:rStyle w:val="11"/>
            </w:rPr>
            <w:t>4.2.</w:t>
          </w:r>
          <w:r>
            <w:tab/>
          </w:r>
          <w:r>
            <w:rPr>
              <w:rStyle w:val="11"/>
            </w:rPr>
            <w:t>结算汇总</w:t>
          </w:r>
          <w:r>
            <w:tab/>
          </w:r>
          <w:r>
            <w:fldChar w:fldCharType="begin"/>
          </w:r>
          <w:r>
            <w:instrText xml:space="preserve"> PAGEREF _Toc119861442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"_Toc119861443" </w:instrText>
          </w:r>
          <w:r>
            <w:fldChar w:fldCharType="separate"/>
          </w:r>
          <w:r>
            <w:rPr>
              <w:rStyle w:val="11"/>
            </w:rPr>
            <w:t>5.</w:t>
          </w:r>
          <w:r>
            <w:tab/>
          </w:r>
          <w:r>
            <w:rPr>
              <w:rStyle w:val="11"/>
            </w:rPr>
            <w:t>统计报表</w:t>
          </w:r>
          <w:r>
            <w:tab/>
          </w:r>
          <w:r>
            <w:fldChar w:fldCharType="begin"/>
          </w:r>
          <w:r>
            <w:instrText xml:space="preserve"> PAGEREF _Toc119861443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"_Toc119861444" </w:instrText>
          </w:r>
          <w:r>
            <w:fldChar w:fldCharType="separate"/>
          </w:r>
          <w:r>
            <w:rPr>
              <w:rStyle w:val="11"/>
            </w:rPr>
            <w:t>5.1.</w:t>
          </w:r>
          <w:r>
            <w:tab/>
          </w:r>
          <w:r>
            <w:rPr>
              <w:rStyle w:val="11"/>
            </w:rPr>
            <w:t>用工单位五险一金缴费明细表（年度）</w:t>
          </w:r>
          <w:r>
            <w:tab/>
          </w:r>
          <w:r>
            <w:fldChar w:fldCharType="begin"/>
          </w:r>
          <w:r>
            <w:instrText xml:space="preserve"> PAGEREF _Toc119861444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"_Toc119861445" </w:instrText>
          </w:r>
          <w:r>
            <w:fldChar w:fldCharType="separate"/>
          </w:r>
          <w:r>
            <w:rPr>
              <w:rStyle w:val="11"/>
            </w:rPr>
            <w:t>5.2.</w:t>
          </w:r>
          <w:r>
            <w:tab/>
          </w:r>
          <w:r>
            <w:rPr>
              <w:rStyle w:val="11"/>
            </w:rPr>
            <w:t>用工单位五险一金缴费明细表（月度）</w:t>
          </w:r>
          <w:r>
            <w:tab/>
          </w:r>
          <w:r>
            <w:fldChar w:fldCharType="begin"/>
          </w:r>
          <w:r>
            <w:instrText xml:space="preserve"> PAGEREF _Toc119861445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"_Toc119861446" </w:instrText>
          </w:r>
          <w:r>
            <w:fldChar w:fldCharType="separate"/>
          </w:r>
          <w:r>
            <w:rPr>
              <w:rStyle w:val="11"/>
            </w:rPr>
            <w:t>5.3.</w:t>
          </w:r>
          <w:r>
            <w:tab/>
          </w:r>
          <w:r>
            <w:rPr>
              <w:rStyle w:val="11"/>
            </w:rPr>
            <w:t>用工单位各岗位人员变动、工资统计表（年度）</w:t>
          </w:r>
          <w:r>
            <w:tab/>
          </w:r>
          <w:r>
            <w:fldChar w:fldCharType="begin"/>
          </w:r>
          <w:r>
            <w:instrText xml:space="preserve"> PAGEREF _Toc119861446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"_Toc119861447" </w:instrText>
          </w:r>
          <w:r>
            <w:fldChar w:fldCharType="separate"/>
          </w:r>
          <w:r>
            <w:rPr>
              <w:rStyle w:val="11"/>
            </w:rPr>
            <w:t>5.4.</w:t>
          </w:r>
          <w:r>
            <w:tab/>
          </w:r>
          <w:r>
            <w:rPr>
              <w:rStyle w:val="11"/>
            </w:rPr>
            <w:t>用工单位各岗位人员变动、工资统计表（月度）</w:t>
          </w:r>
          <w:r>
            <w:tab/>
          </w:r>
          <w:r>
            <w:fldChar w:fldCharType="begin"/>
          </w:r>
          <w:r>
            <w:instrText xml:space="preserve"> PAGEREF _Toc119861447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"_Toc119861448" </w:instrText>
          </w:r>
          <w:r>
            <w:fldChar w:fldCharType="separate"/>
          </w:r>
          <w:r>
            <w:rPr>
              <w:rStyle w:val="11"/>
            </w:rPr>
            <w:t>5.5.</w:t>
          </w:r>
          <w:r>
            <w:tab/>
          </w:r>
          <w:r>
            <w:rPr>
              <w:rStyle w:val="11"/>
            </w:rPr>
            <w:t>各单位控制数和实有数情况统计表</w:t>
          </w:r>
          <w:r>
            <w:tab/>
          </w:r>
          <w:r>
            <w:fldChar w:fldCharType="begin"/>
          </w:r>
          <w:r>
            <w:instrText xml:space="preserve"> PAGEREF _Toc119861448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"_Toc119861449" </w:instrText>
          </w:r>
          <w:r>
            <w:fldChar w:fldCharType="separate"/>
          </w:r>
          <w:r>
            <w:rPr>
              <w:rStyle w:val="11"/>
            </w:rPr>
            <w:t>6.</w:t>
          </w:r>
          <w:r>
            <w:tab/>
          </w:r>
          <w:r>
            <w:rPr>
              <w:rStyle w:val="11"/>
            </w:rPr>
            <w:t>系统管理</w:t>
          </w:r>
          <w:r>
            <w:tab/>
          </w:r>
          <w:r>
            <w:fldChar w:fldCharType="begin"/>
          </w:r>
          <w:r>
            <w:instrText xml:space="preserve"> PAGEREF _Toc119861449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"_Toc119861450" </w:instrText>
          </w:r>
          <w:r>
            <w:fldChar w:fldCharType="separate"/>
          </w:r>
          <w:r>
            <w:rPr>
              <w:rStyle w:val="11"/>
            </w:rPr>
            <w:t>7.</w:t>
          </w:r>
          <w:r>
            <w:tab/>
          </w:r>
          <w:r>
            <w:rPr>
              <w:rStyle w:val="11"/>
            </w:rPr>
            <w:t>其他统计</w:t>
          </w:r>
          <w:r>
            <w:tab/>
          </w:r>
          <w:r>
            <w:fldChar w:fldCharType="begin"/>
          </w:r>
          <w:r>
            <w:instrText xml:space="preserve"> PAGEREF _Toc119861450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"_Toc119861451" </w:instrText>
          </w:r>
          <w:r>
            <w:fldChar w:fldCharType="separate"/>
          </w:r>
          <w:r>
            <w:rPr>
              <w:rStyle w:val="11"/>
            </w:rPr>
            <w:t>8.</w:t>
          </w:r>
          <w:r>
            <w:tab/>
          </w:r>
          <w:r>
            <w:rPr>
              <w:rStyle w:val="11"/>
            </w:rPr>
            <w:t>系统维护</w:t>
          </w:r>
          <w:r>
            <w:tab/>
          </w:r>
          <w:r>
            <w:fldChar w:fldCharType="begin"/>
          </w:r>
          <w:r>
            <w:instrText xml:space="preserve"> PAGEREF _Toc119861451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"_Toc119861452" </w:instrText>
          </w:r>
          <w:r>
            <w:fldChar w:fldCharType="separate"/>
          </w:r>
          <w:r>
            <w:rPr>
              <w:rStyle w:val="11"/>
            </w:rPr>
            <w:t>8.1.</w:t>
          </w:r>
          <w:r>
            <w:tab/>
          </w:r>
          <w:r>
            <w:rPr>
              <w:rStyle w:val="11"/>
            </w:rPr>
            <w:t>登录远程服务器</w:t>
          </w:r>
          <w:r>
            <w:tab/>
          </w:r>
          <w:r>
            <w:fldChar w:fldCharType="begin"/>
          </w:r>
          <w:r>
            <w:instrText xml:space="preserve"> PAGEREF _Toc119861452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"_Toc119861453" </w:instrText>
          </w:r>
          <w:r>
            <w:fldChar w:fldCharType="separate"/>
          </w:r>
          <w:r>
            <w:rPr>
              <w:rStyle w:val="11"/>
            </w:rPr>
            <w:t>8.2.</w:t>
          </w:r>
          <w:r>
            <w:tab/>
          </w:r>
          <w:r>
            <w:rPr>
              <w:rStyle w:val="11"/>
            </w:rPr>
            <w:t>数据备份</w:t>
          </w:r>
          <w:r>
            <w:tab/>
          </w:r>
          <w:r>
            <w:fldChar w:fldCharType="begin"/>
          </w:r>
          <w:r>
            <w:instrText xml:space="preserve"> PAGEREF _Toc119861453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bookmarkStart w:id="0" w:name="_Toc119861431"/>
      <w:r>
        <w:rPr>
          <w:rFonts w:hint="eastAsia"/>
        </w:rPr>
        <w:t>登录系统</w:t>
      </w:r>
      <w:bookmarkEnd w:id="0"/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打开c</w:t>
      </w:r>
      <w:r>
        <w:t xml:space="preserve">hrome </w:t>
      </w:r>
      <w:r>
        <w:rPr>
          <w:rFonts w:hint="eastAsia"/>
        </w:rPr>
        <w:t>谷歌浏览器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网址中输入</w:t>
      </w:r>
      <w:r>
        <w:fldChar w:fldCharType="begin"/>
      </w:r>
      <w:r>
        <w:instrText xml:space="preserve"> HYPERLINK "http://192.168.2.13:9000" </w:instrText>
      </w:r>
      <w:r>
        <w:fldChar w:fldCharType="separate"/>
      </w:r>
      <w:r>
        <w:rPr>
          <w:rStyle w:val="11"/>
          <w:rFonts w:hint="eastAsia"/>
        </w:rPr>
        <w:t>h</w:t>
      </w:r>
      <w:r>
        <w:rPr>
          <w:rStyle w:val="11"/>
        </w:rPr>
        <w:t>ttp://192.168.2.13:9000</w:t>
      </w:r>
      <w:r>
        <w:rPr>
          <w:rStyle w:val="11"/>
        </w:rPr>
        <w:fldChar w:fldCharType="end"/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输入管理员分配的账号和密码，登录系统。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933190"/>
            <wp:effectExtent l="0" t="0" r="254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页面功能操作说明</w:t>
      </w:r>
    </w:p>
    <w:p>
      <w:pPr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图1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.4.1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数据列表功能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624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图1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.4.2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表单页面功能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7833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bookmarkStart w:id="1" w:name="_Toc119861432"/>
      <w:r>
        <w:rPr>
          <w:rFonts w:hint="eastAsia"/>
        </w:rPr>
        <w:t>基础数据</w:t>
      </w:r>
      <w:bookmarkEnd w:id="1"/>
    </w:p>
    <w:p>
      <w:pPr>
        <w:pStyle w:val="3"/>
        <w:numPr>
          <w:ilvl w:val="1"/>
          <w:numId w:val="1"/>
        </w:numPr>
      </w:pPr>
      <w:bookmarkStart w:id="2" w:name="_Toc119861433"/>
      <w:r>
        <w:rPr>
          <w:rFonts w:hint="eastAsia"/>
        </w:rPr>
        <w:t>用工单位信息</w:t>
      </w:r>
      <w:bookmarkEnd w:id="2"/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新增</w:t>
      </w:r>
      <w:r>
        <w:t xml:space="preserve"> / </w:t>
      </w:r>
      <w:r>
        <w:rPr>
          <w:rFonts w:hint="eastAsia"/>
        </w:rPr>
        <w:t>修改 单位信息</w:t>
      </w:r>
    </w:p>
    <w:p/>
    <w:p>
      <w:r>
        <w:drawing>
          <wp:inline distT="0" distB="0" distL="0" distR="0">
            <wp:extent cx="5274310" cy="2054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widowControl/>
        <w:numPr>
          <w:ilvl w:val="0"/>
          <w:numId w:val="3"/>
        </w:numPr>
        <w:ind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岗位管理（单位保存之后操作）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496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widowControl/>
        <w:numPr>
          <w:ilvl w:val="0"/>
          <w:numId w:val="3"/>
        </w:numPr>
        <w:ind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导入余额</w:t>
      </w:r>
    </w:p>
    <w:p>
      <w:pPr>
        <w:widowControl/>
        <w:jc w:val="left"/>
        <w:rPr>
          <w:rFonts w:ascii="宋体" w:hAnsi="宋体" w:eastAsia="宋体" w:cs="宋体"/>
          <w:i/>
          <w:iCs/>
          <w:kern w:val="0"/>
          <w:sz w:val="24"/>
          <w:szCs w:val="24"/>
        </w:rPr>
      </w:pPr>
      <w:r>
        <w:rPr>
          <w:rFonts w:hint="eastAsia" w:ascii="宋体" w:hAnsi="宋体" w:eastAsia="宋体" w:cs="宋体"/>
          <w:i/>
          <w:iCs/>
          <w:kern w:val="0"/>
          <w:sz w:val="24"/>
          <w:szCs w:val="24"/>
        </w:rPr>
        <w:t>功能说明：每次提交工资结算后系统会从单位账户上扣款，余额不足则是负数。</w:t>
      </w:r>
    </w:p>
    <w:p>
      <w:pPr>
        <w:widowControl/>
        <w:jc w:val="left"/>
        <w:rPr>
          <w:rFonts w:ascii="宋体" w:hAnsi="宋体" w:eastAsia="宋体" w:cs="宋体"/>
          <w:i/>
          <w:iCs/>
          <w:kern w:val="0"/>
          <w:sz w:val="24"/>
          <w:szCs w:val="24"/>
        </w:rPr>
      </w:pPr>
      <w:r>
        <w:rPr>
          <w:rFonts w:hint="eastAsia" w:ascii="宋体" w:hAnsi="宋体" w:eastAsia="宋体" w:cs="宋体"/>
          <w:i/>
          <w:iCs/>
          <w:kern w:val="0"/>
          <w:sz w:val="24"/>
          <w:szCs w:val="24"/>
        </w:rPr>
        <w:t>如果采用结算模式，提交结算清单后会给单位账户充值，可以不用该功能；</w:t>
      </w:r>
    </w:p>
    <w:p>
      <w:pPr>
        <w:widowControl/>
        <w:jc w:val="left"/>
        <w:rPr>
          <w:rFonts w:ascii="宋体" w:hAnsi="宋体" w:eastAsia="宋体" w:cs="宋体"/>
          <w:i/>
          <w:iCs/>
          <w:kern w:val="0"/>
          <w:sz w:val="24"/>
          <w:szCs w:val="24"/>
        </w:rPr>
      </w:pPr>
      <w:r>
        <w:rPr>
          <w:rFonts w:hint="eastAsia" w:ascii="宋体" w:hAnsi="宋体" w:eastAsia="宋体" w:cs="宋体"/>
          <w:i/>
          <w:iCs/>
          <w:kern w:val="0"/>
          <w:sz w:val="24"/>
          <w:szCs w:val="24"/>
        </w:rPr>
        <w:t>如果不使用结算功能，则可以定期手工导入单位的余额。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329815"/>
            <wp:effectExtent l="0" t="0" r="254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1"/>
          <w:numId w:val="1"/>
        </w:numPr>
      </w:pPr>
      <w:bookmarkStart w:id="3" w:name="_Toc119861434"/>
      <w:r>
        <w:rPr>
          <w:rFonts w:hint="eastAsia"/>
        </w:rPr>
        <w:t>员工管理</w:t>
      </w:r>
      <w:bookmarkEnd w:id="3"/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 xml:space="preserve">新增 </w:t>
      </w:r>
      <w:r>
        <w:t xml:space="preserve">/ </w:t>
      </w:r>
      <w:r>
        <w:rPr>
          <w:rFonts w:hint="eastAsia"/>
        </w:rPr>
        <w:t>修改员工信息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629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批量导入*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首页下载“批量导入人员模板.</w:t>
      </w:r>
      <w:r>
        <w:t>xls</w:t>
      </w:r>
      <w:r>
        <w:rPr>
          <w:rFonts w:hint="eastAsia"/>
        </w:rPr>
        <w:t>“，录入数据后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通过“基础信息</w:t>
      </w:r>
      <w:r>
        <w:t xml:space="preserve"> / </w:t>
      </w:r>
      <w:r>
        <w:rPr>
          <w:rFonts w:hint="eastAsia"/>
        </w:rPr>
        <w:t xml:space="preserve">人员信息 </w:t>
      </w:r>
      <w:r>
        <w:t xml:space="preserve">/ </w:t>
      </w:r>
      <w:r>
        <w:rPr>
          <w:rFonts w:hint="eastAsia"/>
        </w:rPr>
        <w:t>批量导入“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如果导入有错误，按提示找到对应的行，修改数据再提交。</w:t>
      </w:r>
    </w:p>
    <w:p/>
    <w:p>
      <w:pPr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2.2.1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人员档案导入说明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665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数据列表和导出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8205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bookmarkStart w:id="4" w:name="_Toc119861435"/>
      <w:r>
        <w:rPr>
          <w:rFonts w:hint="eastAsia"/>
        </w:rPr>
        <w:t>薪酬管理</w:t>
      </w:r>
      <w:bookmarkEnd w:id="4"/>
    </w:p>
    <w:p>
      <w:r>
        <w:rPr>
          <w:rFonts w:hint="eastAsia"/>
        </w:rPr>
        <w:drawing>
          <wp:inline distT="0" distB="0" distL="0" distR="0">
            <wp:extent cx="5274310" cy="3076575"/>
            <wp:effectExtent l="38100" t="0" r="40640" b="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5" w:name="_Toc119861436"/>
      <w:r>
        <w:rPr>
          <w:rFonts w:hint="eastAsia"/>
        </w:rPr>
        <w:t>社保管理</w:t>
      </w:r>
      <w:bookmarkEnd w:id="5"/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3.1.1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社保导入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790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3.1.2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社保模板说明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970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1"/>
          <w:numId w:val="1"/>
        </w:numPr>
      </w:pPr>
      <w:bookmarkStart w:id="6" w:name="_Toc119861437"/>
      <w:r>
        <w:rPr>
          <w:rFonts w:hint="eastAsia"/>
        </w:rPr>
        <w:t>工资管理</w:t>
      </w:r>
      <w:bookmarkEnd w:id="6"/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3.2.1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工资表导入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838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3.2.2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工资表模板说明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909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7" w:name="_Toc119861438"/>
      <w:r>
        <w:rPr>
          <w:rFonts w:hint="eastAsia"/>
        </w:rPr>
        <w:t>发放管理</w:t>
      </w:r>
      <w:bookmarkEnd w:id="7"/>
    </w:p>
    <w:p/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3.3.1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各单位的发放列表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618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3.3.2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批量创建发放表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94990"/>
            <wp:effectExtent l="0" t="0" r="254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3.3.3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创建某单位的发放表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9292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425" w:firstLine="0" w:firstLineChars="0"/>
        <w:jc w:val="center"/>
        <w:rPr>
          <w:rFonts w:ascii="微软雅黑" w:hAnsi="微软雅黑" w:eastAsia="微软雅黑"/>
          <w:color w:val="2E75B6" w:themeColor="accent5" w:themeShade="BF"/>
          <w:sz w:val="15"/>
          <w:szCs w:val="15"/>
        </w:rPr>
      </w:pP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图</w:t>
      </w:r>
      <w:r>
        <w:rPr>
          <w:rFonts w:ascii="微软雅黑" w:hAnsi="微软雅黑" w:eastAsia="微软雅黑"/>
          <w:color w:val="2E75B6" w:themeColor="accent5" w:themeShade="BF"/>
          <w:sz w:val="15"/>
          <w:szCs w:val="15"/>
        </w:rPr>
        <w:t xml:space="preserve">3.3.4 </w:t>
      </w:r>
      <w:r>
        <w:rPr>
          <w:rFonts w:hint="eastAsia" w:ascii="微软雅黑" w:hAnsi="微软雅黑" w:eastAsia="微软雅黑"/>
          <w:color w:val="2E75B6" w:themeColor="accent5" w:themeShade="BF"/>
          <w:sz w:val="15"/>
          <w:szCs w:val="15"/>
        </w:rPr>
        <w:t>发放表管理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489960"/>
            <wp:effectExtent l="0" t="0" r="254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8" w:name="_Toc119861439"/>
      <w:r>
        <w:rPr>
          <w:rFonts w:hint="eastAsia"/>
        </w:rPr>
        <w:t>数据中心</w:t>
      </w:r>
      <w:bookmarkEnd w:id="8"/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699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bookmarkStart w:id="9" w:name="_Toc119861440"/>
      <w:r>
        <w:rPr>
          <w:rFonts w:hint="eastAsia"/>
        </w:rPr>
        <w:t>结算管理</w:t>
      </w:r>
      <w:bookmarkEnd w:id="9"/>
    </w:p>
    <w:p/>
    <w:p>
      <w:pPr>
        <w:pStyle w:val="3"/>
        <w:numPr>
          <w:ilvl w:val="1"/>
          <w:numId w:val="1"/>
        </w:numPr>
      </w:pPr>
      <w:bookmarkStart w:id="10" w:name="_Toc119861441"/>
      <w:r>
        <w:rPr>
          <w:rFonts w:hint="eastAsia"/>
        </w:rPr>
        <w:t>结算清单</w:t>
      </w:r>
      <w:bookmarkEnd w:id="10"/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导入结算数据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711450"/>
            <wp:effectExtent l="0" t="0" r="254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结算模板说明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401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提交结算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3893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11" w:name="_Toc119861442"/>
      <w:r>
        <w:rPr>
          <w:rFonts w:hint="eastAsia"/>
        </w:rPr>
        <w:t>结算汇总</w:t>
      </w:r>
      <w:bookmarkEnd w:id="11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697990"/>
            <wp:effectExtent l="0" t="0" r="254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2" w:name="_Toc119861443"/>
      <w:r>
        <w:rPr>
          <w:rFonts w:hint="eastAsia"/>
        </w:rPr>
        <w:t>统计报表</w:t>
      </w:r>
      <w:bookmarkEnd w:id="12"/>
    </w:p>
    <w:p>
      <w:pPr>
        <w:pStyle w:val="3"/>
        <w:numPr>
          <w:ilvl w:val="1"/>
          <w:numId w:val="1"/>
        </w:numPr>
      </w:pPr>
      <w:bookmarkStart w:id="13" w:name="_Toc119861444"/>
      <w:r>
        <w:rPr>
          <w:rFonts w:hint="eastAsia"/>
        </w:rPr>
        <w:t>用工单位五险一金缴费明细表（年度）</w:t>
      </w:r>
      <w:bookmarkEnd w:id="13"/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550670"/>
            <wp:effectExtent l="0" t="0" r="254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14" w:name="_Toc119861445"/>
      <w:r>
        <w:rPr>
          <w:rFonts w:hint="eastAsia"/>
        </w:rPr>
        <w:t>用工单位五险一金缴费明细表（月度）</w:t>
      </w:r>
      <w:bookmarkEnd w:id="14"/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1489075"/>
            <wp:effectExtent l="0" t="0" r="254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15" w:name="_Toc119861446"/>
      <w:r>
        <w:rPr>
          <w:rFonts w:hint="eastAsia"/>
        </w:rPr>
        <w:t>用工单位各岗位人员变动、工资统计表（年度）</w:t>
      </w:r>
      <w:bookmarkEnd w:id="15"/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3158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6" w:name="_Toc119861447"/>
      <w:r>
        <w:t>用工单位各岗位人员变动、工资统计表（月度）</w:t>
      </w:r>
      <w:bookmarkEnd w:id="16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256790"/>
            <wp:effectExtent l="0" t="0" r="254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bookmarkStart w:id="17" w:name="_Toc119861448"/>
      <w:r>
        <w:rPr>
          <w:rFonts w:hint="eastAsia"/>
        </w:rPr>
        <w:t>各单位控制数和实有数情况统计表</w:t>
      </w:r>
      <w:bookmarkEnd w:id="17"/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289810"/>
            <wp:effectExtent l="0" t="0" r="2540" b="152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bookmarkStart w:id="18" w:name="_Toc119861449"/>
      <w:r>
        <w:rPr>
          <w:rFonts w:hint="eastAsia"/>
        </w:rPr>
        <w:t>系统管理</w:t>
      </w:r>
      <w:bookmarkEnd w:id="18"/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用户管理（增删改用户）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4580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角色管理（增删改角色、用户角色分配和权限管理）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3749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340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bookmarkStart w:id="19" w:name="_Toc119861450"/>
      <w:r>
        <w:rPr>
          <w:rFonts w:hint="eastAsia"/>
        </w:rPr>
        <w:t>其他统计</w:t>
      </w:r>
      <w:bookmarkEnd w:id="19"/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9065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bookmarkStart w:id="20" w:name="_Toc119861451"/>
      <w:r>
        <w:rPr>
          <w:rFonts w:hint="eastAsia"/>
        </w:rPr>
        <w:t>系统维护</w:t>
      </w:r>
      <w:bookmarkEnd w:id="20"/>
    </w:p>
    <w:p/>
    <w:p>
      <w:pPr>
        <w:pStyle w:val="3"/>
        <w:numPr>
          <w:ilvl w:val="1"/>
          <w:numId w:val="1"/>
        </w:numPr>
      </w:pPr>
      <w:bookmarkStart w:id="21" w:name="_Toc119861452"/>
      <w:r>
        <w:rPr>
          <w:rFonts w:hint="eastAsia"/>
        </w:rPr>
        <w:t>登录远程服务器</w:t>
      </w:r>
      <w:bookmarkEnd w:id="21"/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在搜索栏输入“远程桌面”，然后打开。如图：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651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输入用户名ad</w:t>
      </w:r>
      <w:r>
        <w:t>ministrator</w:t>
      </w:r>
      <w:r>
        <w:rPr>
          <w:rFonts w:hint="eastAsia"/>
        </w:rPr>
        <w:t>和密码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进入w</w:t>
      </w:r>
      <w:r>
        <w:t>indows</w:t>
      </w:r>
      <w:r>
        <w:rPr>
          <w:rFonts w:hint="eastAsia"/>
        </w:rPr>
        <w:t>系统</w:t>
      </w:r>
    </w:p>
    <w:p/>
    <w:p/>
    <w:p>
      <w:pPr>
        <w:pStyle w:val="3"/>
        <w:numPr>
          <w:ilvl w:val="1"/>
          <w:numId w:val="1"/>
        </w:numPr>
      </w:pPr>
      <w:bookmarkStart w:id="22" w:name="_Toc119861453"/>
      <w:r>
        <w:rPr>
          <w:rFonts w:hint="eastAsia"/>
        </w:rPr>
        <w:t>数据备份</w:t>
      </w:r>
      <w:bookmarkEnd w:id="22"/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自动备份：</w:t>
      </w:r>
    </w:p>
    <w:p>
      <w:r>
        <w:rPr>
          <w:rFonts w:hint="eastAsia"/>
        </w:rPr>
        <w:t>系统每天</w:t>
      </w:r>
      <w:r>
        <w:t>3</w:t>
      </w:r>
      <w:r>
        <w:rPr>
          <w:rFonts w:hint="eastAsia"/>
        </w:rPr>
        <w:t>点会通过备份服务定时将数据库文件备份至服务器的</w:t>
      </w:r>
      <w:r>
        <w:t>D:\HR\databack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如果备份服务停止工作或需要临时备份时，请采用手动备份。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手动备份：</w:t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服务中先找到“</w:t>
      </w:r>
      <w:r>
        <w:t>SQLTELEMETRY$SQLEXPRESS</w:t>
      </w:r>
      <w:r>
        <w:rPr>
          <w:rFonts w:hint="eastAsia"/>
        </w:rPr>
        <w:t>”</w:t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停止服务</w:t>
      </w:r>
    </w:p>
    <w:p>
      <w:r>
        <w:drawing>
          <wp:inline distT="0" distB="0" distL="0" distR="0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拷贝下面的2个文件至存储盘</w:t>
      </w:r>
    </w:p>
    <w:p>
      <w:pPr>
        <w:pStyle w:val="1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重新启动“</w:t>
      </w:r>
      <w:r>
        <w:t>SQLTELEMETRY$SQLEXPRESS</w:t>
      </w:r>
      <w:r>
        <w:rPr>
          <w:rFonts w:hint="eastAsia"/>
        </w:rPr>
        <w:t>”</w:t>
      </w:r>
    </w:p>
    <w:p>
      <w:bookmarkStart w:id="23" w:name="_GoBack"/>
      <w:bookmarkEnd w:id="23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  <w:r>
      <w:rPr>
        <w:rFonts w:hint="eastAsia"/>
      </w:rPr>
      <w:t>卓越—S</w:t>
    </w:r>
    <w:r>
      <w:t>agacityHR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4550ED"/>
    <w:multiLevelType w:val="multilevel"/>
    <w:tmpl w:val="094550E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6A634E"/>
    <w:multiLevelType w:val="multilevel"/>
    <w:tmpl w:val="236A63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6AB2B57"/>
    <w:multiLevelType w:val="multilevel"/>
    <w:tmpl w:val="26AB2B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5415E0"/>
    <w:multiLevelType w:val="multilevel"/>
    <w:tmpl w:val="6C5415E0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71D257A6"/>
    <w:multiLevelType w:val="multilevel"/>
    <w:tmpl w:val="71D257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CC74AF"/>
    <w:multiLevelType w:val="multilevel"/>
    <w:tmpl w:val="78CC74A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RkY2FmZjE0NWJiNjQxNjc4MGZlYmMxNGQ0MWNiNzQifQ=="/>
  </w:docVars>
  <w:rsids>
    <w:rsidRoot w:val="009E731A"/>
    <w:rsid w:val="00045DB8"/>
    <w:rsid w:val="0006570B"/>
    <w:rsid w:val="00110B2E"/>
    <w:rsid w:val="001156D7"/>
    <w:rsid w:val="0011609A"/>
    <w:rsid w:val="00183501"/>
    <w:rsid w:val="001D65D8"/>
    <w:rsid w:val="0034080D"/>
    <w:rsid w:val="003617C2"/>
    <w:rsid w:val="00367BC9"/>
    <w:rsid w:val="003C5B06"/>
    <w:rsid w:val="003E3A12"/>
    <w:rsid w:val="0041605E"/>
    <w:rsid w:val="004429B9"/>
    <w:rsid w:val="004512DC"/>
    <w:rsid w:val="004D4B8A"/>
    <w:rsid w:val="004E2ADF"/>
    <w:rsid w:val="00584E49"/>
    <w:rsid w:val="006263C4"/>
    <w:rsid w:val="0089182C"/>
    <w:rsid w:val="00897856"/>
    <w:rsid w:val="009174E5"/>
    <w:rsid w:val="00956DF7"/>
    <w:rsid w:val="009734CF"/>
    <w:rsid w:val="009E731A"/>
    <w:rsid w:val="00A37C46"/>
    <w:rsid w:val="00C737C3"/>
    <w:rsid w:val="00ED0257"/>
    <w:rsid w:val="00EF7942"/>
    <w:rsid w:val="00F864AC"/>
    <w:rsid w:val="12927AA6"/>
    <w:rsid w:val="5DAB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autoRedefine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qFormat/>
    <w:uiPriority w:val="39"/>
  </w:style>
  <w:style w:type="paragraph" w:styleId="8">
    <w:name w:val="toc 2"/>
    <w:basedOn w:val="1"/>
    <w:next w:val="1"/>
    <w:autoRedefine/>
    <w:unhideWhenUsed/>
    <w:uiPriority w:val="39"/>
    <w:pPr>
      <w:ind w:left="420" w:leftChars="200"/>
    </w:p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10"/>
    <w:link w:val="6"/>
    <w:autoRedefine/>
    <w:uiPriority w:val="99"/>
    <w:rPr>
      <w:sz w:val="18"/>
      <w:szCs w:val="18"/>
    </w:rPr>
  </w:style>
  <w:style w:type="character" w:customStyle="1" w:styleId="13">
    <w:name w:val="页脚 字符"/>
    <w:basedOn w:val="10"/>
    <w:link w:val="5"/>
    <w:uiPriority w:val="99"/>
    <w:rPr>
      <w:sz w:val="18"/>
      <w:szCs w:val="18"/>
    </w:rPr>
  </w:style>
  <w:style w:type="character" w:customStyle="1" w:styleId="14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6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8">
    <w:name w:val="标题 3 字符"/>
    <w:basedOn w:val="10"/>
    <w:link w:val="4"/>
    <w:uiPriority w:val="9"/>
    <w:rPr>
      <w:b/>
      <w:bCs/>
      <w:sz w:val="32"/>
      <w:szCs w:val="32"/>
    </w:rPr>
  </w:style>
  <w:style w:type="character" w:customStyle="1" w:styleId="19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numbering" Target="numbering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theme" Target="theme/theme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microsoft.com/office/2007/relationships/diagramDrawing" Target="diagrams/drawing1.xml"/><Relationship Id="rId17" Type="http://schemas.openxmlformats.org/officeDocument/2006/relationships/diagramColors" Target="diagrams/colors1.xml"/><Relationship Id="rId16" Type="http://schemas.openxmlformats.org/officeDocument/2006/relationships/diagramQuickStyle" Target="diagrams/quickStyle1.xml"/><Relationship Id="rId15" Type="http://schemas.openxmlformats.org/officeDocument/2006/relationships/diagramLayout" Target="diagrams/layout1.xml"/><Relationship Id="rId14" Type="http://schemas.openxmlformats.org/officeDocument/2006/relationships/diagramData" Target="diagrams/data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CD2DC3-A75C-4376-8FF2-4BA26F0BDDC7}" type="doc">
      <dgm:prSet loTypeId="urn:microsoft.com/office/officeart/2009/3/layout/IncreasingArrowsProcess" loCatId="process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zh-CN" altLang="en-US"/>
        </a:p>
      </dgm:t>
    </dgm:pt>
    <dgm:pt modelId="{80087310-F39C-49F9-AA2A-4507834BDEBB}">
      <dgm:prSet phldrT="[文本]"/>
      <dgm:spPr/>
      <dgm:t>
        <a:bodyPr/>
        <a:p>
          <a:r>
            <a:rPr lang="zh-CN" altLang="en-US"/>
            <a:t>导入五险一金</a:t>
          </a:r>
        </a:p>
      </dgm:t>
    </dgm:pt>
    <dgm:pt modelId="{A69012AC-63A2-4573-98AB-BC48D3F4BBC8}" cxnId="{2D6C936F-EC30-49C7-A952-DB9BE22AB91B}" type="parTrans">
      <dgm:prSet/>
      <dgm:spPr/>
      <dgm:t>
        <a:bodyPr/>
        <a:p>
          <a:endParaRPr lang="zh-CN" altLang="en-US"/>
        </a:p>
      </dgm:t>
    </dgm:pt>
    <dgm:pt modelId="{0FD3A76F-3FF3-4AB3-A036-A14EB15039B3}" cxnId="{2D6C936F-EC30-49C7-A952-DB9BE22AB91B}" type="sibTrans">
      <dgm:prSet/>
      <dgm:spPr/>
      <dgm:t>
        <a:bodyPr/>
        <a:p>
          <a:endParaRPr lang="zh-CN" altLang="en-US"/>
        </a:p>
      </dgm:t>
    </dgm:pt>
    <dgm:pt modelId="{D2EE58EE-85D5-41CF-B8E2-8CA47F759576}">
      <dgm:prSet phldrT="[文本]"/>
      <dgm:spPr/>
      <dgm:t>
        <a:bodyPr/>
        <a:p>
          <a:r>
            <a:rPr lang="zh-CN" altLang="en-US"/>
            <a:t>可以按项目导入</a:t>
          </a:r>
        </a:p>
      </dgm:t>
    </dgm:pt>
    <dgm:pt modelId="{67497CF2-96A9-4E8F-9713-B2CE68A014EB}" cxnId="{B1EAB273-223F-4683-91E5-E738179392BA}" type="parTrans">
      <dgm:prSet/>
      <dgm:spPr/>
      <dgm:t>
        <a:bodyPr/>
        <a:p>
          <a:endParaRPr lang="zh-CN" altLang="en-US"/>
        </a:p>
      </dgm:t>
    </dgm:pt>
    <dgm:pt modelId="{F2B249EE-281F-44F5-8298-638276F8D50D}" cxnId="{B1EAB273-223F-4683-91E5-E738179392BA}" type="sibTrans">
      <dgm:prSet/>
      <dgm:spPr/>
      <dgm:t>
        <a:bodyPr/>
        <a:p>
          <a:endParaRPr lang="zh-CN" altLang="en-US"/>
        </a:p>
      </dgm:t>
    </dgm:pt>
    <dgm:pt modelId="{A707485F-466B-49CD-B24D-79374E69A129}">
      <dgm:prSet phldrT="[文本]"/>
      <dgm:spPr/>
      <dgm:t>
        <a:bodyPr/>
        <a:p>
          <a:r>
            <a:rPr lang="zh-CN" altLang="en-US"/>
            <a:t>导入工资</a:t>
          </a:r>
        </a:p>
      </dgm:t>
    </dgm:pt>
    <dgm:pt modelId="{B92810DA-9FB7-4CF2-A69F-14A204FC1902}" cxnId="{E9A66511-B846-4AA4-8CE4-6B568E754756}" type="parTrans">
      <dgm:prSet/>
      <dgm:spPr/>
      <dgm:t>
        <a:bodyPr/>
        <a:p>
          <a:endParaRPr lang="zh-CN" altLang="en-US"/>
        </a:p>
      </dgm:t>
    </dgm:pt>
    <dgm:pt modelId="{72D2CAE6-0382-46F3-9ECE-066CAD3ABC34}" cxnId="{E9A66511-B846-4AA4-8CE4-6B568E754756}" type="sibTrans">
      <dgm:prSet/>
      <dgm:spPr/>
      <dgm:t>
        <a:bodyPr/>
        <a:p>
          <a:endParaRPr lang="zh-CN" altLang="en-US"/>
        </a:p>
      </dgm:t>
    </dgm:pt>
    <dgm:pt modelId="{F3DBDFC0-DE43-48D6-BDAD-CB08A6FF2304}">
      <dgm:prSet phldrT="[文本]"/>
      <dgm:spPr/>
      <dgm:t>
        <a:bodyPr/>
        <a:p>
          <a:r>
            <a:rPr lang="zh-CN" altLang="en-US"/>
            <a:t>可以按单位导入</a:t>
          </a:r>
        </a:p>
      </dgm:t>
    </dgm:pt>
    <dgm:pt modelId="{DAA8919F-D9AF-4890-A489-6410D4FD53CD}" cxnId="{B6BF8959-5E72-4F4E-9683-31FFE9DCC64F}" type="parTrans">
      <dgm:prSet/>
      <dgm:spPr/>
      <dgm:t>
        <a:bodyPr/>
        <a:p>
          <a:endParaRPr lang="zh-CN" altLang="en-US"/>
        </a:p>
      </dgm:t>
    </dgm:pt>
    <dgm:pt modelId="{CB737431-9843-4E17-A020-17731994DAD2}" cxnId="{B6BF8959-5E72-4F4E-9683-31FFE9DCC64F}" type="sibTrans">
      <dgm:prSet/>
      <dgm:spPr/>
      <dgm:t>
        <a:bodyPr/>
        <a:p>
          <a:endParaRPr lang="zh-CN" altLang="en-US"/>
        </a:p>
      </dgm:t>
    </dgm:pt>
    <dgm:pt modelId="{8DE5C750-7A9D-4F74-9D79-F7D4A9A3F0DA}">
      <dgm:prSet phldrT="[文本]"/>
      <dgm:spPr/>
      <dgm:t>
        <a:bodyPr/>
        <a:p>
          <a:r>
            <a:rPr lang="zh-CN" altLang="en-US"/>
            <a:t>按单位创建发放表</a:t>
          </a:r>
        </a:p>
      </dgm:t>
    </dgm:pt>
    <dgm:pt modelId="{6D3D5A47-94CB-4DFD-9045-1C2CC982BDF1}" cxnId="{03114F9D-4CE4-406B-A803-D11FDB4AB84E}" type="parTrans">
      <dgm:prSet/>
      <dgm:spPr/>
      <dgm:t>
        <a:bodyPr/>
        <a:p>
          <a:endParaRPr lang="zh-CN" altLang="en-US"/>
        </a:p>
      </dgm:t>
    </dgm:pt>
    <dgm:pt modelId="{5CB96F2C-1092-4CDC-B4B8-07705EC7168B}" cxnId="{03114F9D-4CE4-406B-A803-D11FDB4AB84E}" type="sibTrans">
      <dgm:prSet/>
      <dgm:spPr/>
      <dgm:t>
        <a:bodyPr/>
        <a:p>
          <a:endParaRPr lang="zh-CN" altLang="en-US"/>
        </a:p>
      </dgm:t>
    </dgm:pt>
    <dgm:pt modelId="{217B0165-E8AB-49F6-9327-2A55D0D43DF2}">
      <dgm:prSet phldrT="[文本]"/>
      <dgm:spPr/>
      <dgm:t>
        <a:bodyPr/>
        <a:p>
          <a:r>
            <a:rPr lang="zh-CN" altLang="en-US"/>
            <a:t>将保险和工资自动收集到单位的发放表</a:t>
          </a:r>
        </a:p>
      </dgm:t>
    </dgm:pt>
    <dgm:pt modelId="{037C5BC8-EF51-4F65-A4BE-97A6A184C64A}" cxnId="{A5F9D9C7-3692-4D06-B9EF-2455A6F0321A}" type="parTrans">
      <dgm:prSet/>
      <dgm:spPr/>
      <dgm:t>
        <a:bodyPr/>
        <a:p>
          <a:endParaRPr lang="zh-CN" altLang="en-US"/>
        </a:p>
      </dgm:t>
    </dgm:pt>
    <dgm:pt modelId="{EDBE0B8F-E027-4892-88B7-640A4053C9EC}" cxnId="{A5F9D9C7-3692-4D06-B9EF-2455A6F0321A}" type="sibTrans">
      <dgm:prSet/>
      <dgm:spPr/>
      <dgm:t>
        <a:bodyPr/>
        <a:p>
          <a:endParaRPr lang="zh-CN" altLang="en-US"/>
        </a:p>
      </dgm:t>
    </dgm:pt>
    <dgm:pt modelId="{4C7EF9EB-A4BC-4B7D-9D4A-A635F01D6C3C}">
      <dgm:prSet phldrT="[文本]"/>
      <dgm:spPr/>
      <dgm:t>
        <a:bodyPr/>
        <a:p>
          <a:r>
            <a:rPr lang="zh-CN" altLang="en-US"/>
            <a:t>可以按单位导入</a:t>
          </a:r>
        </a:p>
      </dgm:t>
    </dgm:pt>
    <dgm:pt modelId="{6041C160-D6AC-4623-B90F-D328BB1F43AC}" cxnId="{17F1E57E-01D5-4DCE-91E3-6AA7A3A34D2F}" type="parTrans">
      <dgm:prSet/>
      <dgm:spPr/>
      <dgm:t>
        <a:bodyPr/>
        <a:p>
          <a:endParaRPr lang="zh-CN" altLang="en-US"/>
        </a:p>
      </dgm:t>
    </dgm:pt>
    <dgm:pt modelId="{5748D05E-A39A-4358-8D1B-148475137648}" cxnId="{17F1E57E-01D5-4DCE-91E3-6AA7A3A34D2F}" type="sibTrans">
      <dgm:prSet/>
      <dgm:spPr/>
      <dgm:t>
        <a:bodyPr/>
        <a:p>
          <a:endParaRPr lang="zh-CN" altLang="en-US"/>
        </a:p>
      </dgm:t>
    </dgm:pt>
    <dgm:pt modelId="{D03798B5-C3E2-41A4-A74B-78CE843C750A}">
      <dgm:prSet phldrT="[文本]"/>
      <dgm:spPr/>
      <dgm:t>
        <a:bodyPr/>
        <a:p>
          <a:r>
            <a:rPr lang="zh-CN" altLang="en-US"/>
            <a:t>可以集中导入</a:t>
          </a:r>
        </a:p>
      </dgm:t>
    </dgm:pt>
    <dgm:pt modelId="{2A1E6A37-B7AD-49A5-9480-E4C008CB5B82}" cxnId="{E288154F-E574-4690-8CCC-95BAB9AE5E07}" type="parTrans">
      <dgm:prSet/>
      <dgm:spPr/>
      <dgm:t>
        <a:bodyPr/>
        <a:p>
          <a:endParaRPr lang="zh-CN" altLang="en-US"/>
        </a:p>
      </dgm:t>
    </dgm:pt>
    <dgm:pt modelId="{95EC8AB0-CADD-4B70-ABB1-9661731E764B}" cxnId="{E288154F-E574-4690-8CCC-95BAB9AE5E07}" type="sibTrans">
      <dgm:prSet/>
      <dgm:spPr/>
      <dgm:t>
        <a:bodyPr/>
        <a:p>
          <a:endParaRPr lang="zh-CN" altLang="en-US"/>
        </a:p>
      </dgm:t>
    </dgm:pt>
    <dgm:pt modelId="{0195A7F1-5076-43F8-9443-0FC7DB2BB5A7}">
      <dgm:prSet phldrT="[文本]"/>
      <dgm:spPr/>
      <dgm:t>
        <a:bodyPr/>
        <a:p>
          <a:r>
            <a:rPr lang="zh-CN" altLang="en-US"/>
            <a:t>可以集中导入</a:t>
          </a:r>
        </a:p>
      </dgm:t>
    </dgm:pt>
    <dgm:pt modelId="{0DEB93A9-1FD7-42AA-A065-2A5698F79AE4}" cxnId="{2AF2AD1D-15C1-4EC5-AD8A-AC92FCEA0657}" type="parTrans">
      <dgm:prSet/>
      <dgm:spPr/>
      <dgm:t>
        <a:bodyPr/>
        <a:p>
          <a:endParaRPr lang="zh-CN" altLang="en-US"/>
        </a:p>
      </dgm:t>
    </dgm:pt>
    <dgm:pt modelId="{2C6278AF-5C13-4C34-812B-76B34ADDC051}" cxnId="{2AF2AD1D-15C1-4EC5-AD8A-AC92FCEA0657}" type="sibTrans">
      <dgm:prSet/>
      <dgm:spPr/>
      <dgm:t>
        <a:bodyPr/>
        <a:p>
          <a:endParaRPr lang="zh-CN" altLang="en-US"/>
        </a:p>
      </dgm:t>
    </dgm:pt>
    <dgm:pt modelId="{5C391BA9-7362-4716-ACB0-6A328D757B6F}">
      <dgm:prSet phldrT="[文本]"/>
      <dgm:spPr/>
      <dgm:t>
        <a:bodyPr/>
        <a:p>
          <a:r>
            <a:rPr lang="zh-CN" altLang="en-US"/>
            <a:t>支持自动一次性创建所有发放表</a:t>
          </a:r>
        </a:p>
      </dgm:t>
    </dgm:pt>
    <dgm:pt modelId="{122658EC-F9E1-492D-82E7-CDFA547DCB4C}" cxnId="{BCF624C7-F938-4CEC-8713-C47521B6D3D8}" type="parTrans">
      <dgm:prSet/>
      <dgm:spPr/>
      <dgm:t>
        <a:bodyPr/>
        <a:p>
          <a:endParaRPr lang="zh-CN" altLang="en-US"/>
        </a:p>
      </dgm:t>
    </dgm:pt>
    <dgm:pt modelId="{E5687E60-FD55-489E-8F3A-284B0FFAAF72}" cxnId="{BCF624C7-F938-4CEC-8713-C47521B6D3D8}" type="sibTrans">
      <dgm:prSet/>
      <dgm:spPr/>
      <dgm:t>
        <a:bodyPr/>
        <a:p>
          <a:endParaRPr lang="zh-CN" altLang="en-US"/>
        </a:p>
      </dgm:t>
    </dgm:pt>
    <dgm:pt modelId="{307E635D-39D4-4C2E-AF51-CAC1469E50B3}" type="pres">
      <dgm:prSet presAssocID="{A5CD2DC3-A75C-4376-8FF2-4BA26F0BDDC7}" presName="Name0" presStyleCnt="0">
        <dgm:presLayoutVars>
          <dgm:chMax val="5"/>
          <dgm:chPref val="5"/>
          <dgm:dir/>
          <dgm:animLvl val="lvl"/>
        </dgm:presLayoutVars>
      </dgm:prSet>
      <dgm:spPr/>
    </dgm:pt>
    <dgm:pt modelId="{9A47E543-D48C-4F30-9CDC-E61B26AC0B4C}" type="pres">
      <dgm:prSet presAssocID="{80087310-F39C-49F9-AA2A-4507834BDEBB}" presName="parentText1" presStyleLbl="node1" presStyleIdx="0" presStyleCnt="3">
        <dgm:presLayoutVars>
          <dgm:chMax/>
          <dgm:chPref val="3"/>
          <dgm:bulletEnabled val="1"/>
        </dgm:presLayoutVars>
      </dgm:prSet>
      <dgm:spPr/>
    </dgm:pt>
    <dgm:pt modelId="{23B18110-3160-4AE0-AC5C-3C44634344F9}" type="pres">
      <dgm:prSet presAssocID="{80087310-F39C-49F9-AA2A-4507834BDEBB}" presName="childText1" presStyleLbl="solidAlignAcc1" presStyleIdx="0" presStyleCnt="3">
        <dgm:presLayoutVars>
          <dgm:chMax val="0"/>
          <dgm:chPref val="0"/>
          <dgm:bulletEnabled val="1"/>
        </dgm:presLayoutVars>
      </dgm:prSet>
      <dgm:spPr/>
    </dgm:pt>
    <dgm:pt modelId="{B5EAF8A8-61E1-44EB-8509-517EAE1B57F5}" type="pres">
      <dgm:prSet presAssocID="{A707485F-466B-49CD-B24D-79374E69A129}" presName="parentText2" presStyleLbl="node1" presStyleIdx="1" presStyleCnt="3">
        <dgm:presLayoutVars>
          <dgm:chMax/>
          <dgm:chPref val="3"/>
          <dgm:bulletEnabled val="1"/>
        </dgm:presLayoutVars>
      </dgm:prSet>
      <dgm:spPr/>
    </dgm:pt>
    <dgm:pt modelId="{8068A941-EC80-435F-9009-59A55173514C}" type="pres">
      <dgm:prSet presAssocID="{A707485F-466B-49CD-B24D-79374E69A129}" presName="childText2" presStyleLbl="solidAlignAcc1" presStyleIdx="1" presStyleCnt="3">
        <dgm:presLayoutVars>
          <dgm:chMax val="0"/>
          <dgm:chPref val="0"/>
          <dgm:bulletEnabled val="1"/>
        </dgm:presLayoutVars>
      </dgm:prSet>
      <dgm:spPr/>
    </dgm:pt>
    <dgm:pt modelId="{78AA18CE-293F-430B-AB14-68A5B0FB6BD8}" type="pres">
      <dgm:prSet presAssocID="{8DE5C750-7A9D-4F74-9D79-F7D4A9A3F0DA}" presName="parentText3" presStyleLbl="node1" presStyleIdx="2" presStyleCnt="3">
        <dgm:presLayoutVars>
          <dgm:chMax/>
          <dgm:chPref val="3"/>
          <dgm:bulletEnabled val="1"/>
        </dgm:presLayoutVars>
      </dgm:prSet>
      <dgm:spPr/>
    </dgm:pt>
    <dgm:pt modelId="{60E28F7E-B3B1-44EE-B3BC-154AC268A510}" type="pres">
      <dgm:prSet presAssocID="{8DE5C750-7A9D-4F74-9D79-F7D4A9A3F0DA}" presName="childText3" presStyleLbl="solidAlignAcc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E9A66511-B846-4AA4-8CE4-6B568E754756}" srcId="{A5CD2DC3-A75C-4376-8FF2-4BA26F0BDDC7}" destId="{A707485F-466B-49CD-B24D-79374E69A129}" srcOrd="1" destOrd="0" parTransId="{B92810DA-9FB7-4CF2-A69F-14A204FC1902}" sibTransId="{72D2CAE6-0382-46F3-9ECE-066CAD3ABC34}"/>
    <dgm:cxn modelId="{73A8851A-BE2F-4887-8F4D-65A34DECFB37}" type="presOf" srcId="{4C7EF9EB-A4BC-4B7D-9D4A-A635F01D6C3C}" destId="{23B18110-3160-4AE0-AC5C-3C44634344F9}" srcOrd="0" destOrd="1" presId="urn:microsoft.com/office/officeart/2009/3/layout/IncreasingArrowsProcess"/>
    <dgm:cxn modelId="{2AF2AD1D-15C1-4EC5-AD8A-AC92FCEA0657}" srcId="{A707485F-466B-49CD-B24D-79374E69A129}" destId="{0195A7F1-5076-43F8-9443-0FC7DB2BB5A7}" srcOrd="1" destOrd="0" parTransId="{0DEB93A9-1FD7-42AA-A065-2A5698F79AE4}" sibTransId="{2C6278AF-5C13-4C34-812B-76B34ADDC051}"/>
    <dgm:cxn modelId="{68F7912A-3611-43DD-9E7C-637C31513BBF}" type="presOf" srcId="{A707485F-466B-49CD-B24D-79374E69A129}" destId="{B5EAF8A8-61E1-44EB-8509-517EAE1B57F5}" srcOrd="0" destOrd="0" presId="urn:microsoft.com/office/officeart/2009/3/layout/IncreasingArrowsProcess"/>
    <dgm:cxn modelId="{E288154F-E574-4690-8CCC-95BAB9AE5E07}" srcId="{80087310-F39C-49F9-AA2A-4507834BDEBB}" destId="{D03798B5-C3E2-41A4-A74B-78CE843C750A}" srcOrd="2" destOrd="0" parTransId="{2A1E6A37-B7AD-49A5-9480-E4C008CB5B82}" sibTransId="{95EC8AB0-CADD-4B70-ABB1-9661731E764B}"/>
    <dgm:cxn modelId="{2D6C936F-EC30-49C7-A952-DB9BE22AB91B}" srcId="{A5CD2DC3-A75C-4376-8FF2-4BA26F0BDDC7}" destId="{80087310-F39C-49F9-AA2A-4507834BDEBB}" srcOrd="0" destOrd="0" parTransId="{A69012AC-63A2-4573-98AB-BC48D3F4BBC8}" sibTransId="{0FD3A76F-3FF3-4AB3-A036-A14EB15039B3}"/>
    <dgm:cxn modelId="{9E2CFB70-141E-498A-B9F3-0E2C3F70742F}" type="presOf" srcId="{A5CD2DC3-A75C-4376-8FF2-4BA26F0BDDC7}" destId="{307E635D-39D4-4C2E-AF51-CAC1469E50B3}" srcOrd="0" destOrd="0" presId="urn:microsoft.com/office/officeart/2009/3/layout/IncreasingArrowsProcess"/>
    <dgm:cxn modelId="{B1EAB273-223F-4683-91E5-E738179392BA}" srcId="{80087310-F39C-49F9-AA2A-4507834BDEBB}" destId="{D2EE58EE-85D5-41CF-B8E2-8CA47F759576}" srcOrd="0" destOrd="0" parTransId="{67497CF2-96A9-4E8F-9713-B2CE68A014EB}" sibTransId="{F2B249EE-281F-44F5-8298-638276F8D50D}"/>
    <dgm:cxn modelId="{B6BF8959-5E72-4F4E-9683-31FFE9DCC64F}" srcId="{A707485F-466B-49CD-B24D-79374E69A129}" destId="{F3DBDFC0-DE43-48D6-BDAD-CB08A6FF2304}" srcOrd="0" destOrd="0" parTransId="{DAA8919F-D9AF-4890-A489-6410D4FD53CD}" sibTransId="{CB737431-9843-4E17-A020-17731994DAD2}"/>
    <dgm:cxn modelId="{17F1E57E-01D5-4DCE-91E3-6AA7A3A34D2F}" srcId="{80087310-F39C-49F9-AA2A-4507834BDEBB}" destId="{4C7EF9EB-A4BC-4B7D-9D4A-A635F01D6C3C}" srcOrd="1" destOrd="0" parTransId="{6041C160-D6AC-4623-B90F-D328BB1F43AC}" sibTransId="{5748D05E-A39A-4358-8D1B-148475137648}"/>
    <dgm:cxn modelId="{2193A682-A793-44EA-9ED8-4EA10B6D3E80}" type="presOf" srcId="{F3DBDFC0-DE43-48D6-BDAD-CB08A6FF2304}" destId="{8068A941-EC80-435F-9009-59A55173514C}" srcOrd="0" destOrd="0" presId="urn:microsoft.com/office/officeart/2009/3/layout/IncreasingArrowsProcess"/>
    <dgm:cxn modelId="{03114F9D-4CE4-406B-A803-D11FDB4AB84E}" srcId="{A5CD2DC3-A75C-4376-8FF2-4BA26F0BDDC7}" destId="{8DE5C750-7A9D-4F74-9D79-F7D4A9A3F0DA}" srcOrd="2" destOrd="0" parTransId="{6D3D5A47-94CB-4DFD-9045-1C2CC982BDF1}" sibTransId="{5CB96F2C-1092-4CDC-B4B8-07705EC7168B}"/>
    <dgm:cxn modelId="{2B2751B1-65AA-4E7D-825D-D3DDEC618159}" type="presOf" srcId="{D2EE58EE-85D5-41CF-B8E2-8CA47F759576}" destId="{23B18110-3160-4AE0-AC5C-3C44634344F9}" srcOrd="0" destOrd="0" presId="urn:microsoft.com/office/officeart/2009/3/layout/IncreasingArrowsProcess"/>
    <dgm:cxn modelId="{AEC985B4-53B1-4E51-828D-BBCEF5320E7E}" type="presOf" srcId="{8DE5C750-7A9D-4F74-9D79-F7D4A9A3F0DA}" destId="{78AA18CE-293F-430B-AB14-68A5B0FB6BD8}" srcOrd="0" destOrd="0" presId="urn:microsoft.com/office/officeart/2009/3/layout/IncreasingArrowsProcess"/>
    <dgm:cxn modelId="{3C6904BC-8627-4DE4-98B1-DB9034AF035E}" type="presOf" srcId="{217B0165-E8AB-49F6-9327-2A55D0D43DF2}" destId="{60E28F7E-B3B1-44EE-B3BC-154AC268A510}" srcOrd="0" destOrd="0" presId="urn:microsoft.com/office/officeart/2009/3/layout/IncreasingArrowsProcess"/>
    <dgm:cxn modelId="{662CB9C3-3B10-406F-8A35-652E0515EB27}" type="presOf" srcId="{0195A7F1-5076-43F8-9443-0FC7DB2BB5A7}" destId="{8068A941-EC80-435F-9009-59A55173514C}" srcOrd="0" destOrd="1" presId="urn:microsoft.com/office/officeart/2009/3/layout/IncreasingArrowsProcess"/>
    <dgm:cxn modelId="{BCF624C7-F938-4CEC-8713-C47521B6D3D8}" srcId="{8DE5C750-7A9D-4F74-9D79-F7D4A9A3F0DA}" destId="{5C391BA9-7362-4716-ACB0-6A328D757B6F}" srcOrd="1" destOrd="0" parTransId="{122658EC-F9E1-492D-82E7-CDFA547DCB4C}" sibTransId="{E5687E60-FD55-489E-8F3A-284B0FFAAF72}"/>
    <dgm:cxn modelId="{A5F9D9C7-3692-4D06-B9EF-2455A6F0321A}" srcId="{8DE5C750-7A9D-4F74-9D79-F7D4A9A3F0DA}" destId="{217B0165-E8AB-49F6-9327-2A55D0D43DF2}" srcOrd="0" destOrd="0" parTransId="{037C5BC8-EF51-4F65-A4BE-97A6A184C64A}" sibTransId="{EDBE0B8F-E027-4892-88B7-640A4053C9EC}"/>
    <dgm:cxn modelId="{063587DD-EF29-45CB-AEAF-46B21C859D72}" type="presOf" srcId="{5C391BA9-7362-4716-ACB0-6A328D757B6F}" destId="{60E28F7E-B3B1-44EE-B3BC-154AC268A510}" srcOrd="0" destOrd="1" presId="urn:microsoft.com/office/officeart/2009/3/layout/IncreasingArrowsProcess"/>
    <dgm:cxn modelId="{5960E7E2-E48B-4257-AC57-19B51391853C}" type="presOf" srcId="{80087310-F39C-49F9-AA2A-4507834BDEBB}" destId="{9A47E543-D48C-4F30-9CDC-E61B26AC0B4C}" srcOrd="0" destOrd="0" presId="urn:microsoft.com/office/officeart/2009/3/layout/IncreasingArrowsProcess"/>
    <dgm:cxn modelId="{0AB8BCE5-3C88-4D75-BFF4-B2896D2B6185}" type="presOf" srcId="{D03798B5-C3E2-41A4-A74B-78CE843C750A}" destId="{23B18110-3160-4AE0-AC5C-3C44634344F9}" srcOrd="0" destOrd="2" presId="urn:microsoft.com/office/officeart/2009/3/layout/IncreasingArrowsProcess"/>
    <dgm:cxn modelId="{35BBFA62-3EB0-480D-B2B6-B26DFA96EFE8}" type="presParOf" srcId="{307E635D-39D4-4C2E-AF51-CAC1469E50B3}" destId="{9A47E543-D48C-4F30-9CDC-E61B26AC0B4C}" srcOrd="0" destOrd="0" presId="urn:microsoft.com/office/officeart/2009/3/layout/IncreasingArrowsProcess"/>
    <dgm:cxn modelId="{02A5A63A-E836-4BA7-BC34-A4D81C1378E4}" type="presParOf" srcId="{307E635D-39D4-4C2E-AF51-CAC1469E50B3}" destId="{23B18110-3160-4AE0-AC5C-3C44634344F9}" srcOrd="1" destOrd="0" presId="urn:microsoft.com/office/officeart/2009/3/layout/IncreasingArrowsProcess"/>
    <dgm:cxn modelId="{83EC9297-D0C7-4899-B3ED-E7EBC737C37C}" type="presParOf" srcId="{307E635D-39D4-4C2E-AF51-CAC1469E50B3}" destId="{B5EAF8A8-61E1-44EB-8509-517EAE1B57F5}" srcOrd="2" destOrd="0" presId="urn:microsoft.com/office/officeart/2009/3/layout/IncreasingArrowsProcess"/>
    <dgm:cxn modelId="{44DDF2E3-BBC0-4516-B327-916E1D9CABB9}" type="presParOf" srcId="{307E635D-39D4-4C2E-AF51-CAC1469E50B3}" destId="{8068A941-EC80-435F-9009-59A55173514C}" srcOrd="3" destOrd="0" presId="urn:microsoft.com/office/officeart/2009/3/layout/IncreasingArrowsProcess"/>
    <dgm:cxn modelId="{BAF4E0B8-6956-40DF-A42A-D557BECE4965}" type="presParOf" srcId="{307E635D-39D4-4C2E-AF51-CAC1469E50B3}" destId="{78AA18CE-293F-430B-AB14-68A5B0FB6BD8}" srcOrd="4" destOrd="0" presId="urn:microsoft.com/office/officeart/2009/3/layout/IncreasingArrowsProcess"/>
    <dgm:cxn modelId="{B2D57DCE-A5C1-46AA-9BB1-26A7E31C0CFA}" type="presParOf" srcId="{307E635D-39D4-4C2E-AF51-CAC1469E50B3}" destId="{60E28F7E-B3B1-44EE-B3BC-154AC268A510}" srcOrd="5" destOrd="0" presId="urn:microsoft.com/office/officeart/2009/3/layout/IncreasingArrowsProcess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组合 1"/>
      <dsp:cNvGrpSpPr/>
    </dsp:nvGrpSpPr>
    <dsp:grpSpPr>
      <a:xfrm>
        <a:off x="0" y="0"/>
        <a:ext cx="5274310" cy="2547730"/>
        <a:chOff x="0" y="0"/>
        <a:chExt cx="5274310" cy="2547730"/>
      </a:xfrm>
    </dsp:grpSpPr>
    <dsp:sp modelId="{9A47E543-D48C-4F30-9CDC-E61B26AC0B4C}">
      <dsp:nvSpPr>
        <dsp:cNvPr id="3" name="右箭头 2"/>
        <dsp:cNvSpPr/>
      </dsp:nvSpPr>
      <dsp:spPr bwMode="white">
        <a:xfrm>
          <a:off x="0" y="257034"/>
          <a:ext cx="5274310" cy="768141"/>
        </a:xfrm>
        <a:prstGeom prst="rightArrow">
          <a:avLst>
            <a:gd name="adj1" fmla="val 50000"/>
            <a:gd name="adj2" fmla="val 50000"/>
          </a:avLst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49530" tIns="49530" rIns="254000" bIns="121942" anchor="ctr"/>
        <a:lstStyle>
          <a:lvl1pPr algn="l">
            <a:defRPr sz="1300"/>
          </a:lvl1pPr>
          <a:lvl2pPr marL="57150" indent="-57150" algn="l">
            <a:defRPr sz="1000"/>
          </a:lvl2pPr>
          <a:lvl3pPr marL="114300" indent="-57150" algn="l">
            <a:defRPr sz="1000"/>
          </a:lvl3pPr>
          <a:lvl4pPr marL="171450" indent="-57150" algn="l">
            <a:defRPr sz="1000"/>
          </a:lvl4pPr>
          <a:lvl5pPr marL="228600" indent="-57150" algn="l">
            <a:defRPr sz="1000"/>
          </a:lvl5pPr>
          <a:lvl6pPr marL="285750" indent="-57150" algn="l">
            <a:defRPr sz="1000"/>
          </a:lvl6pPr>
          <a:lvl7pPr marL="342900" indent="-57150" algn="l">
            <a:defRPr sz="1000"/>
          </a:lvl7pPr>
          <a:lvl8pPr marL="400050" indent="-57150" algn="l">
            <a:defRPr sz="1000"/>
          </a:lvl8pPr>
          <a:lvl9pPr marL="457200" indent="-57150" algn="l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导入五险一金</a:t>
          </a:r>
        </a:p>
      </dsp:txBody>
      <dsp:txXfrm>
        <a:off x="0" y="257034"/>
        <a:ext cx="5274310" cy="768141"/>
      </dsp:txXfrm>
    </dsp:sp>
    <dsp:sp modelId="{23B18110-3160-4AE0-AC5C-3C44634344F9}">
      <dsp:nvSpPr>
        <dsp:cNvPr id="4" name="矩形 3"/>
        <dsp:cNvSpPr/>
      </dsp:nvSpPr>
      <dsp:spPr bwMode="white">
        <a:xfrm>
          <a:off x="0" y="849381"/>
          <a:ext cx="1624487" cy="1479721"/>
        </a:xfrm>
        <a:prstGeom prst="rect">
          <a:avLst/>
        </a:prstGeom>
      </dsp:spPr>
      <dsp:style>
        <a:lnRef idx="2">
          <a:schemeClr val="accent1"/>
        </a:lnRef>
        <a:fillRef idx="1">
          <a:schemeClr val="lt1"/>
        </a:fillRef>
        <a:effectRef idx="0">
          <a:scrgbClr r="0" g="0" b="0"/>
        </a:effectRef>
        <a:fontRef idx="minor"/>
      </dsp:style>
      <dsp:txBody>
        <a:bodyPr lIns="49530" tIns="49530" rIns="49530" bIns="49530" anchor="t"/>
        <a:lstStyle>
          <a:lvl1pPr algn="l">
            <a:defRPr sz="1300"/>
          </a:lvl1pPr>
          <a:lvl2pPr marL="57150" indent="-57150" algn="l">
            <a:defRPr sz="1000"/>
          </a:lvl2pPr>
          <a:lvl3pPr marL="114300" indent="-57150" algn="l">
            <a:defRPr sz="1000"/>
          </a:lvl3pPr>
          <a:lvl4pPr marL="171450" indent="-57150" algn="l">
            <a:defRPr sz="1000"/>
          </a:lvl4pPr>
          <a:lvl5pPr marL="228600" indent="-57150" algn="l">
            <a:defRPr sz="1000"/>
          </a:lvl5pPr>
          <a:lvl6pPr marL="285750" indent="-57150" algn="l">
            <a:defRPr sz="1000"/>
          </a:lvl6pPr>
          <a:lvl7pPr marL="342900" indent="-57150" algn="l">
            <a:defRPr sz="1000"/>
          </a:lvl7pPr>
          <a:lvl8pPr marL="400050" indent="-57150" algn="l">
            <a:defRPr sz="1000"/>
          </a:lvl8pPr>
          <a:lvl9pPr marL="457200" indent="-57150" algn="l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可以按项目导入</a:t>
          </a:r>
          <a:endParaRPr lang="zh-CN" altLang="en-US">
            <a:solidFill>
              <a:schemeClr val="dk1"/>
            </a:solidFill>
          </a:endParaRPr>
        </a:p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可以按单位导入</a:t>
          </a:r>
          <a:endParaRPr lang="zh-CN" altLang="en-US">
            <a:solidFill>
              <a:schemeClr val="dk1"/>
            </a:solidFill>
          </a:endParaRPr>
        </a:p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可以集中导入</a:t>
          </a:r>
          <a:endParaRPr>
            <a:solidFill>
              <a:schemeClr val="dk1"/>
            </a:solidFill>
          </a:endParaRPr>
        </a:p>
      </dsp:txBody>
      <dsp:txXfrm>
        <a:off x="0" y="849381"/>
        <a:ext cx="1624487" cy="1479721"/>
      </dsp:txXfrm>
    </dsp:sp>
    <dsp:sp modelId="{B5EAF8A8-61E1-44EB-8509-517EAE1B57F5}">
      <dsp:nvSpPr>
        <dsp:cNvPr id="5" name="右箭头 4"/>
        <dsp:cNvSpPr/>
      </dsp:nvSpPr>
      <dsp:spPr bwMode="white">
        <a:xfrm>
          <a:off x="1624487" y="513081"/>
          <a:ext cx="3649823" cy="768141"/>
        </a:xfrm>
        <a:prstGeom prst="rightArrow">
          <a:avLst>
            <a:gd name="adj1" fmla="val 50000"/>
            <a:gd name="adj2" fmla="val 50000"/>
          </a:avLst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49530" tIns="49530" rIns="254000" bIns="121942" anchor="ctr"/>
        <a:lstStyle>
          <a:lvl1pPr algn="l">
            <a:defRPr sz="1300"/>
          </a:lvl1pPr>
          <a:lvl2pPr marL="57150" indent="-57150" algn="l">
            <a:defRPr sz="1000"/>
          </a:lvl2pPr>
          <a:lvl3pPr marL="114300" indent="-57150" algn="l">
            <a:defRPr sz="1000"/>
          </a:lvl3pPr>
          <a:lvl4pPr marL="171450" indent="-57150" algn="l">
            <a:defRPr sz="1000"/>
          </a:lvl4pPr>
          <a:lvl5pPr marL="228600" indent="-57150" algn="l">
            <a:defRPr sz="1000"/>
          </a:lvl5pPr>
          <a:lvl6pPr marL="285750" indent="-57150" algn="l">
            <a:defRPr sz="1000"/>
          </a:lvl6pPr>
          <a:lvl7pPr marL="342900" indent="-57150" algn="l">
            <a:defRPr sz="1000"/>
          </a:lvl7pPr>
          <a:lvl8pPr marL="400050" indent="-57150" algn="l">
            <a:defRPr sz="1000"/>
          </a:lvl8pPr>
          <a:lvl9pPr marL="457200" indent="-57150" algn="l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导入工资</a:t>
          </a:r>
        </a:p>
      </dsp:txBody>
      <dsp:txXfrm>
        <a:off x="1624487" y="513081"/>
        <a:ext cx="3649823" cy="768141"/>
      </dsp:txXfrm>
    </dsp:sp>
    <dsp:sp modelId="{8068A941-EC80-435F-9009-59A55173514C}">
      <dsp:nvSpPr>
        <dsp:cNvPr id="6" name="矩形 5"/>
        <dsp:cNvSpPr/>
      </dsp:nvSpPr>
      <dsp:spPr bwMode="white">
        <a:xfrm>
          <a:off x="1624487" y="1105428"/>
          <a:ext cx="1624487" cy="1479721"/>
        </a:xfrm>
        <a:prstGeom prst="rect">
          <a:avLst/>
        </a:prstGeom>
      </dsp:spPr>
      <dsp:style>
        <a:lnRef idx="2">
          <a:schemeClr val="accent1"/>
        </a:lnRef>
        <a:fillRef idx="1">
          <a:schemeClr val="lt1"/>
        </a:fillRef>
        <a:effectRef idx="0">
          <a:scrgbClr r="0" g="0" b="0"/>
        </a:effectRef>
        <a:fontRef idx="minor"/>
      </dsp:style>
      <dsp:txBody>
        <a:bodyPr lIns="49530" tIns="49530" rIns="49530" bIns="49530" anchor="t"/>
        <a:lstStyle>
          <a:lvl1pPr algn="l">
            <a:defRPr sz="1300"/>
          </a:lvl1pPr>
          <a:lvl2pPr marL="57150" indent="-57150" algn="l">
            <a:defRPr sz="1000"/>
          </a:lvl2pPr>
          <a:lvl3pPr marL="114300" indent="-57150" algn="l">
            <a:defRPr sz="1000"/>
          </a:lvl3pPr>
          <a:lvl4pPr marL="171450" indent="-57150" algn="l">
            <a:defRPr sz="1000"/>
          </a:lvl4pPr>
          <a:lvl5pPr marL="228600" indent="-57150" algn="l">
            <a:defRPr sz="1000"/>
          </a:lvl5pPr>
          <a:lvl6pPr marL="285750" indent="-57150" algn="l">
            <a:defRPr sz="1000"/>
          </a:lvl6pPr>
          <a:lvl7pPr marL="342900" indent="-57150" algn="l">
            <a:defRPr sz="1000"/>
          </a:lvl7pPr>
          <a:lvl8pPr marL="400050" indent="-57150" algn="l">
            <a:defRPr sz="1000"/>
          </a:lvl8pPr>
          <a:lvl9pPr marL="457200" indent="-57150" algn="l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可以按单位导入</a:t>
          </a:r>
          <a:endParaRPr lang="zh-CN" altLang="en-US">
            <a:solidFill>
              <a:schemeClr val="dk1"/>
            </a:solidFill>
          </a:endParaRPr>
        </a:p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可以集中导入</a:t>
          </a:r>
          <a:endParaRPr>
            <a:solidFill>
              <a:schemeClr val="dk1"/>
            </a:solidFill>
          </a:endParaRPr>
        </a:p>
      </dsp:txBody>
      <dsp:txXfrm>
        <a:off x="1624487" y="1105428"/>
        <a:ext cx="1624487" cy="1479721"/>
      </dsp:txXfrm>
    </dsp:sp>
    <dsp:sp modelId="{78AA18CE-293F-430B-AB14-68A5B0FB6BD8}">
      <dsp:nvSpPr>
        <dsp:cNvPr id="7" name="右箭头 6"/>
        <dsp:cNvSpPr/>
      </dsp:nvSpPr>
      <dsp:spPr bwMode="white">
        <a:xfrm>
          <a:off x="3248975" y="769128"/>
          <a:ext cx="2025335" cy="768141"/>
        </a:xfrm>
        <a:prstGeom prst="rightArrow">
          <a:avLst>
            <a:gd name="adj1" fmla="val 50000"/>
            <a:gd name="adj2" fmla="val 50000"/>
          </a:avLst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49530" tIns="49530" rIns="254000" bIns="121942" anchor="ctr"/>
        <a:lstStyle>
          <a:lvl1pPr algn="l">
            <a:defRPr sz="1300"/>
          </a:lvl1pPr>
          <a:lvl2pPr marL="57150" indent="-57150" algn="l">
            <a:defRPr sz="1000"/>
          </a:lvl2pPr>
          <a:lvl3pPr marL="114300" indent="-57150" algn="l">
            <a:defRPr sz="1000"/>
          </a:lvl3pPr>
          <a:lvl4pPr marL="171450" indent="-57150" algn="l">
            <a:defRPr sz="1000"/>
          </a:lvl4pPr>
          <a:lvl5pPr marL="228600" indent="-57150" algn="l">
            <a:defRPr sz="1000"/>
          </a:lvl5pPr>
          <a:lvl6pPr marL="285750" indent="-57150" algn="l">
            <a:defRPr sz="1000"/>
          </a:lvl6pPr>
          <a:lvl7pPr marL="342900" indent="-57150" algn="l">
            <a:defRPr sz="1000"/>
          </a:lvl7pPr>
          <a:lvl8pPr marL="400050" indent="-57150" algn="l">
            <a:defRPr sz="1000"/>
          </a:lvl8pPr>
          <a:lvl9pPr marL="457200" indent="-57150" algn="l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按单位创建发放表</a:t>
          </a:r>
        </a:p>
      </dsp:txBody>
      <dsp:txXfrm>
        <a:off x="3248975" y="769128"/>
        <a:ext cx="2025335" cy="768141"/>
      </dsp:txXfrm>
    </dsp:sp>
    <dsp:sp modelId="{60E28F7E-B3B1-44EE-B3BC-154AC268A510}">
      <dsp:nvSpPr>
        <dsp:cNvPr id="8" name="矩形 7"/>
        <dsp:cNvSpPr/>
      </dsp:nvSpPr>
      <dsp:spPr bwMode="white">
        <a:xfrm>
          <a:off x="3248975" y="1361475"/>
          <a:ext cx="1624487" cy="1458066"/>
        </a:xfrm>
        <a:prstGeom prst="rect">
          <a:avLst/>
        </a:prstGeom>
      </dsp:spPr>
      <dsp:style>
        <a:lnRef idx="2">
          <a:schemeClr val="accent1"/>
        </a:lnRef>
        <a:fillRef idx="1">
          <a:schemeClr val="lt1"/>
        </a:fillRef>
        <a:effectRef idx="0">
          <a:scrgbClr r="0" g="0" b="0"/>
        </a:effectRef>
        <a:fontRef idx="minor"/>
      </dsp:style>
      <dsp:txBody>
        <a:bodyPr lIns="49530" tIns="49530" rIns="49530" bIns="49530" anchor="t"/>
        <a:lstStyle>
          <a:lvl1pPr algn="l">
            <a:defRPr sz="1300"/>
          </a:lvl1pPr>
          <a:lvl2pPr marL="57150" indent="-57150" algn="l">
            <a:defRPr sz="1000"/>
          </a:lvl2pPr>
          <a:lvl3pPr marL="114300" indent="-57150" algn="l">
            <a:defRPr sz="1000"/>
          </a:lvl3pPr>
          <a:lvl4pPr marL="171450" indent="-57150" algn="l">
            <a:defRPr sz="1000"/>
          </a:lvl4pPr>
          <a:lvl5pPr marL="228600" indent="-57150" algn="l">
            <a:defRPr sz="1000"/>
          </a:lvl5pPr>
          <a:lvl6pPr marL="285750" indent="-57150" algn="l">
            <a:defRPr sz="1000"/>
          </a:lvl6pPr>
          <a:lvl7pPr marL="342900" indent="-57150" algn="l">
            <a:defRPr sz="1000"/>
          </a:lvl7pPr>
          <a:lvl8pPr marL="400050" indent="-57150" algn="l">
            <a:defRPr sz="1000"/>
          </a:lvl8pPr>
          <a:lvl9pPr marL="457200" indent="-57150" algn="l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将保险和工资自动收集到单位的发放表</a:t>
          </a:r>
          <a:endParaRPr lang="zh-CN" altLang="en-US">
            <a:solidFill>
              <a:schemeClr val="dk1"/>
            </a:solidFill>
          </a:endParaRPr>
        </a:p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支持自动一次性创建所有发放表</a:t>
          </a:r>
          <a:endParaRPr>
            <a:solidFill>
              <a:schemeClr val="dk1"/>
            </a:solidFill>
          </a:endParaRPr>
        </a:p>
      </dsp:txBody>
      <dsp:txXfrm>
        <a:off x="3248975" y="1361475"/>
        <a:ext cx="1624487" cy="14580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IncreasingArrowsProcess">
  <dgm:title val=""/>
  <dgm:desc val=""/>
  <dgm:catLst>
    <dgm:cat type="process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clrData>
  <dgm:layoutNode name="Name0">
    <dgm:varLst>
      <dgm:chMax val="5"/>
      <dgm:chPref val="5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choose name="Name3">
          <dgm:if name="Name4" axis="ch ch" ptType="node node" func="cnt" op="equ" val="0">
            <dgm:alg type="composite">
              <dgm:param type="ar" val="6.8662"/>
            </dgm:alg>
            <dgm:choose name="Name5">
              <dgm:if name="Name6" func="var" arg="dir" op="equ" val="norm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if>
              <dgm:else name="Name7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else>
            </dgm:choose>
          </dgm:if>
          <dgm:else name="Name8">
            <dgm:alg type="composite">
              <dgm:param type="ar" val="1.9864"/>
            </dgm:alg>
            <dgm:choose name="Name9">
              <dgm:if name="Name1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if>
              <dgm:else name="Name1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.076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else>
            </dgm:choose>
          </dgm:else>
        </dgm:choose>
      </dgm:if>
      <dgm:if name="Name12" axis="ch" ptType="node" func="cnt" op="equ" val="2">
        <dgm:choose name="Name13">
          <dgm:if name="Name14" axis="ch ch" ptType="node node" func="cnt" op="equ" val="0">
            <dgm:alg type="composite">
              <dgm:param type="ar" val="5.1498"/>
            </dgm:alg>
            <dgm:choose name="Name15">
              <dgm:if name="Name1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.462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if>
              <dgm:else name="Name1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else>
            </dgm:choose>
          </dgm:if>
          <dgm:else name="Name18">
            <dgm:alg type="composite">
              <dgm:param type="ar" val="2.0563"/>
            </dgm:alg>
            <dgm:choose name="Name19">
              <dgm:if name="Name2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.462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462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if>
              <dgm:else name="Name2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.538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076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else>
            </dgm:choose>
          </dgm:else>
        </dgm:choose>
      </dgm:if>
      <dgm:if name="Name22" axis="ch" ptType="node" func="cnt" op="equ" val="3">
        <dgm:choose name="Name23">
          <dgm:if name="Name24" axis="ch ch" ptType="node node" func="cnt" op="equ" val="0">
            <dgm:alg type="composite">
              <dgm:param type="ar" val="4.1198"/>
            </dgm:alg>
            <dgm:choose name="Name25">
              <dgm:if name="Name2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.308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.616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if>
              <dgm:else name="Name2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else>
            </dgm:choose>
          </dgm:if>
          <dgm:else name="Name28">
            <dgm:alg type="composite">
              <dgm:param type="ar" val="2.0702"/>
            </dgm:alg>
            <dgm:choose name="Name29">
              <dgm:if name="Name3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08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61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.308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.616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if>
              <dgm:else name="Name3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.692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84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07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else>
            </dgm:choose>
          </dgm:else>
        </dgm:choose>
      </dgm:if>
      <dgm:if name="Name32" axis="ch" ptType="node" func="cnt" op="equ" val="4">
        <dgm:choose name="Name33">
          <dgm:if name="Name34" axis="ch ch" ptType="node node" func="cnt" op="equ" val="0">
            <dgm:alg type="composite">
              <dgm:param type="ar" val="3.435"/>
            </dgm:alg>
            <dgm:choose name="Name35">
              <dgm:if name="Name3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.2305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.461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.6915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if>
              <dgm:else name="Name3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else>
            </dgm:choose>
          </dgm:if>
          <dgm:else name="Name38">
            <dgm:alg type="composite">
              <dgm:param type="ar" val="1.9377"/>
            </dgm:alg>
            <dgm:choose name="Name39">
              <dgm:if name="Name4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2305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461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6915"/>
                  <dgm:constr type="t" for="ch" forName="childText4" refType="h" fact="0.5"/>
                  <dgm:constr type="w" for="ch" forName="childText4" refType="w" fact="0.232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.2305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.461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.6915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if>
              <dgm:else name="Name4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.7695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539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3085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076"/>
                  <dgm:constr type="t" for="ch" forName="childText4" refType="h" fact="0.5"/>
                  <dgm:constr type="w" for="ch" forName="childText4" refType="w" fact="0.234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else>
            </dgm:choose>
          </dgm:else>
        </dgm:choose>
      </dgm:if>
      <dgm:else name="Name42">
        <dgm:choose name="Name43">
          <dgm:if name="Name44" axis="ch ch" ptType="node node" func="cnt" op="equ" val="0">
            <dgm:alg type="composite">
              <dgm:param type="ar" val="2.9463"/>
            </dgm:alg>
            <dgm:choose name="Name45">
              <dgm:if name="Name4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.1848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.3696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.5545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.7393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if>
              <dgm:else name="Name4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else>
            </dgm:choose>
          </dgm:if>
          <dgm:else name="Name48">
            <dgm:alg type="composite">
              <dgm:param type="ar" val="1.7837"/>
            </dgm:alg>
            <dgm:choose name="Name49">
              <dgm:if name="Name5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1848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3696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5545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7393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.1848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.3696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.5545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.7393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if>
              <dgm:else name="Name5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.81518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63036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44554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26072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0759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else>
            </dgm:choose>
          </dgm:else>
        </dgm:choose>
      </dgm:else>
    </dgm:choose>
    <dgm:forEach name="Name52" axis="ch" ptType="node" cnt="1">
      <dgm:layoutNode name="parentText1" styleLbl="node1">
        <dgm:varLst>
          <dgm:chMax/>
          <dgm:chPref val="3"/>
          <dgm:bulletEnabled val="1"/>
        </dgm:varLst>
        <dgm:choose name="Name53">
          <dgm:if name="Name54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55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56">
        <dgm:if name="Name57" axis="ch" ptType="node" func="cnt" op="gte" val="1">
          <dgm:layoutNode name="childText1" styleLbl="solidAlignAcc1">
            <dgm:varLst>
              <dgm:chMax val="0"/>
              <dgm:chPref val="0"/>
              <dgm:bulletEnabled val="1"/>
            </dgm:varLst>
            <dgm:alg type="tx"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8"/>
      </dgm:choose>
    </dgm:forEach>
    <dgm:forEach name="Name59" axis="ch" ptType="node" st="2" cnt="1">
      <dgm:layoutNode name="parentText2" styleLbl="node1">
        <dgm:varLst>
          <dgm:chMax/>
          <dgm:chPref val="3"/>
          <dgm:bulletEnabled val="1"/>
        </dgm:varLst>
        <dgm:choose name="Name60">
          <dgm:if name="Name61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2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63">
        <dgm:if name="Name64" axis="ch" ptType="node" func="cnt" op="gte" val="1">
          <dgm:layoutNode name="childText2" styleLbl="solidAlignAcc1">
            <dgm:varLst>
              <dgm:chMax val="0"/>
              <dgm:chPref val="0"/>
              <dgm:bulletEnabled val="1"/>
            </dgm:varLst>
            <dgm:alg type="tx"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5"/>
      </dgm:choose>
    </dgm:forEach>
    <dgm:forEach name="Name66" axis="ch" ptType="node" st="3" cnt="1">
      <dgm:layoutNode name="parentText3" styleLbl="node1">
        <dgm:varLst>
          <dgm:chMax/>
          <dgm:chPref val="3"/>
          <dgm:bulletEnabled val="1"/>
        </dgm:varLst>
        <dgm:choose name="Name67">
          <dgm:if name="Name68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9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0">
        <dgm:if name="Name71" axis="ch" ptType="node" func="cnt" op="gte" val="1">
          <dgm:layoutNode name="childText3" styleLbl="solidAlignAcc1">
            <dgm:varLst>
              <dgm:chMax val="0"/>
              <dgm:chPref val="0"/>
              <dgm:bulletEnabled val="1"/>
            </dgm:varLst>
            <dgm:alg type="tx"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</dgm:forEach>
    <dgm:forEach name="Name73" axis="ch" ptType="node" st="4" cnt="1">
      <dgm:layoutNode name="parentText4" styleLbl="node1">
        <dgm:varLst>
          <dgm:chMax/>
          <dgm:chPref val="3"/>
          <dgm:bulletEnabled val="1"/>
        </dgm:varLst>
        <dgm:choose name="Name74">
          <dgm:if name="Name75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76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7">
        <dgm:if name="Name78" axis="ch" ptType="node" func="cnt" op="gte" val="1">
          <dgm:layoutNode name="childText4" styleLbl="solidAlignAcc1">
            <dgm:varLst>
              <dgm:chMax val="0"/>
              <dgm:chPref val="0"/>
              <dgm:bulletEnabled val="1"/>
            </dgm:varLst>
            <dgm:alg type="tx"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9"/>
      </dgm:choose>
    </dgm:forEach>
    <dgm:forEach name="Name80" axis="ch" ptType="node" st="5" cnt="1">
      <dgm:layoutNode name="parentText5" styleLbl="node1">
        <dgm:varLst>
          <dgm:chMax/>
          <dgm:chPref val="3"/>
          <dgm:bulletEnabled val="1"/>
        </dgm:varLst>
        <dgm:choose name="Name81">
          <dgm:if name="Name82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83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84">
        <dgm:if name="Name85" axis="ch" ptType="node" func="cnt" op="gte" val="1">
          <dgm:layoutNode name="childText5" styleLbl="solidAlignAcc1">
            <dgm:varLst>
              <dgm:chMax val="0"/>
              <dgm:chPref val="0"/>
              <dgm:bulletEnabled val="1"/>
            </dgm:varLst>
            <dgm:alg type="tx"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939E7-3A21-4E28-8E3D-24FB5A81D8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435</Words>
  <Characters>2486</Characters>
  <Lines>20</Lines>
  <Paragraphs>5</Paragraphs>
  <TotalTime>18</TotalTime>
  <ScaleCrop>false</ScaleCrop>
  <LinksUpToDate>false</LinksUpToDate>
  <CharactersWithSpaces>2916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2022-11-19T14:54:00Z</dcterms:created>
  <dc:creator>勇</dc:creator>
  <cp:lastModifiedBy>WPS_1694857059</cp:lastModifiedBy>
  <dcterms:modified xsi:type="dcterms:W3CDTF">2024-04-02T14:26:38Z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F7AA597BBF5F4C99923819F28097C40A_12</vt:lpwstr>
  </property>
</Properties>
</file>