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4" w:name="content"/>
    <w:bookmarkStart w:id="43" w:name="零拷贝内核代码复用的安全性分析"/>
    <w:p>
      <w:pPr>
        <w:pStyle w:val="Heading1"/>
      </w:pPr>
      <w:r>
        <w:rPr>
          <w:rFonts w:hint="eastAsia"/>
        </w:rPr>
        <w:t xml:space="preserve">零拷贝内核代码复用的安全性分析</w:t>
      </w:r>
    </w:p>
    <w:bookmarkStart w:id="27" w:name="背景与动机"/>
    <w:p>
      <w:pPr>
        <w:pStyle w:val="Heading2"/>
      </w:pPr>
      <w:r>
        <w:rPr>
          <w:rFonts w:hint="eastAsia"/>
        </w:rPr>
        <w:t xml:space="preserve">背景与动机</w:t>
      </w:r>
    </w:p>
    <w:p>
      <w:pPr>
        <w:pStyle w:val="FirstParagraph"/>
      </w:pPr>
      <w:r>
        <w:rPr>
          <w:rFonts w:hint="eastAsia"/>
        </w:rPr>
        <w:t xml:space="preserve">现代操作系统严格区分内核空间和用户空间，以确保安全隔离</w:t>
      </w:r>
      <w:hyperlink r:id="rId21">
        <w:r>
          <w:rPr>
            <w:rStyle w:val="Hyperlink"/>
          </w:rPr>
          <w:t xml:space="preserve">[1]</w:t>
        </w:r>
      </w:hyperlink>
      <w:r>
        <w:rPr>
          <w:rFonts w:hint="eastAsia"/>
        </w:rPr>
        <w:t xml:space="preserve">。通常情况下，用户进程无法直接读取或执行内核地址空间的内容，否则可能导致敏感信息泄露甚至权限提升</w:t>
      </w:r>
      <w:hyperlink r:id="rId22">
        <w:r>
          <w:rPr>
            <w:rStyle w:val="Hyperlink"/>
          </w:rPr>
          <w:t xml:space="preserve">[2]</w:t>
        </w:r>
      </w:hyperlink>
      <w:hyperlink r:id="rId23">
        <w:r>
          <w:rPr>
            <w:rStyle w:val="Hyperlink"/>
          </w:rPr>
          <w:t xml:space="preserve">[3]</w:t>
        </w:r>
      </w:hyperlink>
      <w:r>
        <w:rPr>
          <w:rFonts w:hint="eastAsia"/>
        </w:rPr>
        <w:t xml:space="preserve">。然而，这种隔离也带来性能和代码复用方面的成本：许多算法和功能在内核中已有高效实现，但用户态若想使用它们，要么需要重新实现代码，要么通过系统调用间接使用，增加了数据拷贝和上下文切换开销。</w:t>
      </w:r>
    </w:p>
    <w:p>
      <w:pPr>
        <w:pStyle w:val="BodyText"/>
      </w:pPr>
      <w:r>
        <w:rPr>
          <w:rFonts w:hint="eastAsia"/>
        </w:rPr>
        <w:t xml:space="preserve">“零拷贝”技术的提出正是为了解决内核态与用户态之间数据传输的开销问题。在I/O场景下，零拷贝通过避免在内核和用户地址空间之间复制数据，大幅提升了传输性能</w:t>
      </w:r>
      <w:hyperlink r:id="rId24">
        <w:r>
          <w:rPr>
            <w:rStyle w:val="Hyperlink"/>
          </w:rPr>
          <w:t xml:space="preserve">[4]</w:t>
        </w:r>
      </w:hyperlink>
      <w:hyperlink r:id="rId25">
        <w:r>
          <w:rPr>
            <w:rStyle w:val="Hyperlink"/>
          </w:rPr>
          <w:t xml:space="preserve">[5]</w:t>
        </w:r>
      </w:hyperlink>
      <w:r>
        <w:rPr>
          <w:rFonts w:hint="eastAsia"/>
        </w:rPr>
        <w:t xml:space="preserve">。类似地，我们希望实现</w:t>
      </w:r>
      <w:r>
        <w:rPr>
          <w:rFonts w:hint="eastAsia"/>
          <w:b/>
          <w:bCs/>
        </w:rPr>
        <w:t xml:space="preserve">内核代码的零拷贝复用</w:t>
      </w:r>
      <w:r>
        <w:rPr>
          <w:rFonts w:hint="eastAsia"/>
        </w:rPr>
        <w:t xml:space="preserve">：即不将内核代码重新拷贝或实现一份到用户态，而是</w:t>
      </w:r>
      <w:r>
        <w:rPr>
          <w:rFonts w:hint="eastAsia"/>
          <w:b/>
          <w:bCs/>
        </w:rPr>
        <w:t xml:space="preserve">直接共享内核现有的代码段</w:t>
      </w:r>
      <w:r>
        <w:rPr>
          <w:rFonts w:hint="eastAsia"/>
        </w:rPr>
        <w:t xml:space="preserve">给用户进程使用。这种方法有望消除重复的代码拷贝和用户/内核切换，从而提高运行效率和节省内存。一些研究工作已经表明，在用户态运行内核代码是可行的，这为将内核模块视作可重用组件打开了大门</w:t>
      </w:r>
      <w:hyperlink r:id="rId26">
        <w:r>
          <w:rPr>
            <w:rStyle w:val="Hyperlink"/>
          </w:rPr>
          <w:t xml:space="preserve">[6]</w:t>
        </w:r>
      </w:hyperlink>
      <w:r>
        <w:t xml:space="preserve">。</w:t>
      </w:r>
    </w:p>
    <w:p>
      <w:pPr>
        <w:pStyle w:val="BodyText"/>
      </w:pPr>
      <w:r>
        <w:rPr>
          <w:rFonts w:hint="eastAsia"/>
        </w:rPr>
        <w:t xml:space="preserve">本项目正是基于上述理念，设计一种机制使用户态</w:t>
      </w:r>
      <w:r>
        <w:rPr>
          <w:rFonts w:hint="eastAsia"/>
          <w:b/>
          <w:bCs/>
        </w:rPr>
        <w:t xml:space="preserve">灵活复用</w:t>
      </w:r>
      <w:r>
        <w:rPr>
          <w:rFonts w:hint="eastAsia"/>
        </w:rPr>
        <w:t xml:space="preserve">内核中的“纯函数”代码。在保持安全隔离的前提下，让用户程序直接调用内核实现的无副作用函数，如同调用自己的库函数一样。下面我们首先概述这一机制的实现原理，然后严格定义可复用的“安全”内核代码，并给出满足条件时安全性的形式化证明，最后讨论间接调用等深层次问题。</w:t>
      </w:r>
    </w:p>
    <w:bookmarkEnd w:id="27"/>
    <w:bookmarkStart w:id="30" w:name="零拷贝复用机制概述"/>
    <w:p>
      <w:pPr>
        <w:pStyle w:val="Heading2"/>
      </w:pPr>
      <w:r>
        <w:rPr>
          <w:rFonts w:hint="eastAsia"/>
        </w:rPr>
        <w:t xml:space="preserve">零拷贝复用机制概述</w:t>
      </w:r>
    </w:p>
    <w:p>
      <w:pPr>
        <w:pStyle w:val="FirstParagraph"/>
      </w:pPr>
      <w:r>
        <w:rPr>
          <w:rFonts w:hint="eastAsia"/>
        </w:rPr>
        <w:t xml:space="preserve">该机制的核心思想是：</w:t>
      </w:r>
      <w:r>
        <w:rPr>
          <w:rFonts w:hint="eastAsia"/>
          <w:b/>
          <w:bCs/>
        </w:rPr>
        <w:t xml:space="preserve">通过内存页映射将内核代码段以只读方式引入用户空间</w:t>
      </w:r>
      <w:r>
        <w:rPr>
          <w:rFonts w:hint="eastAsia"/>
        </w:rPr>
        <w:t xml:space="preserve">，从而避免复制代码内容。具体实现过程中，我们创建一个对应目标函数的桩（stub）动态链接库，并对其进行特殊处理使之共享内核的代码页：</w:t>
      </w:r>
    </w:p>
    <w:p>
      <w:pPr>
        <w:numPr>
          <w:ilvl w:val="0"/>
          <w:numId w:val="1001"/>
        </w:numPr>
      </w:pPr>
      <w:r>
        <w:rPr>
          <w:rFonts w:hint="eastAsia"/>
          <w:b/>
          <w:bCs/>
        </w:rPr>
        <w:t xml:space="preserve">桩库构造</w:t>
      </w:r>
      <w:r>
        <w:rPr>
          <w:rFonts w:hint="eastAsia"/>
        </w:rPr>
        <w:t xml:space="preserve">：首先生成一个用户态动态库，其中包含待复用的内核函数的符号接口（函数原型）。桩库的二进制格式与普通.so相同，但其.text代码段和只读数据段（.rodata）实际上是空的占位符，用于后续映射。</w:t>
      </w:r>
    </w:p>
    <w:p>
      <w:pPr>
        <w:numPr>
          <w:ilvl w:val="0"/>
          <w:numId w:val="1001"/>
        </w:numPr>
      </w:pPr>
      <w:r>
        <w:rPr>
          <w:rFonts w:hint="eastAsia"/>
          <w:b/>
          <w:bCs/>
        </w:rPr>
        <w:t xml:space="preserve">页缓存重定向</w:t>
      </w:r>
      <w:r>
        <w:rPr>
          <w:rFonts w:hint="eastAsia"/>
        </w:rPr>
        <w:t xml:space="preserve">：利用内核对文件的页缓存（page</w:t>
      </w:r>
      <w:r>
        <w:t xml:space="preserve"> </w:t>
      </w:r>
      <w:r>
        <w:rPr>
          <w:rFonts w:hint="eastAsia"/>
        </w:rPr>
        <w:t xml:space="preserve">cache）机制，将桩库文件中对应.text和.rodata的页框指针修改为指向内核中目标函数实际所在的物理页帧</w:t>
      </w:r>
      <w:hyperlink r:id="rId28">
        <w:r>
          <w:rPr>
            <w:rStyle w:val="Hyperlink"/>
          </w:rPr>
          <w:t xml:space="preserve">[7]</w:t>
        </w:r>
      </w:hyperlink>
      <w:r>
        <w:rPr>
          <w:rFonts w:hint="eastAsia"/>
        </w:rPr>
        <w:t xml:space="preserve">。简而言之，就是让桩库的代码段“借用”内核已加载的只读物理内存页。由于内核自身的代码通常常驻内存且标记为只读执行，因此可以安全地共享这些页而无需拷贝。</w:t>
      </w:r>
    </w:p>
    <w:p>
      <w:pPr>
        <w:numPr>
          <w:ilvl w:val="0"/>
          <w:numId w:val="1001"/>
        </w:numPr>
      </w:pPr>
      <w:r>
        <w:rPr>
          <w:rFonts w:hint="eastAsia"/>
          <w:b/>
          <w:bCs/>
        </w:rPr>
        <w:t xml:space="preserve">用户态触发映射</w:t>
      </w:r>
      <w:r>
        <w:rPr>
          <w:rFonts w:hint="eastAsia"/>
        </w:rPr>
        <w:t xml:space="preserve">：当用户进程加载这个桩库并尝试调用其中的函数时，最初会触发缺页异常（page</w:t>
      </w:r>
      <w:r>
        <w:t xml:space="preserve"> </w:t>
      </w:r>
      <w:r>
        <w:rPr>
          <w:rFonts w:hint="eastAsia"/>
        </w:rPr>
        <w:t xml:space="preserve">fault）。异常发生时，内核会查找桩库对应文件的页缓存，发现所需页已经在内存中（我们预先重定向到了内核代码页）。于是内核将该物理页映射到用户进程的页表中，并标记为用户态可读可执行但不可写。映射完成后，缺页异常得到满足，用户进程便获得了对内核函数代码的只读执行访问权限。</w:t>
      </w:r>
    </w:p>
    <w:p>
      <w:pPr>
        <w:pStyle w:val="FirstParagraph"/>
      </w:pPr>
      <w:r>
        <w:rPr>
          <w:rFonts w:hint="eastAsia"/>
        </w:rPr>
        <w:t xml:space="preserve">上述过程实现了真正意义上的零拷贝：用户态直接使用内核现有的代码，无需任何字节复制。整个访问过程仍处于</w:t>
      </w:r>
      <w:r>
        <w:rPr>
          <w:rFonts w:hint="eastAsia"/>
          <w:b/>
          <w:bCs/>
        </w:rPr>
        <w:t xml:space="preserve">用户态</w:t>
      </w:r>
      <w:r>
        <w:rPr>
          <w:rFonts w:hint="eastAsia"/>
        </w:rPr>
        <w:t xml:space="preserve">执行（CPU运行在非特权级别Ring</w:t>
      </w:r>
      <w:r>
        <w:t xml:space="preserve"> </w:t>
      </w:r>
      <w:r>
        <w:rPr>
          <w:rFonts w:hint="eastAsia"/>
        </w:rPr>
        <w:t xml:space="preserve">3），内核不参与函数的具体运行，只在首次缺页时提供页表映射支持。因此，一旦函数代码页映射完成，用户后续调用该函数与调用普通用户库几乎无异，既没有系统调用开销，也避免了跨境数据拷贝。实际上，这种方法类似于Linux过去为了性能将内核代码映射入每个进程（只是不予用户访问）</w:t>
      </w:r>
      <w:hyperlink r:id="rId29">
        <w:r>
          <w:rPr>
            <w:rStyle w:val="Hyperlink"/>
          </w:rPr>
          <w:t xml:space="preserve">[8]</w:t>
        </w:r>
      </w:hyperlink>
      <w:r>
        <w:rPr>
          <w:rFonts w:hint="eastAsia"/>
        </w:rPr>
        <w:t xml:space="preserve">的思路，不过我们在</w:t>
      </w:r>
      <w:r>
        <w:rPr>
          <w:rFonts w:hint="eastAsia"/>
          <w:b/>
          <w:bCs/>
        </w:rPr>
        <w:t xml:space="preserve">严格限制安全性的前提下</w:t>
      </w:r>
      <w:r>
        <w:rPr>
          <w:rFonts w:hint="eastAsia"/>
        </w:rPr>
        <w:t xml:space="preserve">有选择地开放了对部分代码的用户执行权限。</w:t>
      </w:r>
    </w:p>
    <w:p>
      <w:pPr>
        <w:pStyle w:val="BodyText"/>
      </w:pPr>
      <w:r>
        <w:rPr>
          <w:rFonts w:hint="eastAsia"/>
        </w:rPr>
        <w:t xml:space="preserve">需要强调，并非所有内核代码都可以如此复用。只有那些</w:t>
      </w:r>
      <w:r>
        <w:rPr>
          <w:rFonts w:hint="eastAsia"/>
          <w:b/>
          <w:bCs/>
        </w:rPr>
        <w:t xml:space="preserve">无状态、与内核上下文无关的纯函数</w:t>
      </w:r>
      <w:r>
        <w:rPr>
          <w:rFonts w:hint="eastAsia"/>
        </w:rPr>
        <w:t xml:space="preserve">才适用于映射到用户态执行。这是出于安全和正确性的考虑：代码必须在脱离内核环境时仍能独立运行，不调用特权指令、不访问内核数据，也不会改变系统状态。下一节我们将正式定义何为“安全”代码及其判定条件。</w:t>
      </w:r>
    </w:p>
    <w:bookmarkEnd w:id="30"/>
    <w:bookmarkStart w:id="35" w:name="安全内核代码的定义与判定条件"/>
    <w:p>
      <w:pPr>
        <w:pStyle w:val="Heading2"/>
      </w:pPr>
      <w:r>
        <w:rPr>
          <w:rFonts w:hint="eastAsia"/>
        </w:rPr>
        <w:t xml:space="preserve">“安全”内核代码的定义与判定条件</w:t>
      </w:r>
    </w:p>
    <w:p>
      <w:pPr>
        <w:pStyle w:val="FirstParagraph"/>
      </w:pPr>
      <w:r>
        <w:rPr>
          <w:rFonts w:hint="eastAsia"/>
        </w:rPr>
        <w:t xml:space="preserve">在我们的背景下，“安全”代码指的是可以被映射到用户态执行而不会产生不良后果的内核代码段。我们对安全代码做出如下明确定义和约束条件：</w:t>
      </w:r>
    </w:p>
    <w:p>
      <w:pPr>
        <w:numPr>
          <w:ilvl w:val="0"/>
          <w:numId w:val="1002"/>
        </w:numPr>
      </w:pPr>
      <w:r>
        <w:rPr>
          <w:rFonts w:hint="eastAsia"/>
          <w:b/>
          <w:bCs/>
        </w:rPr>
        <w:t xml:space="preserve">无内核状态依赖</w:t>
      </w:r>
      <w:r>
        <w:rPr>
          <w:rFonts w:hint="eastAsia"/>
        </w:rPr>
        <w:t xml:space="preserve">：函数的执行不依赖任何内核态专有的上下文或全局状态。换言之，函数在逻辑上应当独立自包含，仅根据传入参数和自身的只读常量进行计算。不使用诸如当前进程控制块、内核调度状态、内核锁等环境信息。即使脱离内核环境，该函数也能获得确定性的执行结果。</w:t>
      </w:r>
    </w:p>
    <w:p>
      <w:pPr>
        <w:numPr>
          <w:ilvl w:val="0"/>
          <w:numId w:val="1002"/>
        </w:numPr>
      </w:pPr>
      <w:r>
        <w:rPr>
          <w:rFonts w:hint="eastAsia"/>
          <w:b/>
          <w:bCs/>
        </w:rPr>
        <w:t xml:space="preserve">纯函数语义（无副作用）</w:t>
      </w:r>
      <w:r>
        <w:rPr>
          <w:rFonts w:hint="eastAsia"/>
        </w:rPr>
        <w:t xml:space="preserve">：安全函数不应对任何全局状态产生副作用，包括不修改内核的全局变量、不会影响硬件设备状态，也不进行系统调用等。函数的输出完全由其输入参数和内部计算决定</w:t>
      </w:r>
      <w:hyperlink r:id="rId31">
        <w:r>
          <w:rPr>
            <w:rStyle w:val="Hyperlink"/>
          </w:rPr>
          <w:t xml:space="preserve">[9]</w:t>
        </w:r>
      </w:hyperlink>
      <w:r>
        <w:rPr>
          <w:rFonts w:hint="eastAsia"/>
        </w:rPr>
        <w:t xml:space="preserve">。特别地，它只返回计算结果，或对提供的输出缓冲区写入结果，而不改变其它任何内存区域的内容。例如，</w:t>
      </w:r>
      <w:r>
        <w:rPr>
          <w:rStyle w:val="VerbatimChar"/>
        </w:rPr>
        <w:t xml:space="preserve">strlen()</w:t>
      </w:r>
      <w:r>
        <w:t xml:space="preserve"> </w:t>
      </w:r>
      <w:r>
        <w:rPr>
          <w:rFonts w:hint="eastAsia"/>
        </w:rPr>
        <w:t xml:space="preserve">可被视为纯函数，因为它只读输入字符串并返回长度，不修改任何全局状态</w:t>
      </w:r>
      <w:hyperlink r:id="rId32">
        <w:r>
          <w:rPr>
            <w:rStyle w:val="Hyperlink"/>
          </w:rPr>
          <w:t xml:space="preserve">[10]</w:t>
        </w:r>
      </w:hyperlink>
      <w:r>
        <w:rPr>
          <w:rFonts w:hint="eastAsia"/>
        </w:rPr>
        <w:t xml:space="preserve">；而</w:t>
      </w:r>
      <w:r>
        <w:t xml:space="preserve"> </w:t>
      </w:r>
      <w:r>
        <w:rPr>
          <w:rStyle w:val="VerbatimChar"/>
        </w:rPr>
        <w:t xml:space="preserve">strcpy()</w:t>
      </w:r>
      <w:r>
        <w:t xml:space="preserve"> </w:t>
      </w:r>
      <w:r>
        <w:rPr>
          <w:rFonts w:hint="eastAsia"/>
        </w:rPr>
        <w:t xml:space="preserve">则不纯，因为它除了读取源字符串外还写入目标地址，对全局可见的内存产生了修改</w:t>
      </w:r>
      <w:hyperlink r:id="rId33">
        <w:r>
          <w:rPr>
            <w:rStyle w:val="Hyperlink"/>
          </w:rPr>
          <w:t xml:space="preserve">[11]</w:t>
        </w:r>
      </w:hyperlink>
      <w:r>
        <w:rPr>
          <w:rFonts w:hint="eastAsia"/>
        </w:rPr>
        <w:t xml:space="preserve">。在我们的语境中，允许</w:t>
      </w:r>
      <w:r>
        <w:rPr>
          <w:rFonts w:hint="eastAsia"/>
          <w:b/>
          <w:bCs/>
        </w:rPr>
        <w:t xml:space="preserve">有限的输出副作用</w:t>
      </w:r>
      <w:r>
        <w:rPr>
          <w:rFonts w:hint="eastAsia"/>
        </w:rPr>
        <w:t xml:space="preserve">：即对调用者提供的用户空间缓冲区写入结果数据（这等价于正常的返回值存放），但绝不修改内核的内存或影响其他进程的内存。</w:t>
      </w:r>
    </w:p>
    <w:p>
      <w:pPr>
        <w:numPr>
          <w:ilvl w:val="0"/>
          <w:numId w:val="1002"/>
        </w:numPr>
      </w:pPr>
      <w:r>
        <w:rPr>
          <w:rFonts w:hint="eastAsia"/>
          <w:b/>
          <w:bCs/>
        </w:rPr>
        <w:t xml:space="preserve">只读的全局数据访问</w:t>
      </w:r>
      <w:r>
        <w:rPr>
          <w:rFonts w:hint="eastAsia"/>
        </w:rPr>
        <w:t xml:space="preserve">：函数若需要使用全局数据，只能访问</w:t>
      </w:r>
      <w:r>
        <w:rPr>
          <w:rFonts w:hint="eastAsia"/>
          <w:b/>
          <w:bCs/>
        </w:rPr>
        <w:t xml:space="preserve">只读数据</w:t>
      </w:r>
      <w:r>
        <w:rPr>
          <w:rFonts w:hint="eastAsia"/>
        </w:rPr>
        <w:t xml:space="preserve">。这包括内嵌在内核映像中的常量表、固定算法参数等（通常位于.rodata段）。这样的只读全局在映射时也一同映射为用户只读，以供函数使用。函数不得访问或假定可访问任何内核可变状态数据；更不能写入全局数据或静态变量。通过限制为只读数据，可以确保函数不会因为读到不同的内核状态而行为不确定，也避免了修改内核数据的风险。</w:t>
      </w:r>
    </w:p>
    <w:p>
      <w:pPr>
        <w:numPr>
          <w:ilvl w:val="0"/>
          <w:numId w:val="1002"/>
        </w:numPr>
      </w:pPr>
      <w:r>
        <w:rPr>
          <w:rFonts w:hint="eastAsia"/>
          <w:b/>
          <w:bCs/>
        </w:rPr>
        <w:t xml:space="preserve">受控的内存访问</w:t>
      </w:r>
      <w:r>
        <w:rPr>
          <w:rFonts w:hint="eastAsia"/>
        </w:rPr>
        <w:t xml:space="preserve">：函数的内存访问范围必须限制在合法的用户空间区域或映射的只读区域内。具体而言，任何对内存的读取/写入操作都只能针对以下区域：</w:t>
      </w:r>
    </w:p>
    <w:p>
      <w:pPr>
        <w:pStyle w:val="Compact"/>
        <w:numPr>
          <w:ilvl w:val="0"/>
          <w:numId w:val="1002"/>
        </w:numPr>
      </w:pPr>
      <w:r>
        <w:rPr>
          <w:rFonts w:hint="eastAsia"/>
        </w:rPr>
        <w:t xml:space="preserve">函数自身的栈空间或寄存器（局部变量存取，调用者栈等）。</w:t>
      </w:r>
    </w:p>
    <w:p>
      <w:pPr>
        <w:pStyle w:val="Compact"/>
        <w:numPr>
          <w:ilvl w:val="0"/>
          <w:numId w:val="1002"/>
        </w:numPr>
      </w:pPr>
      <w:r>
        <w:rPr>
          <w:rFonts w:hint="eastAsia"/>
        </w:rPr>
        <w:t xml:space="preserve">函数参数指向的用户空间地址（例如用户提供的输入数组或输出缓冲区），并且调用者确保这些地址在用户进程地址空间中是有效且有相应权限。</w:t>
      </w:r>
    </w:p>
    <w:p>
      <w:pPr>
        <w:pStyle w:val="Compact"/>
        <w:numPr>
          <w:ilvl w:val="0"/>
          <w:numId w:val="1002"/>
        </w:numPr>
      </w:pPr>
      <w:r>
        <w:rPr>
          <w:rFonts w:hint="eastAsia"/>
        </w:rPr>
        <w:t xml:space="preserve">函数自身映射的只读常量区（如查表数据，字符串字面量等）。</w:t>
      </w:r>
    </w:p>
    <w:p>
      <w:pPr>
        <w:pStyle w:val="FirstParagraph"/>
      </w:pPr>
      <w:r>
        <w:rPr>
          <w:rFonts w:hint="eastAsia"/>
        </w:rPr>
        <w:t xml:space="preserve">函数</w:t>
      </w:r>
      <w:r>
        <w:rPr>
          <w:rFonts w:hint="eastAsia"/>
          <w:b/>
          <w:bCs/>
        </w:rPr>
        <w:t xml:space="preserve">绝不</w:t>
      </w:r>
      <w:r>
        <w:rPr>
          <w:rFonts w:hint="eastAsia"/>
        </w:rPr>
        <w:t xml:space="preserve">应尝试访问任何位于内核地址空间的指针或地址。例如，函数中不能解引用指向内核空间的指针；也不能通过计算偏移量访问内核的全局结构。如果违反此条件，在用户态执行时将因无法访问对应地址而触发内存异常。因此，我们需要通过静态分析确保函数的指令序列中不存在对非法地址范围的访问。</w:t>
      </w:r>
    </w:p>
    <w:p>
      <w:pPr>
        <w:pStyle w:val="Compact"/>
        <w:numPr>
          <w:ilvl w:val="0"/>
          <w:numId w:val="1003"/>
        </w:numPr>
      </w:pPr>
      <w:r>
        <w:rPr>
          <w:rFonts w:hint="eastAsia"/>
          <w:b/>
          <w:bCs/>
        </w:rPr>
        <w:t xml:space="preserve">控制流约束</w:t>
      </w:r>
      <w:r>
        <w:rPr>
          <w:rFonts w:hint="eastAsia"/>
        </w:rPr>
        <w:t xml:space="preserve">：函数的控制流不能跳转到不安全或未映射的代码区域。必须避免出现越界跳转或调用的情况：</w:t>
      </w:r>
    </w:p>
    <w:p>
      <w:pPr>
        <w:pStyle w:val="Compact"/>
        <w:numPr>
          <w:ilvl w:val="0"/>
          <w:numId w:val="1003"/>
        </w:numPr>
      </w:pPr>
      <w:r>
        <w:rPr>
          <w:rFonts w:hint="eastAsia"/>
          <w:b/>
          <w:bCs/>
        </w:rPr>
        <w:t xml:space="preserve">直接调用/跳转</w:t>
      </w:r>
      <w:r>
        <w:rPr>
          <w:rFonts w:hint="eastAsia"/>
        </w:rPr>
        <w:t xml:space="preserve">：如果函数包含直接的函数调用指令（如CALL立即数）或跳转，那么被调用的目标函数也必须属于我们认定的安全函数集合，并且在映射时一并包含。同样地，任何返回地址都应回到调用者的用户态代码或安全函数内部，不能逃逸到未知区域。这实际上要求我们的“安全函数集合”在调用上是闭合的：每个函数的被调函数也在集合内，否则该函数不算安全。</w:t>
      </w:r>
    </w:p>
    <w:p>
      <w:pPr>
        <w:pStyle w:val="Compact"/>
        <w:numPr>
          <w:ilvl w:val="0"/>
          <w:numId w:val="1003"/>
        </w:numPr>
      </w:pPr>
      <w:r>
        <w:rPr>
          <w:rFonts w:hint="eastAsia"/>
          <w:b/>
          <w:bCs/>
        </w:rPr>
        <w:t xml:space="preserve">间接调用</w:t>
      </w:r>
      <w:r>
        <w:rPr>
          <w:rFonts w:hint="eastAsia"/>
        </w:rPr>
        <w:t xml:space="preserve">：间接调用（例如</w:t>
      </w:r>
      <w:r>
        <w:rPr>
          <w:rStyle w:val="VerbatimChar"/>
        </w:rPr>
        <w:t xml:space="preserve">call *%rax</w:t>
      </w:r>
      <w:r>
        <w:rPr>
          <w:rFonts w:hint="eastAsia"/>
        </w:rPr>
        <w:t xml:space="preserve">这类通过寄存器或内存指针调用函数）是一个特殊挑战。如果内核函数使用了函数指针调用，我们必须确保该指针在用户态执行时指向</w:t>
      </w:r>
      <w:r>
        <w:rPr>
          <w:rFonts w:hint="eastAsia"/>
          <w:b/>
          <w:bCs/>
        </w:rPr>
        <w:t xml:space="preserve">可合法执行的目标</w:t>
      </w:r>
      <w:r>
        <w:rPr>
          <w:rFonts w:hint="eastAsia"/>
        </w:rPr>
        <w:t xml:space="preserve">。有两种情况：</w:t>
      </w:r>
    </w:p>
    <w:p>
      <w:pPr>
        <w:pStyle w:val="Compact"/>
        <w:numPr>
          <w:ilvl w:val="1"/>
          <w:numId w:val="1004"/>
        </w:numPr>
      </w:pPr>
      <w:r>
        <w:rPr>
          <w:rFonts w:hint="eastAsia"/>
        </w:rPr>
        <w:t xml:space="preserve">若函数指针由参数传入（例如回调函数指针），则约定调用者必须提供一个指向用户空间可执行代码的有效地址（比如用户自己定义的回调函数，在用户进程地址空间中）。在这种情况下，我们可以将其视作函数对用户提供之函数的调用，本身不违反安全性，但需要在形式化模型中作为前提假设。</w:t>
      </w:r>
    </w:p>
    <w:p>
      <w:pPr>
        <w:pStyle w:val="Compact"/>
        <w:numPr>
          <w:ilvl w:val="1"/>
          <w:numId w:val="1004"/>
        </w:numPr>
      </w:pPr>
      <w:r>
        <w:rPr>
          <w:rFonts w:hint="eastAsia"/>
        </w:rPr>
        <w:t xml:space="preserve">若函数指针是从内核全局变量或上下文中取得（例如依赖内核初始化时设置的函数表），则该函数依赖了内核状态，</w:t>
      </w:r>
      <w:r>
        <w:rPr>
          <w:rFonts w:hint="eastAsia"/>
          <w:b/>
          <w:bCs/>
        </w:rPr>
        <w:t xml:space="preserve">不符合无上下文依赖的条件</w:t>
      </w:r>
      <w:r>
        <w:rPr>
          <w:rFonts w:hint="eastAsia"/>
        </w:rPr>
        <w:t xml:space="preserve">，因而不能视为安全函数，除非我们在用户态提供等价的上下文。这种函数通常应被排除出可映射集合。</w:t>
      </w:r>
    </w:p>
    <w:p>
      <w:pPr>
        <w:pStyle w:val="FirstParagraph"/>
      </w:pPr>
      <w:r>
        <w:rPr>
          <w:rFonts w:hint="eastAsia"/>
        </w:rPr>
        <w:t xml:space="preserve">总之，我们对间接调用采取保守策略：只有在</w:t>
      </w:r>
      <w:r>
        <w:rPr>
          <w:rFonts w:hint="eastAsia"/>
          <w:b/>
          <w:bCs/>
        </w:rPr>
        <w:t xml:space="preserve">可以静态确定其目标是安全且已映射</w:t>
      </w:r>
      <w:r>
        <w:rPr>
          <w:rFonts w:hint="eastAsia"/>
        </w:rPr>
        <w:t xml:space="preserve">的情况下才允许，否则该代码段不被认为是安全的。必要时可通过静态分析或符号重定位，把间接调用替换为确定的直接调用或封装为安全调用（例如由用户提供回调）。</w:t>
      </w:r>
    </w:p>
    <w:p>
      <w:pPr>
        <w:pStyle w:val="Compact"/>
        <w:numPr>
          <w:ilvl w:val="0"/>
          <w:numId w:val="1005"/>
        </w:numPr>
      </w:pPr>
      <w:r>
        <w:rPr>
          <w:rFonts w:hint="eastAsia"/>
          <w:b/>
          <w:bCs/>
        </w:rPr>
        <w:t xml:space="preserve">指令集限制</w:t>
      </w:r>
      <w:r>
        <w:rPr>
          <w:rFonts w:hint="eastAsia"/>
        </w:rPr>
        <w:t xml:space="preserve">：安全函数的机器指令序列中不应包含任何需要特权级才能执行的指令。包括但不限于：特权系统指令（如修改控制寄存器、设置中断标志等）、直接操作I/O端口的指令、触发软中断的指令等。这类指令在用户态执行会引发异常或被CPU禁止</w:t>
      </w:r>
      <w:hyperlink r:id="rId34">
        <w:r>
          <w:rPr>
            <w:rStyle w:val="Hyperlink"/>
          </w:rPr>
          <w:t xml:space="preserve">[12]</w:t>
        </w:r>
      </w:hyperlink>
      <w:r>
        <w:rPr>
          <w:rFonts w:hint="eastAsia"/>
        </w:rPr>
        <w:t xml:space="preserve">。经过审查的安全函数一般只包含算术计算、内存读写（受上述内存访问约束）、条件跳转和用户态允许的同步指令等。换言之，安全函数在用户态的CPU执行级别下</w:t>
      </w:r>
      <w:r>
        <w:rPr>
          <w:rFonts w:hint="eastAsia"/>
          <w:b/>
          <w:bCs/>
        </w:rPr>
        <w:t xml:space="preserve">不会因为非法指令而中断</w:t>
      </w:r>
      <w:r>
        <w:t xml:space="preserve">。</w:t>
      </w:r>
    </w:p>
    <w:p>
      <w:pPr>
        <w:pStyle w:val="FirstParagraph"/>
      </w:pPr>
      <w:r>
        <w:rPr>
          <w:rFonts w:hint="eastAsia"/>
        </w:rPr>
        <w:t xml:space="preserve">符合以上所有条件的函数，我们称之为</w:t>
      </w:r>
      <w:r>
        <w:rPr>
          <w:rFonts w:hint="eastAsia"/>
          <w:b/>
          <w:bCs/>
        </w:rPr>
        <w:t xml:space="preserve">安全可复用内核函数</w:t>
      </w:r>
      <w:r>
        <w:rPr>
          <w:rFonts w:hint="eastAsia"/>
        </w:rPr>
        <w:t xml:space="preserve">。这些条件确保了该函数就像一个普通的用户态库函数一样，无需任何内核支持即可运行。这样的函数通常也符合编译器定义的“纯函数”或“常量函数”属性：即除参数和常量外不依赖环境且无副作用</w:t>
      </w:r>
      <w:hyperlink r:id="rId31">
        <w:r>
          <w:rPr>
            <w:rStyle w:val="Hyperlink"/>
          </w:rPr>
          <w:t xml:space="preserve">[9]</w:t>
        </w:r>
      </w:hyperlink>
      <w:r>
        <w:rPr>
          <w:rFonts w:hint="eastAsia"/>
        </w:rPr>
        <w:t xml:space="preserve">。值得注意的是，在实践中满足条件的典型函数包括各种算法例程（例如校验和计算、加解密算法、字符串处理等），它们在内核中实现良好且自包含，又常常在用户态也有类似需求。这些函数经过筛选后即可作为候选，被映射供用户态直接调用。</w:t>
      </w:r>
    </w:p>
    <w:bookmarkEnd w:id="35"/>
    <w:bookmarkStart w:id="37" w:name="安全性的形式化证明思路"/>
    <w:p>
      <w:pPr>
        <w:pStyle w:val="Heading2"/>
      </w:pPr>
      <w:r>
        <w:rPr>
          <w:rFonts w:hint="eastAsia"/>
        </w:rPr>
        <w:t xml:space="preserve">安全性的形式化证明思路</w:t>
      </w:r>
    </w:p>
    <w:p>
      <w:pPr>
        <w:pStyle w:val="FirstParagraph"/>
      </w:pPr>
      <w:r>
        <w:rPr>
          <w:rFonts w:hint="eastAsia"/>
        </w:rPr>
        <w:t xml:space="preserve">根据上述安全定义，我们可以从形式化角度证明：</w:t>
      </w:r>
      <w:r>
        <w:rPr>
          <w:rFonts w:hint="eastAsia"/>
          <w:b/>
          <w:bCs/>
        </w:rPr>
        <w:t xml:space="preserve">当一个内核函数满足安全条件时，将其映射到用户态执行既是功能正确的，也是安全可控的</w:t>
      </w:r>
      <w:r>
        <w:rPr>
          <w:rFonts w:hint="eastAsia"/>
        </w:rPr>
        <w:t xml:space="preserve">。以下我们从两个方面加以论证：一是</w:t>
      </w:r>
      <w:r>
        <w:rPr>
          <w:rFonts w:hint="eastAsia"/>
          <w:b/>
          <w:bCs/>
        </w:rPr>
        <w:t xml:space="preserve">功能等价性和正确性</w:t>
      </w:r>
      <w:r>
        <w:rPr>
          <w:rFonts w:hint="eastAsia"/>
        </w:rPr>
        <w:t xml:space="preserve">，二是</w:t>
      </w:r>
      <w:r>
        <w:rPr>
          <w:rFonts w:hint="eastAsia"/>
          <w:b/>
          <w:bCs/>
        </w:rPr>
        <w:t xml:space="preserve">内存与权限安全性</w:t>
      </w:r>
      <w:r>
        <w:t xml:space="preserve">。</w:t>
      </w:r>
    </w:p>
    <w:p>
      <w:pPr>
        <w:pStyle w:val="BodyText"/>
      </w:pPr>
      <w:r>
        <w:rPr>
          <w:b/>
          <w:bCs/>
        </w:rPr>
        <w:t xml:space="preserve">1. </w:t>
      </w:r>
      <w:r>
        <w:rPr>
          <w:rFonts w:hint="eastAsia"/>
          <w:b/>
          <w:bCs/>
        </w:rPr>
        <w:t xml:space="preserve">功能正确性等价</w:t>
      </w:r>
      <w:r>
        <w:rPr>
          <w:rFonts w:hint="eastAsia"/>
        </w:rPr>
        <w:t xml:space="preserve">：直观地说，如果函数不依赖任何内核状态并且所有计算都基于给定输入，那么在用户态执行它应当产生与在内核态执行相同的结果。形式化地，我们设想一个抽象机器模型，其中内核态和用户态执行在指令集行为上唯一的差别就是权限检查。对于满足条件的函数$f$，我们可以断言：给定初始状态$\sigma_0$（包括寄存器中传递的参数值以及用户空间提供的内存数据），在内核环境执行$f$达到终止状态$\sigma_n$并返回结果$r$；如果在用户环境下以相同初始参数状态执行相同的指令序列$f$，由于指令的计算逻辑相同且访问的内存数值相同，它将经历等价的状态转变序列$\sigma_0</w:t>
      </w:r>
      <w:r>
        <w:t xml:space="preserve"> \rightarrow \sigma_1 \rightarrow \dots \rightarrow </w:t>
      </w:r>
      <w:r>
        <w:rPr>
          <w:rFonts w:hint="eastAsia"/>
        </w:rPr>
        <w:t xml:space="preserve">\sigma_n'$，最终产生结果$r'$。由于$f$不依赖环境且无外部副作用，我们可以证明$r'</w:t>
      </w:r>
      <w:r>
        <w:t xml:space="preserve"> = </w:t>
      </w:r>
      <w:r>
        <w:rPr>
          <w:rFonts w:hint="eastAsia"/>
        </w:rPr>
        <w:t xml:space="preserve">r$且对于$\sigma_n$和$\sigma_n'$中用户可见的状态部分（例如用户数据区内容、返回寄存器）是一致的。因此，用户态执行的函数在功能上与内核态执行等价，实现了正确的计算结果。这相当于证明了一个</w:t>
      </w:r>
      <w:r>
        <w:rPr>
          <w:rFonts w:hint="eastAsia"/>
          <w:b/>
          <w:bCs/>
        </w:rPr>
        <w:t xml:space="preserve">部分正确性</w:t>
      </w:r>
      <w:r>
        <w:rPr>
          <w:rFonts w:hint="eastAsia"/>
        </w:rPr>
        <w:t xml:space="preserve">：在前提条件满足（输入有效）的情况下，函数在两种环境下满足相同的后置条件。我们可以使用霍尔逻辑（Hoare</w:t>
      </w:r>
      <w:r>
        <w:t xml:space="preserve"> </w:t>
      </w:r>
      <w:r>
        <w:rPr>
          <w:rFonts w:hint="eastAsia"/>
        </w:rPr>
        <w:t xml:space="preserve">Logic）表述这一点：对于安全函数$f$，存在前置条件$P$和后置条件$Q$，使得在内核态有${P}\</w:t>
      </w:r>
      <w:r>
        <w:t xml:space="preserve"> f\ </w:t>
      </w:r>
      <w:r>
        <w:rPr>
          <w:rFonts w:hint="eastAsia"/>
        </w:rPr>
        <w:t xml:space="preserve">{Q}$成立，在用户态也有${P}\</w:t>
      </w:r>
      <w:r>
        <w:t xml:space="preserve"> f\ </w:t>
      </w:r>
      <w:r>
        <w:rPr>
          <w:rFonts w:hint="eastAsia"/>
        </w:rPr>
        <w:t xml:space="preserve">{Q}$成立。由环境无关性，可得两者$Q$相同，函数行为一致。</w:t>
      </w:r>
    </w:p>
    <w:p>
      <w:pPr>
        <w:pStyle w:val="BodyText"/>
      </w:pPr>
      <w:r>
        <w:rPr>
          <w:b/>
          <w:bCs/>
        </w:rPr>
        <w:t xml:space="preserve">2. </w:t>
      </w:r>
      <w:r>
        <w:rPr>
          <w:rFonts w:hint="eastAsia"/>
          <w:b/>
          <w:bCs/>
        </w:rPr>
        <w:t xml:space="preserve">内存与权限安全性</w:t>
      </w:r>
      <w:r>
        <w:rPr>
          <w:rFonts w:hint="eastAsia"/>
        </w:rPr>
        <w:t xml:space="preserve">：这是更关键的安全属性，确保在用户态运行$f$不会违反系统安全或引发错误。根据安全条件，我们逐条证明如下：</w:t>
      </w:r>
    </w:p>
    <w:p>
      <w:pPr>
        <w:numPr>
          <w:ilvl w:val="0"/>
          <w:numId w:val="1006"/>
        </w:numPr>
      </w:pPr>
      <w:r>
        <w:rPr>
          <w:rFonts w:hint="eastAsia"/>
          <w:i/>
          <w:iCs/>
        </w:rPr>
        <w:t xml:space="preserve">内存访问安全</w:t>
      </w:r>
      <w:r>
        <w:t xml:space="preserve">: </w:t>
      </w:r>
      <w:r>
        <w:rPr>
          <w:rFonts w:hint="eastAsia"/>
        </w:rPr>
        <w:t xml:space="preserve">由于$f$所有的内存访问地址都限制在用户空间有效范围内（参数指向的用户内存或函数自身栈）以及预先映射的只读区域，因此在执行过程中CPU不会尝试访问任何未映射或受保护的地址。形式化而言，我们可以定义集合$A_{\text{allowed}}$为用户进程可访问的地址集合（包括用户空间heap/stack、mmap区域，以及我们映射的只读代码常量区域）。安全条件保证对于$f$中的每一条内存读写指令，其操作数地址$a$始终属于$A_{\text{allowed}}$。利用指令序列静态分析或归纳假设，我们可以证明对$f$的任意前缀执行，不变式“访问地址$\in</w:t>
      </w:r>
      <w:r>
        <w:t xml:space="preserve"> </w:t>
      </w:r>
      <w:r>
        <w:rPr>
          <w:rFonts w:hint="eastAsia"/>
        </w:rPr>
        <w:t xml:space="preserve">A_{\text{allowed}}$”保持成立。特别地，不会出现访问内核保留地址的情形，因此不会触发非法内存访问异常（Segmentation</w:t>
      </w:r>
      <w:r>
        <w:t xml:space="preserve"> </w:t>
      </w:r>
      <w:r>
        <w:rPr>
          <w:rFonts w:hint="eastAsia"/>
        </w:rPr>
        <w:t xml:space="preserve">Fault）。这一性质类似于eBPF验证器对程序内存访问边界的验证，只不过方向相反——我们在静态上确保了被调用的内核代码对用户地址空间是内存安全的</w:t>
      </w:r>
      <w:hyperlink r:id="rId36">
        <w:r>
          <w:rPr>
            <w:rStyle w:val="Hyperlink"/>
          </w:rPr>
          <w:t xml:space="preserve">[13]</w:t>
        </w:r>
      </w:hyperlink>
      <w:r>
        <w:t xml:space="preserve">。</w:t>
      </w:r>
    </w:p>
    <w:p>
      <w:pPr>
        <w:numPr>
          <w:ilvl w:val="0"/>
          <w:numId w:val="1006"/>
        </w:numPr>
      </w:pPr>
      <w:r>
        <w:rPr>
          <w:rFonts w:hint="eastAsia"/>
          <w:i/>
          <w:iCs/>
        </w:rPr>
        <w:t xml:space="preserve">控制流安全</w:t>
      </w:r>
      <w:r>
        <w:t xml:space="preserve">: </w:t>
      </w:r>
      <w:r>
        <w:rPr>
          <w:rFonts w:hint="eastAsia"/>
        </w:rPr>
        <w:t xml:space="preserve">对于$f$的每一条控制流指令，我们证明它不会跳转到未授权的位置。直接调用的目标函数都在安全函数集合中，并已映射到用户空间，因而调用相当于在用户空间执行另一个符合条件的函数。通过对函数调用图的结构进行归纳，我们假设每个被调用的子函数同样满足内存和权限安全，则整个调用闭包仍安全。如果$f$含有间接调用，根据前述约束，我们在模型中引入假设：对于任意间接调用发生时，寄存器中提供的目标地址必须满足在用户空间可执行且属于安全代码区或是调用者授权的回调入口。这个假设可以作为函数安全性的附加前提$P$的一部分。在这个前提下，我们可以将间接调用视为调用某个用户提供的函数指针$g$。由于$g$在用户地址空间执行（或也是按照协议映射的安全函数），它不会引发权限问题。总体来说，控制流的安全性保证可叙述为：存在一个地址集合$X$，涵盖了用户进程中所有合法执行代码位置（包括应用自身代码、标准库、安全映射的内核函数代码等），那么对于$f$的任何一步执行，程序计数器PC始终满足$PC</w:t>
      </w:r>
      <w:r>
        <w:t xml:space="preserve"> \in </w:t>
      </w:r>
      <w:r>
        <w:rPr>
          <w:rFonts w:hint="eastAsia"/>
        </w:rPr>
        <w:t xml:space="preserve">X$。我们可对$f$的控制流图进行结构化证明——没有指令可以使$PC$跳出$X$。因此，不会发生跳转到内核空间或其他进程地址空间的情况。</w:t>
      </w:r>
    </w:p>
    <w:p>
      <w:pPr>
        <w:numPr>
          <w:ilvl w:val="0"/>
          <w:numId w:val="1006"/>
        </w:numPr>
      </w:pPr>
      <w:r>
        <w:rPr>
          <w:rFonts w:hint="eastAsia"/>
          <w:i/>
          <w:iCs/>
        </w:rPr>
        <w:t xml:space="preserve">指令执行安全</w:t>
      </w:r>
      <w:r>
        <w:t xml:space="preserve">: </w:t>
      </w:r>
      <w:r>
        <w:rPr>
          <w:rFonts w:hint="eastAsia"/>
        </w:rPr>
        <w:t xml:space="preserve">由于$f$不包含特权指令或敏感操作，因此在用户态下每条指令都能够正常执行，不会因为权限不足而被CPU拒绝。例如，没有尝试执行</w:t>
      </w:r>
      <w:r>
        <w:rPr>
          <w:rStyle w:val="VerbatimChar"/>
        </w:rPr>
        <w:t xml:space="preserve">cli</w:t>
      </w:r>
      <w:r>
        <w:t xml:space="preserve">/</w:t>
      </w:r>
      <w:r>
        <w:rPr>
          <w:rStyle w:val="VerbatimChar"/>
        </w:rPr>
        <w:t xml:space="preserve">sti</w:t>
      </w:r>
      <w:r>
        <w:rPr>
          <w:rFonts w:hint="eastAsia"/>
        </w:rPr>
        <w:t xml:space="preserve">（禁用/启用中断）这类需要Ring</w:t>
      </w:r>
      <w:r>
        <w:t xml:space="preserve"> </w:t>
      </w:r>
      <w:r>
        <w:rPr>
          <w:rFonts w:hint="eastAsia"/>
        </w:rPr>
        <w:t xml:space="preserve">0权限的指令，也没有访问控制寄存器或触发中断门的指令</w:t>
      </w:r>
      <w:hyperlink r:id="rId34">
        <w:r>
          <w:rPr>
            <w:rStyle w:val="Hyperlink"/>
          </w:rPr>
          <w:t xml:space="preserve">[12]</w:t>
        </w:r>
      </w:hyperlink>
      <w:r>
        <w:rPr>
          <w:rFonts w:hint="eastAsia"/>
        </w:rPr>
        <w:t xml:space="preserve">。形式化地，我们定义指令集$I_{\text{safe}}$为所有在用户态可执行的指令集合，那么通过静态检查可知$f$的机器代码序列$instr(f)</w:t>
      </w:r>
      <w:r>
        <w:t xml:space="preserve"> \subseteq </w:t>
      </w:r>
      <w:r>
        <w:rPr>
          <w:rFonts w:hint="eastAsia"/>
        </w:rPr>
        <w:t xml:space="preserve">I_{\text{safe}}$。因此，执行$f$时不会触发CPU的特权级异常。这个性质同样可在执行序列上通过简单归纳保持不变：初始时处于用户态，执行的第一条在$I_{\text{safe}}$中，不改变CPU特权状态；后续每条都如此，直到结束。</w:t>
      </w:r>
    </w:p>
    <w:p>
      <w:pPr>
        <w:pStyle w:val="FirstParagraph"/>
      </w:pPr>
      <w:r>
        <w:rPr>
          <w:rFonts w:hint="eastAsia"/>
        </w:rPr>
        <w:t xml:space="preserve">综上所述，在函数$f$满足安全条件的前提下，我们已经证明：当$f$映射到用户空间执行时，不会访问未授权内存，也不会执行非法指令；其控制流严格受限于用户空间安全区域；同时其计算逻辑与在内核中执行等价，因而输出结果正确。</w:t>
      </w:r>
      <w:hyperlink r:id="rId31">
        <w:r>
          <w:rPr>
            <w:rStyle w:val="Hyperlink"/>
          </w:rPr>
          <w:t xml:space="preserve">[9]</w:t>
        </w:r>
      </w:hyperlink>
      <w:r>
        <w:rPr>
          <w:rFonts w:hint="eastAsia"/>
        </w:rPr>
        <w:t xml:space="preserve">形式地可以说，我们证明了如下安全性性质：</w:t>
      </w:r>
    </w:p>
    <w:p>
      <w:pPr>
        <w:pStyle w:val="Compact"/>
        <w:numPr>
          <w:ilvl w:val="0"/>
          <w:numId w:val="1007"/>
        </w:numPr>
      </w:pPr>
      <w:r>
        <w:rPr>
          <w:rFonts w:hint="eastAsia"/>
          <w:b/>
          <w:bCs/>
        </w:rPr>
        <w:t xml:space="preserve">内存安全</w:t>
      </w:r>
      <w:r>
        <w:rPr>
          <w:rFonts w:hint="eastAsia"/>
        </w:rPr>
        <w:t xml:space="preserve">：对于$f$的任何执行前缀，进程状态要么尚未发生改变，要么仅在用户空间合法区域发生改变。</w:t>
      </w:r>
    </w:p>
    <w:p>
      <w:pPr>
        <w:pStyle w:val="Compact"/>
        <w:numPr>
          <w:ilvl w:val="0"/>
          <w:numId w:val="1007"/>
        </w:numPr>
      </w:pPr>
      <w:r>
        <w:rPr>
          <w:rFonts w:hint="eastAsia"/>
          <w:b/>
          <w:bCs/>
        </w:rPr>
        <w:t xml:space="preserve">控制安全</w:t>
      </w:r>
      <w:r>
        <w:rPr>
          <w:rFonts w:hint="eastAsia"/>
        </w:rPr>
        <w:t xml:space="preserve">：整个执行过程中，CPU的指令指针始终指向用户空间的有效代码区域。</w:t>
      </w:r>
    </w:p>
    <w:p>
      <w:pPr>
        <w:pStyle w:val="Compact"/>
        <w:numPr>
          <w:ilvl w:val="0"/>
          <w:numId w:val="1007"/>
        </w:numPr>
      </w:pPr>
      <w:r>
        <w:rPr>
          <w:rFonts w:hint="eastAsia"/>
          <w:b/>
          <w:bCs/>
        </w:rPr>
        <w:t xml:space="preserve">隔离安全</w:t>
      </w:r>
      <w:r>
        <w:rPr>
          <w:rFonts w:hint="eastAsia"/>
        </w:rPr>
        <w:t xml:space="preserve">：函数执行期间，没有任何对内核态的访存或寄存器状态修改，因此对内核全局状态无影响；同样没有影响到除当前进程之外的任何资源。</w:t>
      </w:r>
    </w:p>
    <w:p>
      <w:pPr>
        <w:pStyle w:val="Compact"/>
        <w:numPr>
          <w:ilvl w:val="0"/>
          <w:numId w:val="1007"/>
        </w:numPr>
      </w:pPr>
      <w:r>
        <w:rPr>
          <w:rFonts w:hint="eastAsia"/>
          <w:b/>
          <w:bCs/>
        </w:rPr>
        <w:t xml:space="preserve">功能正确</w:t>
      </w:r>
      <w:r>
        <w:rPr>
          <w:rFonts w:hint="eastAsia"/>
        </w:rPr>
        <w:t xml:space="preserve">：执行完成后，结果与内核实现定义的功能一致，等价于一次正常的函数调用效果。</w:t>
      </w:r>
    </w:p>
    <w:p>
      <w:pPr>
        <w:pStyle w:val="FirstParagraph"/>
      </w:pPr>
      <w:r>
        <w:rPr>
          <w:rFonts w:hint="eastAsia"/>
        </w:rPr>
        <w:t xml:space="preserve">这些性质可以通过组合静态分析和形式化验证加以保证。在实践中，我们可以编写静态分析工具来检查候选内核函数是否符合上述所有条件，例如扫描其二进制指令是否有越权操作、分析其调用图和全局引用。对于通过筛选的函数，还可以借助模型检测或定理证明器，在简化的硬件语义模型下证明其不会违反安全规范。这种证明类似于对不可信代码的沙箱验证，只不过这里我们的代码原本是可信的内核代码，我们需确保将其置于用户态后依然符合安全沙箱条件。</w:t>
      </w:r>
    </w:p>
    <w:p>
      <w:pPr>
        <w:pStyle w:val="BodyText"/>
      </w:pPr>
      <w:r>
        <w:rPr>
          <w:rFonts w:hint="eastAsia"/>
        </w:rPr>
        <w:t xml:space="preserve">值得一提的是，即便从反面看，如果某些安全条件未满足，会有什么后果？由于代码运行在用户态，最坏情况也仅是触发进程自身异常（比如非法指令或段错误），导致进程崩溃，并不会直接危害内核稳定性或其他进程</w:t>
      </w:r>
      <w:hyperlink r:id="rId22">
        <w:r>
          <w:rPr>
            <w:rStyle w:val="Hyperlink"/>
          </w:rPr>
          <w:t xml:space="preserve">[2]</w:t>
        </w:r>
      </w:hyperlink>
      <w:r>
        <w:rPr>
          <w:rFonts w:hint="eastAsia"/>
        </w:rPr>
        <w:t xml:space="preserve">。这提供了另一层保证：我们的机制是“安全失败”的（fail-safe）的，即一旦误将不安全代码映射执行，问题也局限在发起的进程本身，内核可以通过异常处理终止该执行以防止进一步影响。当然，在严格审查下，这种情况应当被避免——我们的目标是</w:t>
      </w:r>
      <w:r>
        <w:rPr>
          <w:rFonts w:hint="eastAsia"/>
          <w:b/>
          <w:bCs/>
        </w:rPr>
        <w:t xml:space="preserve">在形式上确保不会发生不安全行为</w:t>
      </w:r>
      <w:r>
        <w:rPr>
          <w:rFonts w:hint="eastAsia"/>
        </w:rPr>
        <w:t xml:space="preserve">，使得用户态可以放心调用所映射的内核函数。</w:t>
      </w:r>
    </w:p>
    <w:bookmarkEnd w:id="37"/>
    <w:bookmarkStart w:id="40" w:name="其他需要考虑的问题"/>
    <w:p>
      <w:pPr>
        <w:pStyle w:val="Heading2"/>
      </w:pPr>
      <w:r>
        <w:rPr>
          <w:rFonts w:hint="eastAsia"/>
        </w:rPr>
        <w:t xml:space="preserve">其他需要考虑的问题</w:t>
      </w:r>
    </w:p>
    <w:p>
      <w:pPr>
        <w:pStyle w:val="FirstParagraph"/>
      </w:pPr>
      <w:r>
        <w:rPr>
          <w:rFonts w:hint="eastAsia"/>
        </w:rPr>
        <w:t xml:space="preserve">在实现和应用零拷贝内核代码复用的过程中，还有一些深层次的细节和潜在问题需要讨论和规避，以完善论文中的论述：</w:t>
      </w:r>
    </w:p>
    <w:p>
      <w:pPr>
        <w:pStyle w:val="BodyText"/>
      </w:pPr>
      <w:r>
        <w:rPr>
          <w:rFonts w:hint="eastAsia"/>
          <w:b/>
          <w:bCs/>
        </w:rPr>
        <w:t xml:space="preserve">（1）间接调用的处理</w:t>
      </w:r>
      <w:r>
        <w:rPr>
          <w:rFonts w:hint="eastAsia"/>
        </w:rPr>
        <w:t xml:space="preserve">：正如前文提到，内核函数里的间接调用（如通过函数指针调用）是一个值得注意的问题</w:t>
      </w:r>
      <w:hyperlink r:id="rId38">
        <w:r>
          <w:rPr>
            <w:rStyle w:val="Hyperlink"/>
          </w:rPr>
          <w:t xml:space="preserve">[14]</w:t>
        </w:r>
      </w:hyperlink>
      <w:r>
        <w:rPr>
          <w:rFonts w:hint="eastAsia"/>
        </w:rPr>
        <w:t xml:space="preserve">。如果安全函数包含</w:t>
      </w:r>
      <w:r>
        <w:rPr>
          <w:rStyle w:val="VerbatimChar"/>
        </w:rPr>
        <w:t xml:space="preserve">call *%rax</w:t>
      </w:r>
      <w:r>
        <w:rPr>
          <w:rFonts w:hint="eastAsia"/>
        </w:rPr>
        <w:t xml:space="preserve">这类指令，而该寄存器的值源自内核环境（例如指向某内核函数），则在用户态执行将无从解析正确目标。这种函数应被排除或需要特别处理。例如，我们可以在构建桩库时对间接调用做</w:t>
      </w:r>
      <w:r>
        <w:rPr>
          <w:rFonts w:hint="eastAsia"/>
          <w:i/>
          <w:iCs/>
        </w:rPr>
        <w:t xml:space="preserve">静态绑定</w:t>
      </w:r>
      <w:r>
        <w:rPr>
          <w:rFonts w:hint="eastAsia"/>
        </w:rPr>
        <w:t xml:space="preserve">：如果目标函数在编译期其实是确定的（某些编译器优化场景可能出现间接跳转表），我们可以将其替换为直接调用已映射的目标函数。若间接调用确属动态行为（比如依赖回调参数），则要求用户在调用前设置好函数指针参数，确保指向的是用户空间可执行函数（可以是用户自定义的实现）。在论文中，我们需明确说明这一限制：</w:t>
      </w:r>
      <w:r>
        <w:rPr>
          <w:rFonts w:hint="eastAsia"/>
          <w:b/>
          <w:bCs/>
        </w:rPr>
        <w:t xml:space="preserve">我们当前仅支持不含无法解析间接调用的函数</w:t>
      </w:r>
      <w:r>
        <w:rPr>
          <w:rFonts w:hint="eastAsia"/>
        </w:rPr>
        <w:t xml:space="preserve">，或需用户配合提供回调实现以满足安全执行。如果无法满足，则该代码不在复用之列。这一点在形式化证明中体现为附加先验：函数指针调用需要一个可信的约束来保证安全。</w:t>
      </w:r>
    </w:p>
    <w:p>
      <w:pPr>
        <w:pStyle w:val="BodyText"/>
      </w:pPr>
      <w:r>
        <w:rPr>
          <w:rFonts w:hint="eastAsia"/>
          <w:b/>
          <w:bCs/>
        </w:rPr>
        <w:t xml:space="preserve">（2）与内核其他机制的交互</w:t>
      </w:r>
      <w:r>
        <w:rPr>
          <w:rFonts w:hint="eastAsia"/>
        </w:rPr>
        <w:t xml:space="preserve">：有些内核代码即使本身无副作用，但在内核态运行时可能隐含依赖一些机制。例如，某些函数可能假设自己运行在不被中断的上下文、或假设内核已为其准备好了资源（如内存分配函数假设有分配器环境）。将其移至用户态后，这些假设不再成立，需要仔细评估。一般来说，我们挑选的安全函数应避免这种隐含依赖。例如不选择需禁用中断才能正确工作的函数。如果必须使用，我们也要在用户态提供相应替代（比如用户态本就不涉及中断问题，则可以忽略）。</w:t>
      </w:r>
      <w:r>
        <w:rPr>
          <w:rFonts w:hint="eastAsia"/>
          <w:b/>
          <w:bCs/>
        </w:rPr>
        <w:t xml:space="preserve">线程安全</w:t>
      </w:r>
      <w:r>
        <w:rPr>
          <w:rFonts w:hint="eastAsia"/>
        </w:rPr>
        <w:t xml:space="preserve">也是相关议题：多个线程同时调用映射的内核函数是否安全？由于函数无全局可变状态，天然是可重入的，多个线程并行执行只读代码不会产生竞态条件，这也是我们限制无副作用的收益之一。不过，需要注意</w:t>
      </w:r>
      <w:r>
        <w:rPr>
          <w:rFonts w:hint="eastAsia"/>
          <w:b/>
          <w:bCs/>
        </w:rPr>
        <w:t xml:space="preserve">信号处理或调度</w:t>
      </w:r>
      <w:r>
        <w:rPr>
          <w:rFonts w:hint="eastAsia"/>
        </w:rPr>
        <w:t xml:space="preserve">对执行的影响：用户态执行时，进程仍可能被调度切换或收到信号中断，但这与执行任何用户代码并无区别，不会破坏函数本身的正确性。</w:t>
      </w:r>
    </w:p>
    <w:p>
      <w:pPr>
        <w:pStyle w:val="BodyText"/>
      </w:pPr>
      <w:r>
        <w:rPr>
          <w:rFonts w:hint="eastAsia"/>
          <w:b/>
          <w:bCs/>
        </w:rPr>
        <w:t xml:space="preserve">（3）代码地址和ASLR</w:t>
      </w:r>
      <w:r>
        <w:rPr>
          <w:rFonts w:hint="eastAsia"/>
        </w:rPr>
        <w:t xml:space="preserve">：当我们将内核代码页映射到用户空间时，不可避免地会泄露一些内核地址布局的信息。例如，内核函数的代码内容变为用户可读，那么攻击者可能通过分析这些代码推知内核的地址偏移（从而击破内核地址空间布局随机化KASLR的防护）。另外，即使我们将代码映射到不同的用户虚拟地址，攻击者仍可根据代码常量或调用目标推测原始地址</w:t>
      </w:r>
      <w:hyperlink r:id="rId39">
        <w:r>
          <w:rPr>
            <w:rStyle w:val="Hyperlink"/>
          </w:rPr>
          <w:t xml:space="preserve">[15]</w:t>
        </w:r>
      </w:hyperlink>
      <w:r>
        <w:rPr>
          <w:rFonts w:hint="eastAsia"/>
        </w:rPr>
        <w:t xml:space="preserve">。为缓解这一问题，可采取的措施包括：仅允许特权进程或受信任的环境使用此机制（降低恶意利用的可能），或者对映射出的代码进行</w:t>
      </w:r>
      <w:r>
        <w:rPr>
          <w:rFonts w:hint="eastAsia"/>
          <w:b/>
          <w:bCs/>
        </w:rPr>
        <w:t xml:space="preserve">代码多态处理</w:t>
      </w:r>
      <w:r>
        <w:rPr>
          <w:rFonts w:hint="eastAsia"/>
        </w:rPr>
        <w:t xml:space="preserve">（例如重新定位或重新编译得到与原内核不同的二进制映像）。然而这违背了零拷贝的初衷（会引入复制或变化）。鉴于我们的场景多半假设愿意复用代码的应用本身与内核是协作关系（如性能需求驱动），我们在论文中应当指出这一安全权衡：</w:t>
      </w:r>
      <w:r>
        <w:rPr>
          <w:rFonts w:hint="eastAsia"/>
          <w:b/>
          <w:bCs/>
        </w:rPr>
        <w:t xml:space="preserve">零拷贝复用更适用于无强恶意攻击者的场景</w:t>
      </w:r>
      <w:r>
        <w:rPr>
          <w:rFonts w:hint="eastAsia"/>
        </w:rPr>
        <w:t xml:space="preserve">，或需要辅之以额外的安全监控。尽管如此，该机制本身并不直接提升权限——用户进程依然在用户态执行，并未获取写入或调用内核功能的能力，核心机密数据也不会因为映射只读代码泄露。因此在可信环境下，这一方法的性能收益是值得的，而安全风险是可控的。</w:t>
      </w:r>
    </w:p>
    <w:p>
      <w:pPr>
        <w:pStyle w:val="BodyText"/>
      </w:pPr>
      <w:r>
        <w:rPr>
          <w:rFonts w:hint="eastAsia"/>
          <w:b/>
          <w:bCs/>
        </w:rPr>
        <w:t xml:space="preserve">（4）更新与一致性</w:t>
      </w:r>
      <w:r>
        <w:rPr>
          <w:rFonts w:hint="eastAsia"/>
        </w:rPr>
        <w:t xml:space="preserve">：当内核代码发生更新（例如通过热补丁或内核升级）时，映射到用户态的旧代码可能过期甚至存在漏洞。一般的操作系统不会轻易修改正在执行的内核.text，只能通过重新引导或打补丁改变。所以在一个系统运行期间，内核代码页内容基本不变（除非使用Livepatch机制）。如果出现改动，我们的页缓存映射机制会使用户进程瞬间看到更新后的代码页，因为物理页内容变了。这种一致性在多数情况下是</w:t>
      </w:r>
      <w:r>
        <w:rPr>
          <w:rFonts w:hint="eastAsia"/>
          <w:b/>
          <w:bCs/>
        </w:rPr>
        <w:t xml:space="preserve">透明</w:t>
      </w:r>
      <w:r>
        <w:rPr>
          <w:rFonts w:hint="eastAsia"/>
        </w:rPr>
        <w:t xml:space="preserve">且无问题的：用户调用的函数行为随之改变，就如同库函数升级了一样。当然，如果更新不兼容旧接口，可能导致用户程序异常。因此，在论文中可以提及：</w:t>
      </w:r>
      <w:r>
        <w:rPr>
          <w:rFonts w:hint="eastAsia"/>
          <w:b/>
          <w:bCs/>
        </w:rPr>
        <w:t xml:space="preserve">我们假设内核代码在映射期间保持不变</w:t>
      </w:r>
      <w:r>
        <w:rPr>
          <w:rFonts w:hint="eastAsia"/>
        </w:rPr>
        <w:t xml:space="preserve">。若需要支持动态更新，可考虑在内核打补丁时通知相关用户进程重新加载桩库，或通过版本校验避免不匹配执行。这属于工程实现的细节，在此不作展开。</w:t>
      </w:r>
    </w:p>
    <w:p>
      <w:pPr>
        <w:pStyle w:val="BodyText"/>
      </w:pPr>
      <w:r>
        <w:rPr>
          <w:rFonts w:hint="eastAsia"/>
          <w:b/>
          <w:bCs/>
        </w:rPr>
        <w:t xml:space="preserve">（5）合法性与授权</w:t>
      </w:r>
      <w:r>
        <w:rPr>
          <w:rFonts w:hint="eastAsia"/>
        </w:rPr>
        <w:t xml:space="preserve">：从操作系统设计的角度，随意让用户进程映射内核代码页通常是被禁止的，本机制需要一定的特权支持。例如，只有经过内核模块或特殊系统调用接口，才能完成页缓存的篡改和映射。这意味着普通应用若想使用该功能，需要操作系统明确提供API，或者需要管理员权限进行设置。在论文中可以讨论实现这一机制的两种思路：其一，</w:t>
      </w:r>
      <w:r>
        <w:rPr>
          <w:rFonts w:hint="eastAsia"/>
          <w:b/>
          <w:bCs/>
        </w:rPr>
        <w:t xml:space="preserve">内核模块</w:t>
      </w:r>
      <w:r>
        <w:rPr>
          <w:rFonts w:hint="eastAsia"/>
        </w:rPr>
        <w:t xml:space="preserve">法，由一个内核模块负责接收用户请求并执行安全检查后完成映射（确保只有符合安全列表的函数才能映射）；其二，</w:t>
      </w:r>
      <w:r>
        <w:rPr>
          <w:rFonts w:hint="eastAsia"/>
          <w:b/>
          <w:bCs/>
        </w:rPr>
        <w:t xml:space="preserve">文件系统</w:t>
      </w:r>
      <w:r>
        <w:rPr>
          <w:rFonts w:hint="eastAsia"/>
        </w:rPr>
        <w:t xml:space="preserve">法，利用一个特殊的虚拟文件系统导出只读内核符号，用户mmap相应文件自动得到映射页。无论哪种，实现时都要确保权限控制，例如仅有CAP_SYS_ADMIN或特定组的进程可使用。授权机制的建立可防止一般用户恶意滥用。</w:t>
      </w:r>
    </w:p>
    <w:p>
      <w:pPr>
        <w:pStyle w:val="BodyText"/>
      </w:pPr>
      <w:r>
        <w:rPr>
          <w:rFonts w:hint="eastAsia"/>
        </w:rPr>
        <w:t xml:space="preserve">综上，各种深层次问题需要在论文中如实讨论。这表明虽然零拷贝复用内核代码在性能上很有吸引力，但其实现必须辅以严格的条件和安全审查。通过明确</w:t>
      </w:r>
      <w:r>
        <w:rPr>
          <w:rFonts w:hint="eastAsia"/>
          <w:b/>
          <w:bCs/>
        </w:rPr>
        <w:t xml:space="preserve">安全代码的定义</w:t>
      </w:r>
      <w:r>
        <w:rPr>
          <w:rFonts w:hint="eastAsia"/>
        </w:rPr>
        <w:t xml:space="preserve">和</w:t>
      </w:r>
      <w:r>
        <w:rPr>
          <w:rFonts w:hint="eastAsia"/>
          <w:b/>
          <w:bCs/>
        </w:rPr>
        <w:t xml:space="preserve">形式化证明其安全性</w:t>
      </w:r>
      <w:r>
        <w:rPr>
          <w:rFonts w:hint="eastAsia"/>
        </w:rPr>
        <w:t xml:space="preserve">，我们已经展示了这一思路在理论上的可行性和严密性。同时，附加的讨论确保我们不会忽视潜在的现实问题，例如间接调用解析、地址随机化影响等。在实际系统中，这些问题是可以通过工程手段加以解决或减缓的，例如静态分析工具链、权限隔离和监控等。</w:t>
      </w:r>
    </w:p>
    <w:bookmarkEnd w:id="40"/>
    <w:bookmarkStart w:id="42" w:name="总结"/>
    <w:p>
      <w:pPr>
        <w:pStyle w:val="Heading2"/>
      </w:pPr>
      <w:r>
        <w:rPr>
          <w:rFonts w:hint="eastAsia"/>
        </w:rPr>
        <w:t xml:space="preserve">总结</w:t>
      </w:r>
    </w:p>
    <w:p>
      <w:pPr>
        <w:pStyle w:val="FirstParagraph"/>
      </w:pPr>
      <w:r>
        <w:rPr>
          <w:rFonts w:hint="eastAsia"/>
        </w:rPr>
        <w:t xml:space="preserve">零拷贝复用内核代码的方法突破了传统内核/用户隔离壁垒，在不牺牲安全性的前提下，实现了</w:t>
      </w:r>
      <w:r>
        <w:rPr>
          <w:rFonts w:hint="eastAsia"/>
          <w:b/>
          <w:bCs/>
        </w:rPr>
        <w:t xml:space="preserve">代码级别的重用和性能优化</w:t>
      </w:r>
      <w:r>
        <w:rPr>
          <w:rFonts w:hint="eastAsia"/>
        </w:rPr>
        <w:t xml:space="preserve">。我们定义了严谨的安全函数标准，确保只有满足无副作用、无上下文依赖等条件的纯函数才能被映射执行。这为整个机制提供了理论基础。通过形式化分析，我们证明了安全函数在用户态执行与在内核态行为一致，且不会引发越权访问或特权指令异常，保证了功能正确和隔离安全</w:t>
      </w:r>
      <w:hyperlink r:id="rId25">
        <w:r>
          <w:rPr>
            <w:rStyle w:val="Hyperlink"/>
          </w:rPr>
          <w:t xml:space="preserve">[5]</w:t>
        </w:r>
      </w:hyperlink>
      <w:r>
        <w:t xml:space="preserve">。</w:t>
      </w:r>
      <w:hyperlink r:id="rId41">
        <w:r>
          <w:rPr>
            <w:rStyle w:val="Hyperlink"/>
          </w:rPr>
          <w:t xml:space="preserve">[16]</w:t>
        </w:r>
      </w:hyperlink>
      <w:r>
        <w:rPr>
          <w:rFonts w:hint="eastAsia"/>
        </w:rPr>
        <w:t xml:space="preserve">这种做法有望将内核中大量经过优化验证的代码直接服务于用户态，提高软件模块重用性和运行效率。</w:t>
      </w:r>
      <w:hyperlink r:id="rId28">
        <w:r>
          <w:rPr>
            <w:rStyle w:val="Hyperlink"/>
          </w:rPr>
          <w:t xml:space="preserve">[7]</w:t>
        </w:r>
      </w:hyperlink>
      <w:r>
        <w:rPr>
          <w:rFonts w:hint="eastAsia"/>
        </w:rPr>
        <w:t xml:space="preserve">展望未来，我们可以进一步完善安全函数的自动识别和验证工具链，并探讨更广泛的应用场景。在保证系统安全稳定的前提下，零拷贝内核代码复用有潜力成为系统优化的新范式，为追求极致性能的应用提供一条新的途径。</w:t>
      </w:r>
      <w:r>
        <w:t xml:space="preserve"> </w:t>
      </w:r>
      <w:hyperlink r:id="rId25">
        <w:r>
          <w:rPr>
            <w:rStyle w:val="Hyperlink"/>
          </w:rPr>
          <w:t xml:space="preserve">[5]</w:t>
        </w:r>
      </w:hyperlink>
      <w:hyperlink r:id="rId26">
        <w:r>
          <w:rPr>
            <w:rStyle w:val="Hyperlink"/>
          </w:rPr>
          <w:t xml:space="preserve">[6]</w:t>
        </w:r>
      </w:hyperlink>
    </w:p>
    <w:bookmarkEnd w:id="42"/>
    <w:bookmarkEnd w:id="43"/>
    <w:bookmarkEnd w:id="44"/>
    <w:p>
      <w:r>
        <w:pict>
          <v:rect style="width:0;height:1.5pt" o:hralign="center" o:hrstd="t" o:hr="t"/>
        </w:pict>
      </w:r>
    </w:p>
    <w:bookmarkStart w:id="54" w:name="citations"/>
    <w:p>
      <w:pPr>
        <w:pStyle w:val="FirstParagraph"/>
      </w:pPr>
      <w:hyperlink r:id="rId21">
        <w:r>
          <w:rPr>
            <w:rStyle w:val="Hyperlink"/>
          </w:rPr>
          <w:t xml:space="preserve">[1]</w:t>
        </w:r>
      </w:hyperlink>
      <w:r>
        <w:t xml:space="preserve"> </w:t>
      </w:r>
      <w:r>
        <w:rPr>
          <w:rFonts w:hint="eastAsia"/>
        </w:rPr>
        <w:t xml:space="preserve">一文读懂计算机内核态、用户态和零拷贝技术-电子工程专辑</w:t>
      </w:r>
    </w:p>
    <w:p>
      <w:pPr>
        <w:pStyle w:val="BodyText"/>
      </w:pPr>
      <w:hyperlink r:id="rId45">
        <w:r>
          <w:rPr>
            <w:rStyle w:val="Hyperlink"/>
          </w:rPr>
          <w:t xml:space="preserve">https://www.eet-china.com/mp/a201507.html</w:t>
        </w:r>
      </w:hyperlink>
    </w:p>
    <w:p>
      <w:pPr>
        <w:pStyle w:val="BodyText"/>
      </w:pPr>
      <w:hyperlink r:id="rId22">
        <w:r>
          <w:rPr>
            <w:rStyle w:val="Hyperlink"/>
          </w:rPr>
          <w:t xml:space="preserve">[2]</w:t>
        </w:r>
      </w:hyperlink>
      <w:r>
        <w:t xml:space="preserve"> </w:t>
      </w:r>
      <w:hyperlink r:id="rId23">
        <w:r>
          <w:rPr>
            <w:rStyle w:val="Hyperlink"/>
          </w:rPr>
          <w:t xml:space="preserve">[3]</w:t>
        </w:r>
      </w:hyperlink>
      <w:r>
        <w:t xml:space="preserve"> </w:t>
      </w:r>
      <w:hyperlink r:id="rId39">
        <w:r>
          <w:rPr>
            <w:rStyle w:val="Hyperlink"/>
          </w:rPr>
          <w:t xml:space="preserve">[15]</w:t>
        </w:r>
      </w:hyperlink>
      <w:r>
        <w:t xml:space="preserve"> </w:t>
      </w:r>
      <w:r>
        <w:t xml:space="preserve">Why can't user process READ memory in kernel address space? - Unix &amp; Linux Stack Exchange</w:t>
      </w:r>
    </w:p>
    <w:p>
      <w:pPr>
        <w:pStyle w:val="BodyText"/>
      </w:pPr>
      <w:hyperlink r:id="rId46">
        <w:r>
          <w:rPr>
            <w:rStyle w:val="Hyperlink"/>
          </w:rPr>
          <w:t xml:space="preserve">https://unix.stackexchange.com/questions/677450/why-cant-user-process-read-memory-in-kernel-address-space</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r>
        <w:t xml:space="preserve">Zero-copy I/O for ublk, three different ways [LWN.net]</w:t>
      </w:r>
    </w:p>
    <w:p>
      <w:pPr>
        <w:pStyle w:val="BodyText"/>
      </w:pPr>
      <w:hyperlink r:id="rId47">
        <w:r>
          <w:rPr>
            <w:rStyle w:val="Hyperlink"/>
          </w:rPr>
          <w:t xml:space="preserve">https://lwn.net/Articles/926118/</w:t>
        </w:r>
      </w:hyperlink>
    </w:p>
    <w:p>
      <w:pPr>
        <w:pStyle w:val="BodyText"/>
      </w:pPr>
      <w:hyperlink r:id="rId26">
        <w:r>
          <w:rPr>
            <w:rStyle w:val="Hyperlink"/>
          </w:rPr>
          <w:t xml:space="preserve">[6]</w:t>
        </w:r>
      </w:hyperlink>
      <w:r>
        <w:t xml:space="preserve"> </w:t>
      </w:r>
      <w:hyperlink r:id="rId41">
        <w:r>
          <w:rPr>
            <w:rStyle w:val="Hyperlink"/>
          </w:rPr>
          <w:t xml:space="preserve">[16]</w:t>
        </w:r>
      </w:hyperlink>
      <w:r>
        <w:t xml:space="preserve"> </w:t>
      </w:r>
      <w:r>
        <w:t xml:space="preserve">Rump File Systems: Kernel Code Reborn</w:t>
      </w:r>
    </w:p>
    <w:p>
      <w:pPr>
        <w:pStyle w:val="BodyText"/>
      </w:pPr>
      <w:hyperlink r:id="rId48">
        <w:r>
          <w:rPr>
            <w:rStyle w:val="Hyperlink"/>
          </w:rPr>
          <w:t xml:space="preserve">https://www.usenix.org/legacy/event/usenix09/tech/full_papers/kantee/kantee_html/</w:t>
        </w:r>
      </w:hyperlink>
    </w:p>
    <w:p>
      <w:pPr>
        <w:pStyle w:val="BodyText"/>
      </w:pPr>
      <w:hyperlink r:id="rId28">
        <w:r>
          <w:rPr>
            <w:rStyle w:val="Hyperlink"/>
          </w:rPr>
          <w:t xml:space="preserve">[7]</w:t>
        </w:r>
      </w:hyperlink>
      <w:r>
        <w:t xml:space="preserve"> </w:t>
      </w:r>
      <w:r>
        <w:t xml:space="preserve">[PDF] Structuring the Kernel as a Toolkit of Extensible, Reusable ...</w:t>
      </w:r>
    </w:p>
    <w:p>
      <w:pPr>
        <w:pStyle w:val="BodyText"/>
      </w:pPr>
      <w:hyperlink r:id="rId49">
        <w:r>
          <w:rPr>
            <w:rStyle w:val="Hyperlink"/>
          </w:rPr>
          <w:t xml:space="preserve">https://www.seltzer.com/assets/publications/Structuring-the-Kernel-as-a-Toolkit-of-Extensible-Reusable-Components.pdf</w:t>
        </w:r>
      </w:hyperlink>
    </w:p>
    <w:p>
      <w:pPr>
        <w:pStyle w:val="BodyText"/>
      </w:pPr>
      <w:hyperlink r:id="rId29">
        <w:r>
          <w:rPr>
            <w:rStyle w:val="Hyperlink"/>
          </w:rPr>
          <w:t xml:space="preserve">[8]</w:t>
        </w:r>
      </w:hyperlink>
      <w:r>
        <w:t xml:space="preserve"> </w:t>
      </w:r>
      <w:hyperlink r:id="rId34">
        <w:r>
          <w:rPr>
            <w:rStyle w:val="Hyperlink"/>
          </w:rPr>
          <w:t xml:space="preserve">[12]</w:t>
        </w:r>
      </w:hyperlink>
      <w:r>
        <w:t xml:space="preserve"> </w:t>
      </w:r>
      <w:r>
        <w:t xml:space="preserve">What's the use of having a kernel part in the virtual memory space of Linux processes? - Unix &amp; Linux Stack Exchange</w:t>
      </w:r>
    </w:p>
    <w:p>
      <w:pPr>
        <w:pStyle w:val="BodyText"/>
      </w:pPr>
      <w:hyperlink r:id="rId50">
        <w:r>
          <w:rPr>
            <w:rStyle w:val="Hyperlink"/>
          </w:rPr>
          <w:t xml:space="preserve">https://unix.stackexchange.com/questions/472223/whats-the-use-of-having-a-kernel-part-in-the-virtual-memory-space-of-linux-proc</w:t>
        </w:r>
      </w:hyperlink>
    </w:p>
    <w:p>
      <w:pPr>
        <w:pStyle w:val="BodyText"/>
      </w:pPr>
      <w:hyperlink r:id="rId31">
        <w:r>
          <w:rPr>
            <w:rStyle w:val="Hyperlink"/>
          </w:rPr>
          <w:t xml:space="preserve">[9]</w:t>
        </w:r>
      </w:hyperlink>
      <w:r>
        <w:t xml:space="preserve"> </w:t>
      </w:r>
      <w:hyperlink r:id="rId32">
        <w:r>
          <w:rPr>
            <w:rStyle w:val="Hyperlink"/>
          </w:rPr>
          <w:t xml:space="preserve">[10]</w:t>
        </w:r>
      </w:hyperlink>
      <w:r>
        <w:t xml:space="preserve"> </w:t>
      </w:r>
      <w:hyperlink r:id="rId33">
        <w:r>
          <w:rPr>
            <w:rStyle w:val="Hyperlink"/>
          </w:rPr>
          <w:t xml:space="preserve">[11]</w:t>
        </w:r>
      </w:hyperlink>
      <w:r>
        <w:t xml:space="preserve"> </w:t>
      </w:r>
      <w:r>
        <w:t xml:space="preserve">Implications of pure and constant functions [LWN.net]</w:t>
      </w:r>
    </w:p>
    <w:p>
      <w:pPr>
        <w:pStyle w:val="BodyText"/>
      </w:pPr>
      <w:hyperlink r:id="rId51">
        <w:r>
          <w:rPr>
            <w:rStyle w:val="Hyperlink"/>
          </w:rPr>
          <w:t xml:space="preserve">https://lwn.net/Articles/285332/</w:t>
        </w:r>
      </w:hyperlink>
    </w:p>
    <w:p>
      <w:pPr>
        <w:pStyle w:val="BodyText"/>
      </w:pPr>
      <w:hyperlink r:id="rId36">
        <w:r>
          <w:rPr>
            <w:rStyle w:val="Hyperlink"/>
          </w:rPr>
          <w:t xml:space="preserve">[13]</w:t>
        </w:r>
      </w:hyperlink>
      <w:r>
        <w:t xml:space="preserve"> </w:t>
      </w:r>
      <w:r>
        <w:t xml:space="preserve">[PDF] Simple and Precise Static Analysis of Untrusted Linux Kernel ...</w:t>
      </w:r>
    </w:p>
    <w:p>
      <w:pPr>
        <w:pStyle w:val="BodyText"/>
      </w:pPr>
      <w:hyperlink r:id="rId52">
        <w:r>
          <w:rPr>
            <w:rStyle w:val="Hyperlink"/>
          </w:rPr>
          <w:t xml:space="preserve">https://seahorn.github.io/papers/ebpf-pldi19.pdf</w:t>
        </w:r>
      </w:hyperlink>
    </w:p>
    <w:p>
      <w:pPr>
        <w:pStyle w:val="BodyText"/>
      </w:pPr>
      <w:hyperlink r:id="rId38">
        <w:r>
          <w:rPr>
            <w:rStyle w:val="Hyperlink"/>
          </w:rPr>
          <w:t xml:space="preserve">[14]</w:t>
        </w:r>
      </w:hyperlink>
      <w:r>
        <w:t xml:space="preserve"> </w:t>
      </w:r>
      <w:r>
        <w:t xml:space="preserve">How to call in a kernel level function in user space [closed]</w:t>
      </w:r>
    </w:p>
    <w:p>
      <w:pPr>
        <w:pStyle w:val="BodyText"/>
      </w:pPr>
      <w:hyperlink r:id="rId53">
        <w:r>
          <w:rPr>
            <w:rStyle w:val="Hyperlink"/>
          </w:rPr>
          <w:t xml:space="preserve">https://unix.stackexchange.com/questions/217237/how-to-call-in-a-kernel-level-function-in-user-space</w:t>
        </w:r>
      </w:hyperlink>
    </w:p>
    <w:bookmarkEnd w:id="5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lwn.net/Articles/285332/" TargetMode="External" /><Relationship Type="http://schemas.openxmlformats.org/officeDocument/2006/relationships/hyperlink" Id="rId33" Target="https://lwn.net/Articles/285332/#:~:text=A%20counter,making%20it%20not%20pure" TargetMode="External" /><Relationship Type="http://schemas.openxmlformats.org/officeDocument/2006/relationships/hyperlink" Id="rId31" Target="https://lwn.net/Articles/285332/#:~:text=A%20pure%20function%20is%20a,have%20a%20void%20return%20type" TargetMode="External" /><Relationship Type="http://schemas.openxmlformats.org/officeDocument/2006/relationships/hyperlink" Id="rId32" Target="https://lwn.net/Articles/285332/#:~:text=GCC%20documentation%20provides%20,from%20the%20global%20memory%20accessed" TargetMode="External" /><Relationship Type="http://schemas.openxmlformats.org/officeDocument/2006/relationships/hyperlink" Id="rId47" Target="https://lwn.net/Articles/926118/" TargetMode="External" /><Relationship Type="http://schemas.openxmlformats.org/officeDocument/2006/relationships/hyperlink" Id="rId24" Target="https://lwn.net/Articles/926118/#:~:text=There%20are%20a%20few%20advantages,the%20performance%20improvement%20it%20enables" TargetMode="External" /><Relationship Type="http://schemas.openxmlformats.org/officeDocument/2006/relationships/hyperlink" Id="rId25" Target="https://lwn.net/Articles/926118/#:~:text=that%20has%20impeded%20the%20microkernel,workable%20solution%20has%20been%20found" TargetMode="External" /><Relationship Type="http://schemas.openxmlformats.org/officeDocument/2006/relationships/hyperlink" Id="rId52" Target="https://seahorn.github.io/papers/ebpf-pldi19.pdf" TargetMode="External" /><Relationship Type="http://schemas.openxmlformats.org/officeDocument/2006/relationships/hyperlink" Id="rId36" Target="https://seahorn.github.io/papers/ebpf-pldi19.pdf#:~:text=,sions%20inside%20the%20kernel" TargetMode="External" /><Relationship Type="http://schemas.openxmlformats.org/officeDocument/2006/relationships/hyperlink" Id="rId53" Target="https://unix.stackexchange.com/questions/217237/how-to-call-in-a-kernel-level-function-in-user-space" TargetMode="External" /><Relationship Type="http://schemas.openxmlformats.org/officeDocument/2006/relationships/hyperlink" Id="rId38" Target="https://unix.stackexchange.com/questions/217237/how-to-call-in-a-kernel-level-function-in-user-space#:~:text=,providing%20some" TargetMode="External" /><Relationship Type="http://schemas.openxmlformats.org/officeDocument/2006/relationships/hyperlink" Id="rId50" Target="https://unix.stackexchange.com/questions/472223/whats-the-use-of-having-a-kernel-part-in-the-virtual-memory-space-of-linux-proc" TargetMode="External" /><Relationship Type="http://schemas.openxmlformats.org/officeDocument/2006/relationships/hyperlink" Id="rId29" Target="https://unix.stackexchange.com/questions/472223/whats-the-use-of-having-a-kernel-part-in-the-virtual-memory-space-of-linux-proc#:~:text=3,that%20change%20is%20reflected%20everywhere" TargetMode="External" /><Relationship Type="http://schemas.openxmlformats.org/officeDocument/2006/relationships/hyperlink" Id="rId34" Target="https://unix.stackexchange.com/questions/472223/whats-the-use-of-having-a-kernel-part-in-the-virtual-memory-space-of-linux-proc#:~:text=processes%E2%80%99,address%20space%20at%20all%20times" TargetMode="External" /><Relationship Type="http://schemas.openxmlformats.org/officeDocument/2006/relationships/hyperlink" Id="rId46" Target="https://unix.stackexchange.com/questions/677450/why-cant-user-process-read-memory-in-kernel-address-space" TargetMode="External" /><Relationship Type="http://schemas.openxmlformats.org/officeDocument/2006/relationships/hyperlink" Id="rId22" Target="https://unix.stackexchange.com/questions/677450/why-cant-user-process-read-memory-in-kernel-address-space#:~:text=And%20it%27s%20even%20worse%20then,discovering%20passwords" TargetMode="External" /><Relationship Type="http://schemas.openxmlformats.org/officeDocument/2006/relationships/hyperlink" Id="rId39" Target="https://unix.stackexchange.com/questions/677450/why-cant-user-process-read-memory-in-kernel-address-space#:~:text=If%20you%20can%20read%20kernel,to%20and%20from%20other%20processes" TargetMode="External" /><Relationship Type="http://schemas.openxmlformats.org/officeDocument/2006/relationships/hyperlink" Id="rId23" Target="https://unix.stackexchange.com/questions/677450/why-cant-user-process-read-memory-in-kernel-address-space#:~:text=you%20can%20reconstruct%20them%20from,you%20can%27t%20read%20its%20memory" TargetMode="External" /><Relationship Type="http://schemas.openxmlformats.org/officeDocument/2006/relationships/hyperlink" Id="rId45" Target="https://www.eet-china.com/mp/a201507.html" TargetMode="External" /><Relationship Type="http://schemas.openxmlformats.org/officeDocument/2006/relationships/hyperlink" Id="rId21" Target="https://www.eet-china.com/mp/a201507.html#:~:text=%E5%86%85%E6%A0%B8%E6%80%81%EF%BC%9A%E4%B9%9F%E7%A7%B0%E4%B8%BA%E5%86%85%E6%A0%B8%E7%A9%BA%E9%97%B4%E3%80%82cpu%E5%8F%AF%E4%BB%A5%E8%AE%BF%E9%97%AE%E5%86%85%E5%AD%98%E7%9A%84%E6%89%80%E6%9C%89%E6%95%B0%E6%8D%AE%EF%BC%8C%E8%BF%98%E6%8E%A7%E5%88%B6%E7%9D%80%E5%A4%96%E5%9B%B4%E8%AE%BE%E5%A4%87%E7%9A%84%E8%AE%BF%E9%97%AE%EF%BC%8C%E4%BE%8B%E5%A6%82%E7%A1%AC%E7%9B%98%E3%80%81%E7%BD%91%E5%8D%A1%E3%80%81%E9%BC%A0%E6%A0%87%E3%80%81%E9%94%AE%E7%9B%98%E7%AD%89%E3%80%82cpu%E4%B9%9F%E5%8F%AF%E4%BB%A5%E5%B0%86%E8%87%AA%E5%B7%B1%E4%BB%8E%E4%B8%80%E4%B8%AA%E7%A8%8B%E5%BA%8F%E5%88%87%E6%8D%A2%E5%88%B0%E5%8F%A6%E4%B8%80%E4%B8%AA%E7%A8%8B%E5%BA%8F%E3%80%82" TargetMode="External" /><Relationship Type="http://schemas.openxmlformats.org/officeDocument/2006/relationships/hyperlink" Id="rId49" Target="https://www.seltzer.com/assets/publications/Structuring-the-Kernel-as-a-Toolkit-of-Extensible-Reusable-Components.pdf" TargetMode="External" /><Relationship Type="http://schemas.openxmlformats.org/officeDocument/2006/relationships/hyperlink" Id="rId28" Target="https://www.seltzer.com/assets/publications/Structuring-the-Kernel-as-a-Toolkit-of-Extensible-Reusable-Components.pdf#:~:text=,augmented%20slightly%20and%20reused%20by" TargetMode="External" /><Relationship Type="http://schemas.openxmlformats.org/officeDocument/2006/relationships/hyperlink" Id="rId48" Target="https://www.usenix.org/legacy/event/usenix09/tech/full_papers/kantee/kantee_html/" TargetMode="External" /><Relationship Type="http://schemas.openxmlformats.org/officeDocument/2006/relationships/hyperlink" Id="rId26" Target="https://www.usenix.org/legacy/event/usenix09/tech/full_papers/kantee/kantee_html/#:~:text=The%20paper%20also%20shows%20it,reusable%20operating%20system%20independent%20components" TargetMode="External" /><Relationship Type="http://schemas.openxmlformats.org/officeDocument/2006/relationships/hyperlink" Id="rId41" Target="https://www.usenix.org/legacy/event/usenix09/tech/full_papers/kantee/kantee_html/#:~:text=Typical%20operating%20system%20kernels%20offer,making%20access%20file%20system%20independent" TargetMode="External" /></Relationships>
</file>

<file path=word/_rels/footnotes.xml.rels><?xml version="1.0" encoding="UTF-8"?><Relationships xmlns="http://schemas.openxmlformats.org/package/2006/relationships"><Relationship Type="http://schemas.openxmlformats.org/officeDocument/2006/relationships/hyperlink" Id="rId51" Target="https://lwn.net/Articles/285332/" TargetMode="External" /><Relationship Type="http://schemas.openxmlformats.org/officeDocument/2006/relationships/hyperlink" Id="rId33" Target="https://lwn.net/Articles/285332/#:~:text=A%20counter,making%20it%20not%20pure" TargetMode="External" /><Relationship Type="http://schemas.openxmlformats.org/officeDocument/2006/relationships/hyperlink" Id="rId31" Target="https://lwn.net/Articles/285332/#:~:text=A%20pure%20function%20is%20a,have%20a%20void%20return%20type" TargetMode="External" /><Relationship Type="http://schemas.openxmlformats.org/officeDocument/2006/relationships/hyperlink" Id="rId32" Target="https://lwn.net/Articles/285332/#:~:text=GCC%20documentation%20provides%20,from%20the%20global%20memory%20accessed" TargetMode="External" /><Relationship Type="http://schemas.openxmlformats.org/officeDocument/2006/relationships/hyperlink" Id="rId47" Target="https://lwn.net/Articles/926118/" TargetMode="External" /><Relationship Type="http://schemas.openxmlformats.org/officeDocument/2006/relationships/hyperlink" Id="rId24" Target="https://lwn.net/Articles/926118/#:~:text=There%20are%20a%20few%20advantages,the%20performance%20improvement%20it%20enables" TargetMode="External" /><Relationship Type="http://schemas.openxmlformats.org/officeDocument/2006/relationships/hyperlink" Id="rId25" Target="https://lwn.net/Articles/926118/#:~:text=that%20has%20impeded%20the%20microkernel,workable%20solution%20has%20been%20found" TargetMode="External" /><Relationship Type="http://schemas.openxmlformats.org/officeDocument/2006/relationships/hyperlink" Id="rId52" Target="https://seahorn.github.io/papers/ebpf-pldi19.pdf" TargetMode="External" /><Relationship Type="http://schemas.openxmlformats.org/officeDocument/2006/relationships/hyperlink" Id="rId36" Target="https://seahorn.github.io/papers/ebpf-pldi19.pdf#:~:text=,sions%20inside%20the%20kernel" TargetMode="External" /><Relationship Type="http://schemas.openxmlformats.org/officeDocument/2006/relationships/hyperlink" Id="rId53" Target="https://unix.stackexchange.com/questions/217237/how-to-call-in-a-kernel-level-function-in-user-space" TargetMode="External" /><Relationship Type="http://schemas.openxmlformats.org/officeDocument/2006/relationships/hyperlink" Id="rId38" Target="https://unix.stackexchange.com/questions/217237/how-to-call-in-a-kernel-level-function-in-user-space#:~:text=,providing%20some" TargetMode="External" /><Relationship Type="http://schemas.openxmlformats.org/officeDocument/2006/relationships/hyperlink" Id="rId50" Target="https://unix.stackexchange.com/questions/472223/whats-the-use-of-having-a-kernel-part-in-the-virtual-memory-space-of-linux-proc" TargetMode="External" /><Relationship Type="http://schemas.openxmlformats.org/officeDocument/2006/relationships/hyperlink" Id="rId29" Target="https://unix.stackexchange.com/questions/472223/whats-the-use-of-having-a-kernel-part-in-the-virtual-memory-space-of-linux-proc#:~:text=3,that%20change%20is%20reflected%20everywhere" TargetMode="External" /><Relationship Type="http://schemas.openxmlformats.org/officeDocument/2006/relationships/hyperlink" Id="rId34" Target="https://unix.stackexchange.com/questions/472223/whats-the-use-of-having-a-kernel-part-in-the-virtual-memory-space-of-linux-proc#:~:text=processes%E2%80%99,address%20space%20at%20all%20times" TargetMode="External" /><Relationship Type="http://schemas.openxmlformats.org/officeDocument/2006/relationships/hyperlink" Id="rId46" Target="https://unix.stackexchange.com/questions/677450/why-cant-user-process-read-memory-in-kernel-address-space" TargetMode="External" /><Relationship Type="http://schemas.openxmlformats.org/officeDocument/2006/relationships/hyperlink" Id="rId22" Target="https://unix.stackexchange.com/questions/677450/why-cant-user-process-read-memory-in-kernel-address-space#:~:text=And%20it%27s%20even%20worse%20then,discovering%20passwords" TargetMode="External" /><Relationship Type="http://schemas.openxmlformats.org/officeDocument/2006/relationships/hyperlink" Id="rId39" Target="https://unix.stackexchange.com/questions/677450/why-cant-user-process-read-memory-in-kernel-address-space#:~:text=If%20you%20can%20read%20kernel,to%20and%20from%20other%20processes" TargetMode="External" /><Relationship Type="http://schemas.openxmlformats.org/officeDocument/2006/relationships/hyperlink" Id="rId23" Target="https://unix.stackexchange.com/questions/677450/why-cant-user-process-read-memory-in-kernel-address-space#:~:text=you%20can%20reconstruct%20them%20from,you%20can%27t%20read%20its%20memory" TargetMode="External" /><Relationship Type="http://schemas.openxmlformats.org/officeDocument/2006/relationships/hyperlink" Id="rId45" Target="https://www.eet-china.com/mp/a201507.html" TargetMode="External" /><Relationship Type="http://schemas.openxmlformats.org/officeDocument/2006/relationships/hyperlink" Id="rId21" Target="https://www.eet-china.com/mp/a201507.html#:~:text=%E5%86%85%E6%A0%B8%E6%80%81%EF%BC%9A%E4%B9%9F%E7%A7%B0%E4%B8%BA%E5%86%85%E6%A0%B8%E7%A9%BA%E9%97%B4%E3%80%82cpu%E5%8F%AF%E4%BB%A5%E8%AE%BF%E9%97%AE%E5%86%85%E5%AD%98%E7%9A%84%E6%89%80%E6%9C%89%E6%95%B0%E6%8D%AE%EF%BC%8C%E8%BF%98%E6%8E%A7%E5%88%B6%E7%9D%80%E5%A4%96%E5%9B%B4%E8%AE%BE%E5%A4%87%E7%9A%84%E8%AE%BF%E9%97%AE%EF%BC%8C%E4%BE%8B%E5%A6%82%E7%A1%AC%E7%9B%98%E3%80%81%E7%BD%91%E5%8D%A1%E3%80%81%E9%BC%A0%E6%A0%87%E3%80%81%E9%94%AE%E7%9B%98%E7%AD%89%E3%80%82cpu%E4%B9%9F%E5%8F%AF%E4%BB%A5%E5%B0%86%E8%87%AA%E5%B7%B1%E4%BB%8E%E4%B8%80%E4%B8%AA%E7%A8%8B%E5%BA%8F%E5%88%87%E6%8D%A2%E5%88%B0%E5%8F%A6%E4%B8%80%E4%B8%AA%E7%A8%8B%E5%BA%8F%E3%80%82" TargetMode="External" /><Relationship Type="http://schemas.openxmlformats.org/officeDocument/2006/relationships/hyperlink" Id="rId49" Target="https://www.seltzer.com/assets/publications/Structuring-the-Kernel-as-a-Toolkit-of-Extensible-Reusable-Components.pdf" TargetMode="External" /><Relationship Type="http://schemas.openxmlformats.org/officeDocument/2006/relationships/hyperlink" Id="rId28" Target="https://www.seltzer.com/assets/publications/Structuring-the-Kernel-as-a-Toolkit-of-Extensible-Reusable-Components.pdf#:~:text=,augmented%20slightly%20and%20reused%20by" TargetMode="External" /><Relationship Type="http://schemas.openxmlformats.org/officeDocument/2006/relationships/hyperlink" Id="rId48" Target="https://www.usenix.org/legacy/event/usenix09/tech/full_papers/kantee/kantee_html/" TargetMode="External" /><Relationship Type="http://schemas.openxmlformats.org/officeDocument/2006/relationships/hyperlink" Id="rId26" Target="https://www.usenix.org/legacy/event/usenix09/tech/full_papers/kantee/kantee_html/#:~:text=The%20paper%20also%20shows%20it,reusable%20operating%20system%20independent%20components" TargetMode="External" /><Relationship Type="http://schemas.openxmlformats.org/officeDocument/2006/relationships/hyperlink" Id="rId41" Target="https://www.usenix.org/legacy/event/usenix09/tech/full_papers/kantee/kantee_html/#:~:text=Typical%20operating%20system%20kernels%20offer,making%20access%20file%20system%20independ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2026-01-12T13:31:08Z</dcterms:created>
  <dcterms:modified xsi:type="dcterms:W3CDTF">2026-01-12T13:31:08Z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