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12" w:rsidRPr="00777B28" w:rsidRDefault="00777B28" w:rsidP="00777B28">
      <w:pPr>
        <w:pStyle w:val="Title"/>
        <w:rPr>
          <w:rFonts w:ascii="Arial" w:hAnsi="Arial" w:cs="Arial"/>
          <w:sz w:val="44"/>
          <w:lang w:val="fr-CA"/>
        </w:rPr>
      </w:pPr>
      <w:bookmarkStart w:id="0" w:name="_GoBack"/>
      <w:bookmarkEnd w:id="0"/>
      <w:r w:rsidRPr="00777B28">
        <w:rPr>
          <w:rFonts w:ascii="Arial" w:hAnsi="Arial" w:cs="Arial"/>
          <w:sz w:val="44"/>
          <w:lang w:val="fr-CA"/>
        </w:rPr>
        <w:t>Service à la clientèle accessible</w:t>
      </w:r>
      <w:r>
        <w:rPr>
          <w:rFonts w:ascii="Arial" w:hAnsi="Arial" w:cs="Arial"/>
          <w:sz w:val="44"/>
          <w:lang w:val="fr-CA"/>
        </w:rPr>
        <w:t>: </w:t>
      </w:r>
      <w:r w:rsidRPr="00777B28">
        <w:rPr>
          <w:rFonts w:ascii="Arial" w:hAnsi="Arial" w:cs="Arial"/>
          <w:sz w:val="44"/>
          <w:lang w:val="fr-CA"/>
        </w:rPr>
        <w:t>Modèle de schémas du parcours des clients à l’</w:t>
      </w:r>
      <w:r w:rsidRPr="00777B28">
        <w:rPr>
          <w:rFonts w:ascii="Arial" w:hAnsi="Arial" w:cs="Arial"/>
          <w:b/>
          <w:color w:val="0F9476"/>
          <w:sz w:val="44"/>
          <w:lang w:val="fr-CA"/>
        </w:rPr>
        <w:t xml:space="preserve">état </w:t>
      </w:r>
      <w:r w:rsidR="00A374D2">
        <w:rPr>
          <w:rFonts w:ascii="Arial" w:hAnsi="Arial" w:cs="Arial"/>
          <w:b/>
          <w:color w:val="0F9476"/>
          <w:sz w:val="44"/>
          <w:lang w:val="fr-CA"/>
        </w:rPr>
        <w:t>actuel</w:t>
      </w:r>
    </w:p>
    <w:p w:rsidR="006771CB" w:rsidRPr="00777B28" w:rsidRDefault="00777B28" w:rsidP="0032641C">
      <w:pPr>
        <w:pStyle w:val="Heading1"/>
        <w:rPr>
          <w:rFonts w:ascii="Arial" w:hAnsi="Arial" w:cs="Arial"/>
          <w:b/>
          <w:bCs/>
          <w:color w:val="0F9476"/>
          <w:lang w:val="fr-CA"/>
        </w:rPr>
      </w:pPr>
      <w:r w:rsidRPr="00777B28">
        <w:rPr>
          <w:rFonts w:ascii="Arial" w:hAnsi="Arial" w:cs="Arial"/>
          <w:b/>
          <w:bCs/>
          <w:color w:val="0F9476"/>
          <w:lang w:val="fr-CA"/>
        </w:rPr>
        <w:t>P</w:t>
      </w:r>
      <w:r w:rsidR="00846408" w:rsidRPr="00777B28">
        <w:rPr>
          <w:rFonts w:ascii="Arial" w:hAnsi="Arial" w:cs="Arial"/>
          <w:b/>
          <w:bCs/>
          <w:color w:val="0F9476"/>
          <w:lang w:val="fr-CA"/>
        </w:rPr>
        <w:t>rofile</w:t>
      </w:r>
      <w:r w:rsidRPr="00777B28">
        <w:rPr>
          <w:rFonts w:ascii="Arial" w:hAnsi="Arial" w:cs="Arial"/>
          <w:b/>
          <w:bCs/>
          <w:color w:val="0F9476"/>
          <w:lang w:val="fr-CA"/>
        </w:rPr>
        <w:t xml:space="preserve"> du client</w:t>
      </w:r>
    </w:p>
    <w:p w:rsidR="00A04AEE" w:rsidRPr="00777B28" w:rsidRDefault="00A04AEE" w:rsidP="00F62076">
      <w:pPr>
        <w:rPr>
          <w:rFonts w:ascii="Arial" w:hAnsi="Arial" w:cs="Arial"/>
          <w:sz w:val="24"/>
          <w:lang w:val="fr-CA"/>
        </w:rPr>
      </w:pPr>
      <w:r w:rsidRPr="00777B28">
        <w:rPr>
          <w:rFonts w:ascii="Arial" w:hAnsi="Arial" w:cs="Arial"/>
          <w:b/>
          <w:bCs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914400" y="1960605"/>
            <wp:positionH relativeFrom="column">
              <wp:align>left</wp:align>
            </wp:positionH>
            <wp:positionV relativeFrom="paragraph">
              <wp:align>top</wp:align>
            </wp:positionV>
            <wp:extent cx="906162" cy="909084"/>
            <wp:effectExtent l="0" t="0" r="8255" b="5715"/>
            <wp:wrapSquare wrapText="bothSides"/>
            <wp:docPr id="1" name="Picture 1" descr="Portrait du personnage" title="Portrait du person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5862" w:rsidRPr="00777B28">
        <w:rPr>
          <w:rFonts w:ascii="Arial" w:hAnsi="Arial" w:cs="Arial"/>
          <w:b/>
          <w:bCs/>
          <w:lang w:val="fr-CA"/>
        </w:rPr>
        <w:br w:type="textWrapping" w:clear="all"/>
      </w:r>
      <w:r w:rsidR="00777B28" w:rsidRPr="00777B28">
        <w:rPr>
          <w:rFonts w:ascii="Arial" w:hAnsi="Arial" w:cs="Arial"/>
          <w:b/>
          <w:bCs/>
          <w:sz w:val="24"/>
          <w:lang w:val="fr-CA"/>
        </w:rPr>
        <w:t>Prénom du client</w:t>
      </w:r>
    </w:p>
    <w:p w:rsidR="00A04AEE" w:rsidRPr="00777B28" w:rsidRDefault="00A04AEE" w:rsidP="00A04AEE">
      <w:pPr>
        <w:pStyle w:val="Heading2"/>
        <w:rPr>
          <w:rFonts w:ascii="Arial" w:hAnsi="Arial" w:cs="Arial"/>
          <w:b/>
          <w:sz w:val="24"/>
          <w:lang w:val="fr-CA"/>
        </w:rPr>
      </w:pPr>
      <w:r w:rsidRPr="00777B28">
        <w:rPr>
          <w:rFonts w:ascii="Arial" w:hAnsi="Arial" w:cs="Arial"/>
          <w:b/>
          <w:sz w:val="24"/>
          <w:lang w:val="fr-CA"/>
        </w:rPr>
        <w:t>Person</w:t>
      </w:r>
      <w:r w:rsidR="00777B28" w:rsidRPr="00777B28">
        <w:rPr>
          <w:rFonts w:ascii="Arial" w:hAnsi="Arial" w:cs="Arial"/>
          <w:b/>
          <w:sz w:val="24"/>
          <w:lang w:val="fr-CA"/>
        </w:rPr>
        <w:t>n</w:t>
      </w:r>
      <w:r w:rsidRPr="00777B28">
        <w:rPr>
          <w:rFonts w:ascii="Arial" w:hAnsi="Arial" w:cs="Arial"/>
          <w:b/>
          <w:sz w:val="24"/>
          <w:lang w:val="fr-CA"/>
        </w:rPr>
        <w:t>a</w:t>
      </w:r>
      <w:r w:rsidR="00777B28" w:rsidRPr="00777B28">
        <w:rPr>
          <w:rFonts w:ascii="Arial" w:hAnsi="Arial" w:cs="Arial"/>
          <w:b/>
          <w:sz w:val="24"/>
          <w:lang w:val="fr-CA"/>
        </w:rPr>
        <w:t>ge</w:t>
      </w:r>
    </w:p>
    <w:p w:rsidR="00A04AEE" w:rsidRPr="00777B28" w:rsidRDefault="00777B28" w:rsidP="00A04AEE">
      <w:pPr>
        <w:pStyle w:val="ListParagraph"/>
        <w:numPr>
          <w:ilvl w:val="0"/>
          <w:numId w:val="1"/>
        </w:numPr>
        <w:rPr>
          <w:rFonts w:ascii="Arial" w:hAnsi="Arial" w:cs="Arial"/>
          <w:lang w:val="fr-CA"/>
        </w:rPr>
      </w:pPr>
      <w:r w:rsidRPr="00777B28">
        <w:rPr>
          <w:rFonts w:ascii="Arial" w:hAnsi="Arial" w:cs="Arial"/>
          <w:lang w:val="fr-CA"/>
        </w:rPr>
        <w:t>Â</w:t>
      </w:r>
      <w:r w:rsidR="00A04AEE" w:rsidRPr="00777B28">
        <w:rPr>
          <w:rFonts w:ascii="Arial" w:hAnsi="Arial" w:cs="Arial"/>
          <w:lang w:val="fr-CA"/>
        </w:rPr>
        <w:t>ge</w:t>
      </w:r>
    </w:p>
    <w:p w:rsidR="00777B28" w:rsidRPr="00777B28" w:rsidRDefault="00777B28" w:rsidP="00777B28">
      <w:pPr>
        <w:pStyle w:val="ListParagraph"/>
        <w:numPr>
          <w:ilvl w:val="0"/>
          <w:numId w:val="1"/>
        </w:numPr>
        <w:rPr>
          <w:rFonts w:ascii="Arial" w:hAnsi="Arial" w:cs="Arial"/>
          <w:lang w:val="fr-CA"/>
        </w:rPr>
      </w:pPr>
      <w:r w:rsidRPr="00777B28">
        <w:rPr>
          <w:rFonts w:ascii="Arial" w:hAnsi="Arial" w:cs="Arial"/>
          <w:lang w:val="fr-CA"/>
        </w:rPr>
        <w:t>Type de handicap</w:t>
      </w:r>
    </w:p>
    <w:p w:rsidR="00777B28" w:rsidRPr="00777B28" w:rsidRDefault="00777B28" w:rsidP="00777B28">
      <w:pPr>
        <w:pStyle w:val="ListParagraph"/>
        <w:numPr>
          <w:ilvl w:val="0"/>
          <w:numId w:val="1"/>
        </w:numPr>
        <w:rPr>
          <w:rFonts w:ascii="Arial" w:hAnsi="Arial" w:cs="Arial"/>
          <w:lang w:val="fr-CA"/>
        </w:rPr>
      </w:pPr>
      <w:r w:rsidRPr="00777B28">
        <w:rPr>
          <w:rFonts w:ascii="Arial" w:hAnsi="Arial" w:cs="Arial"/>
          <w:lang w:val="fr-CA"/>
        </w:rPr>
        <w:t>Besoins ou objectifs du client liés à l’accès à vos services</w:t>
      </w:r>
    </w:p>
    <w:p w:rsidR="00777B28" w:rsidRPr="00777B28" w:rsidRDefault="00777B28" w:rsidP="00777B28">
      <w:pPr>
        <w:pStyle w:val="Heading2"/>
        <w:rPr>
          <w:rFonts w:ascii="Arial" w:hAnsi="Arial" w:cs="Arial"/>
          <w:b/>
          <w:sz w:val="24"/>
          <w:lang w:val="fr-CA"/>
        </w:rPr>
      </w:pPr>
      <w:r w:rsidRPr="00777B28">
        <w:rPr>
          <w:rFonts w:ascii="Arial" w:hAnsi="Arial" w:cs="Arial"/>
          <w:b/>
          <w:sz w:val="24"/>
          <w:lang w:val="fr-CA"/>
        </w:rPr>
        <w:t>Symptômes de handicap</w:t>
      </w:r>
    </w:p>
    <w:p w:rsidR="00777B28" w:rsidRDefault="00777B28" w:rsidP="00777B28">
      <w:pPr>
        <w:pStyle w:val="ListParagraph"/>
        <w:numPr>
          <w:ilvl w:val="0"/>
          <w:numId w:val="1"/>
        </w:numPr>
        <w:rPr>
          <w:rFonts w:ascii="Arial" w:hAnsi="Arial" w:cs="Arial"/>
          <w:lang w:val="fr-CA"/>
        </w:rPr>
      </w:pPr>
      <w:r w:rsidRPr="00777B28">
        <w:rPr>
          <w:rFonts w:ascii="Arial" w:hAnsi="Arial" w:cs="Arial"/>
          <w:lang w:val="fr-CA"/>
        </w:rPr>
        <w:t>Problème de santé empêchant le client d’accéder facilement à vos services</w:t>
      </w:r>
    </w:p>
    <w:p w:rsidR="00A374D2" w:rsidRPr="00A374D2" w:rsidRDefault="00A374D2" w:rsidP="00A374D2">
      <w:pPr>
        <w:pStyle w:val="Heading2"/>
        <w:rPr>
          <w:rFonts w:ascii="Arial" w:hAnsi="Arial" w:cs="Arial"/>
          <w:b/>
          <w:sz w:val="24"/>
          <w:lang w:val="fr-CA"/>
        </w:rPr>
      </w:pPr>
      <w:r w:rsidRPr="00A374D2">
        <w:rPr>
          <w:rFonts w:ascii="Arial" w:hAnsi="Arial" w:cs="Arial"/>
          <w:b/>
          <w:sz w:val="24"/>
          <w:lang w:val="fr-CA"/>
        </w:rPr>
        <w:t>Réalité du client</w:t>
      </w:r>
    </w:p>
    <w:p w:rsidR="00105AB2" w:rsidRDefault="00F62076" w:rsidP="00A374D2">
      <w:pPr>
        <w:pStyle w:val="ListParagraph"/>
        <w:numPr>
          <w:ilvl w:val="0"/>
          <w:numId w:val="1"/>
        </w:numPr>
        <w:rPr>
          <w:rFonts w:ascii="Arial" w:hAnsi="Arial" w:cs="Arial"/>
          <w:lang w:val="fr-CA"/>
        </w:rPr>
      </w:pPr>
      <w:r w:rsidRPr="00A374D2">
        <w:rPr>
          <w:rFonts w:ascii="Arial" w:hAnsi="Arial" w:cs="Arial"/>
          <w:lang w:val="fr-CA"/>
        </w:rPr>
        <w:t>Limites fonctionnelles et comportements émotionnels du client lorsqu’il utilise un des modes de service (soit en ligne, par téléphone ou en personne)</w:t>
      </w:r>
    </w:p>
    <w:p w:rsidR="00A374D2" w:rsidRPr="00A374D2" w:rsidRDefault="00A374D2" w:rsidP="00A374D2">
      <w:pPr>
        <w:pStyle w:val="Heading1"/>
        <w:rPr>
          <w:rFonts w:ascii="Arial" w:hAnsi="Arial" w:cs="Arial"/>
          <w:b/>
          <w:bCs/>
          <w:color w:val="0F9476"/>
          <w:lang w:val="fr-CA"/>
        </w:rPr>
      </w:pPr>
      <w:r w:rsidRPr="00A374D2">
        <w:rPr>
          <w:rFonts w:ascii="Arial" w:hAnsi="Arial" w:cs="Arial"/>
          <w:b/>
          <w:bCs/>
          <w:color w:val="0F9476"/>
          <w:lang w:val="fr-CA"/>
        </w:rPr>
        <w:t>Étapes du parcours du client</w:t>
      </w:r>
    </w:p>
    <w:p w:rsidR="00A374D2" w:rsidRPr="00A374D2" w:rsidRDefault="00A374D2" w:rsidP="00A374D2">
      <w:pPr>
        <w:pStyle w:val="Heading2"/>
        <w:rPr>
          <w:rFonts w:ascii="Arial" w:hAnsi="Arial" w:cs="Arial"/>
          <w:b/>
          <w:bCs/>
          <w:sz w:val="24"/>
          <w:lang w:val="fr-CA"/>
        </w:rPr>
      </w:pPr>
      <w:r w:rsidRPr="00A374D2">
        <w:rPr>
          <w:rFonts w:ascii="Arial" w:hAnsi="Arial" w:cs="Arial"/>
          <w:b/>
          <w:bCs/>
          <w:sz w:val="24"/>
          <w:lang w:val="fr-CA"/>
        </w:rPr>
        <w:t>Étape 1: Conna</w:t>
      </w:r>
      <w:r>
        <w:rPr>
          <w:rFonts w:ascii="Arial" w:hAnsi="Arial" w:cs="Arial"/>
          <w:b/>
          <w:bCs/>
          <w:sz w:val="24"/>
          <w:lang w:val="fr-CA"/>
        </w:rPr>
        <w:t>ître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A374D2" w:rsidRPr="00486468" w:rsidTr="00DD66EE">
        <w:trPr>
          <w:trHeight w:val="331"/>
        </w:trPr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>
              <w:rPr>
                <w:rFonts w:ascii="Arial" w:hAnsi="Arial" w:cs="Arial"/>
                <w:color w:val="0F9476"/>
                <w:lang w:val="en-US"/>
              </w:rPr>
              <w:t>Actions du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Interactions avec le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A374D2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O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bstacles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à l’accès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</w:p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A374D2">
              <w:rPr>
                <w:rFonts w:ascii="Arial" w:hAnsi="Arial" w:cs="Arial"/>
                <w:color w:val="0F9476"/>
                <w:lang w:val="fr-CA"/>
              </w:rPr>
              <w:t>de services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DD66EE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Expérience du client</w:t>
            </w:r>
          </w:p>
        </w:tc>
      </w:tr>
      <w:tr w:rsidR="00A374D2" w:rsidRPr="00831566" w:rsidTr="00DD66EE">
        <w:trPr>
          <w:trHeight w:val="731"/>
        </w:trPr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Connaissance des renseignements (ce qui a déclenché le besoin de service)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Identifier le mode de service à la clientèle ou le choix de préférences du client (soit en ligne, par téléphone ou en personne)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831566" w:rsidRDefault="00831566" w:rsidP="00DD66EE">
            <w:pPr>
              <w:rPr>
                <w:rFonts w:ascii="Arial" w:hAnsi="Arial" w:cs="Arial"/>
                <w:lang w:val="fr-CA"/>
              </w:rPr>
            </w:pPr>
            <w:r w:rsidRPr="00831566">
              <w:rPr>
                <w:rFonts w:ascii="Arial" w:hAnsi="Arial" w:cs="Arial"/>
                <w:lang w:val="fr-CA"/>
              </w:rPr>
              <w:t>Qu'est-ce qui empêche le client d'obtenir les informations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Identifier le niveau de satisfaction de la clientèle (émotions/sentiments)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</w:tr>
    </w:tbl>
    <w:p w:rsidR="00A374D2" w:rsidRPr="00A374D2" w:rsidRDefault="00A374D2" w:rsidP="00A374D2">
      <w:pPr>
        <w:rPr>
          <w:rFonts w:ascii="Arial" w:hAnsi="Arial" w:cs="Arial"/>
          <w:lang w:val="fr-CA"/>
        </w:rPr>
      </w:pPr>
    </w:p>
    <w:p w:rsidR="00A374D2" w:rsidRPr="00486468" w:rsidRDefault="00A374D2" w:rsidP="00A374D2">
      <w:pPr>
        <w:pStyle w:val="Heading2"/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Étape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2: </w:t>
      </w:r>
      <w:r w:rsidRPr="00486468">
        <w:rPr>
          <w:rFonts w:ascii="Arial" w:hAnsi="Arial" w:cs="Arial"/>
          <w:b/>
          <w:bCs/>
          <w:sz w:val="24"/>
          <w:lang w:val="en-US"/>
        </w:rPr>
        <w:t>Inform</w:t>
      </w:r>
      <w:r>
        <w:rPr>
          <w:rFonts w:ascii="Arial" w:hAnsi="Arial" w:cs="Arial"/>
          <w:b/>
          <w:bCs/>
          <w:sz w:val="24"/>
          <w:lang w:val="en-US"/>
        </w:rPr>
        <w:t>er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A374D2" w:rsidRPr="00486468" w:rsidTr="00DD66EE">
        <w:trPr>
          <w:trHeight w:val="331"/>
        </w:trPr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>
              <w:rPr>
                <w:rFonts w:ascii="Arial" w:hAnsi="Arial" w:cs="Arial"/>
                <w:color w:val="0F9476"/>
                <w:lang w:val="en-US"/>
              </w:rPr>
              <w:t>Actions du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Interactions avec le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A374D2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O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bstacles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à l’accès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</w:p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A374D2">
              <w:rPr>
                <w:rFonts w:ascii="Arial" w:hAnsi="Arial" w:cs="Arial"/>
                <w:color w:val="0F9476"/>
                <w:lang w:val="fr-CA"/>
              </w:rPr>
              <w:t>de services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Expérience du client</w:t>
            </w:r>
          </w:p>
        </w:tc>
      </w:tr>
      <w:tr w:rsidR="00A374D2" w:rsidRPr="00831566" w:rsidTr="00A374D2">
        <w:trPr>
          <w:trHeight w:val="557"/>
        </w:trPr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Choix du mode de pre</w:t>
            </w:r>
            <w:r>
              <w:rPr>
                <w:rFonts w:ascii="Arial" w:hAnsi="Arial" w:cs="Arial"/>
                <w:lang w:val="fr-CA"/>
              </w:rPr>
              <w:t>station pour le contact initial.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 xml:space="preserve">Identifier le mode de service à la clientèle ou le choix de préférences du client (soit en ligne, par </w:t>
            </w:r>
            <w:r w:rsidRPr="00A374D2">
              <w:rPr>
                <w:rFonts w:ascii="Arial" w:hAnsi="Arial" w:cs="Arial"/>
                <w:lang w:val="fr-CA"/>
              </w:rPr>
              <w:lastRenderedPageBreak/>
              <w:t>téléphone ou en personne)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lastRenderedPageBreak/>
              <w:t>Ce qui empêche le client d’avoir un accès immédiat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Identifier le niveau de satisfaction de la clientèle (émotions/sentiments)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</w:tr>
    </w:tbl>
    <w:p w:rsidR="00A374D2" w:rsidRPr="00A374D2" w:rsidRDefault="00A374D2" w:rsidP="00A374D2">
      <w:pPr>
        <w:pStyle w:val="Heading2"/>
        <w:rPr>
          <w:rFonts w:ascii="Arial" w:hAnsi="Arial" w:cs="Arial"/>
          <w:b/>
          <w:bCs/>
          <w:sz w:val="24"/>
          <w:lang w:val="fr-CA"/>
        </w:rPr>
      </w:pPr>
    </w:p>
    <w:p w:rsidR="00A374D2" w:rsidRPr="00486468" w:rsidRDefault="00A374D2" w:rsidP="00A374D2">
      <w:pPr>
        <w:pStyle w:val="Heading2"/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Étape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3: </w:t>
      </w:r>
      <w:proofErr w:type="spellStart"/>
      <w:r>
        <w:rPr>
          <w:rFonts w:ascii="Arial" w:hAnsi="Arial" w:cs="Arial"/>
          <w:b/>
          <w:bCs/>
          <w:sz w:val="24"/>
          <w:lang w:val="en-US"/>
        </w:rPr>
        <w:t>Conseiller</w:t>
      </w:r>
      <w:proofErr w:type="spellEnd"/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A374D2" w:rsidRPr="00486468" w:rsidTr="00DD66EE">
        <w:trPr>
          <w:trHeight w:val="342"/>
        </w:trPr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>
              <w:rPr>
                <w:rFonts w:ascii="Arial" w:hAnsi="Arial" w:cs="Arial"/>
                <w:color w:val="0F9476"/>
                <w:lang w:val="en-US"/>
              </w:rPr>
              <w:t>Actions du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Interactions avec le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A374D2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O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bstacles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à l’accès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</w:p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A374D2">
              <w:rPr>
                <w:rFonts w:ascii="Arial" w:hAnsi="Arial" w:cs="Arial"/>
                <w:color w:val="0F9476"/>
                <w:lang w:val="fr-CA"/>
              </w:rPr>
              <w:t>de services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Expérience du client</w:t>
            </w:r>
          </w:p>
        </w:tc>
      </w:tr>
      <w:tr w:rsidR="00A374D2" w:rsidRPr="00486468" w:rsidTr="00DD66EE">
        <w:trPr>
          <w:trHeight w:val="695"/>
        </w:trPr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Détails clés de la demande de service et renseignements disponibles pour l’assistance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Identifier le mode de service à la clientèle ou le choix de préférences du client (soit en ligne, par téléphone ou en personne)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Ce qui empêche le client de comprendre les renseignements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486468" w:rsidRDefault="00A374D2" w:rsidP="00DD66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Identify client satisfaction (e</w:t>
            </w:r>
            <w:r w:rsidRPr="00486468">
              <w:rPr>
                <w:rFonts w:ascii="Arial" w:hAnsi="Arial" w:cs="Arial"/>
                <w:lang w:val="en-US"/>
              </w:rPr>
              <w:t>motions/feelings)</w:t>
            </w:r>
            <w:r w:rsidR="00831566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A374D2" w:rsidRPr="00486468" w:rsidRDefault="00A374D2" w:rsidP="00A374D2">
      <w:pPr>
        <w:rPr>
          <w:rFonts w:ascii="Arial" w:hAnsi="Arial" w:cs="Arial"/>
        </w:rPr>
      </w:pPr>
    </w:p>
    <w:p w:rsidR="00A374D2" w:rsidRPr="00486468" w:rsidRDefault="00F62076" w:rsidP="00A374D2">
      <w:pPr>
        <w:pStyle w:val="Heading2"/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Étape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</w:t>
      </w:r>
      <w:r w:rsidR="00A374D2">
        <w:rPr>
          <w:rFonts w:ascii="Arial" w:hAnsi="Arial" w:cs="Arial"/>
          <w:b/>
          <w:bCs/>
          <w:sz w:val="24"/>
          <w:lang w:val="en-US"/>
        </w:rPr>
        <w:t xml:space="preserve">4: </w:t>
      </w:r>
      <w:proofErr w:type="spellStart"/>
      <w:r w:rsidR="00A374D2">
        <w:rPr>
          <w:rFonts w:ascii="Arial" w:hAnsi="Arial" w:cs="Arial"/>
          <w:b/>
          <w:bCs/>
          <w:sz w:val="24"/>
          <w:lang w:val="en-US"/>
        </w:rPr>
        <w:t>Déterminer</w:t>
      </w:r>
      <w:proofErr w:type="spellEnd"/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A374D2" w:rsidRPr="00486468" w:rsidTr="00DD66EE">
        <w:trPr>
          <w:trHeight w:val="390"/>
        </w:trPr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>
              <w:rPr>
                <w:rFonts w:ascii="Arial" w:hAnsi="Arial" w:cs="Arial"/>
                <w:color w:val="0F9476"/>
                <w:lang w:val="en-US"/>
              </w:rPr>
              <w:t>Actions du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Interactions avec le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A374D2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O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bstacles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à l’accès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</w:p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A374D2">
              <w:rPr>
                <w:rFonts w:ascii="Arial" w:hAnsi="Arial" w:cs="Arial"/>
                <w:color w:val="0F9476"/>
                <w:lang w:val="fr-CA"/>
              </w:rPr>
              <w:t>de services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Expérience du client</w:t>
            </w:r>
          </w:p>
        </w:tc>
      </w:tr>
      <w:tr w:rsidR="00A374D2" w:rsidRPr="00486468" w:rsidTr="00DD66EE">
        <w:trPr>
          <w:trHeight w:val="724"/>
        </w:trPr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Mesure suivie de la collecte de renseignements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Identifier le mode de service à la clientèle ou le choix de préférences du client (soit en ligne, par téléphone ou en personne)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Ce qui empêche le client de fournir le bon niveau de renseignements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486468" w:rsidRDefault="00A374D2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  <w:r w:rsidR="00831566">
              <w:rPr>
                <w:rFonts w:ascii="Arial" w:hAnsi="Arial" w:cs="Arial"/>
                <w:lang w:val="en-US"/>
              </w:rPr>
              <w:t>.</w:t>
            </w:r>
          </w:p>
          <w:p w:rsidR="00A374D2" w:rsidRPr="00486468" w:rsidRDefault="00A374D2" w:rsidP="00DD66EE">
            <w:pPr>
              <w:rPr>
                <w:rFonts w:ascii="Arial" w:hAnsi="Arial" w:cs="Arial"/>
              </w:rPr>
            </w:pPr>
          </w:p>
        </w:tc>
      </w:tr>
    </w:tbl>
    <w:p w:rsidR="00A374D2" w:rsidRPr="00486468" w:rsidRDefault="00A374D2" w:rsidP="00A374D2">
      <w:pPr>
        <w:rPr>
          <w:rFonts w:ascii="Arial" w:hAnsi="Arial" w:cs="Arial"/>
        </w:rPr>
      </w:pPr>
    </w:p>
    <w:p w:rsidR="00A374D2" w:rsidRPr="00486468" w:rsidRDefault="00F62076" w:rsidP="00A374D2">
      <w:pPr>
        <w:pStyle w:val="Heading2"/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Étape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</w:t>
      </w:r>
      <w:r w:rsidR="00A374D2">
        <w:rPr>
          <w:rFonts w:ascii="Arial" w:hAnsi="Arial" w:cs="Arial"/>
          <w:b/>
          <w:bCs/>
          <w:sz w:val="24"/>
          <w:lang w:val="en-US"/>
        </w:rPr>
        <w:t xml:space="preserve">5: </w:t>
      </w:r>
      <w:proofErr w:type="spellStart"/>
      <w:r w:rsidR="00A374D2">
        <w:rPr>
          <w:rFonts w:ascii="Arial" w:hAnsi="Arial" w:cs="Arial"/>
          <w:b/>
          <w:bCs/>
          <w:sz w:val="24"/>
          <w:lang w:val="en-US"/>
        </w:rPr>
        <w:t>Présenter</w:t>
      </w:r>
      <w:proofErr w:type="spellEnd"/>
      <w:r w:rsidR="00A374D2">
        <w:rPr>
          <w:rFonts w:ascii="Arial" w:hAnsi="Arial" w:cs="Arial"/>
          <w:b/>
          <w:bCs/>
          <w:sz w:val="24"/>
          <w:lang w:val="en-US"/>
        </w:rPr>
        <w:t xml:space="preserve"> </w:t>
      </w:r>
      <w:proofErr w:type="spellStart"/>
      <w:r w:rsidR="00A374D2">
        <w:rPr>
          <w:rFonts w:ascii="Arial" w:hAnsi="Arial" w:cs="Arial"/>
          <w:b/>
          <w:bCs/>
          <w:sz w:val="24"/>
          <w:lang w:val="en-US"/>
        </w:rPr>
        <w:t>une</w:t>
      </w:r>
      <w:proofErr w:type="spellEnd"/>
      <w:r w:rsidR="00A374D2">
        <w:rPr>
          <w:rFonts w:ascii="Arial" w:hAnsi="Arial" w:cs="Arial"/>
          <w:b/>
          <w:bCs/>
          <w:sz w:val="24"/>
          <w:lang w:val="en-US"/>
        </w:rPr>
        <w:t xml:space="preserve"> </w:t>
      </w:r>
      <w:proofErr w:type="spellStart"/>
      <w:r w:rsidR="00A374D2">
        <w:rPr>
          <w:rFonts w:ascii="Arial" w:hAnsi="Arial" w:cs="Arial"/>
          <w:b/>
          <w:bCs/>
          <w:sz w:val="24"/>
          <w:lang w:val="en-US"/>
        </w:rPr>
        <w:t>demande</w:t>
      </w:r>
      <w:proofErr w:type="spellEnd"/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A374D2" w:rsidRPr="00486468" w:rsidTr="00DD66EE">
        <w:trPr>
          <w:trHeight w:val="375"/>
        </w:trPr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>
              <w:rPr>
                <w:rFonts w:ascii="Arial" w:hAnsi="Arial" w:cs="Arial"/>
                <w:color w:val="0F9476"/>
                <w:lang w:val="en-US"/>
              </w:rPr>
              <w:t>Actions du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Interactions avec le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A374D2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O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bstacles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  <w:r w:rsidRPr="00A374D2">
              <w:rPr>
                <w:rFonts w:ascii="Arial" w:hAnsi="Arial" w:cs="Arial"/>
                <w:color w:val="0F9476"/>
                <w:lang w:val="fr-CA"/>
              </w:rPr>
              <w:t>à l’accès</w:t>
            </w:r>
            <w:r>
              <w:rPr>
                <w:rFonts w:ascii="Arial" w:hAnsi="Arial" w:cs="Arial"/>
                <w:color w:val="0F9476"/>
                <w:lang w:val="fr-CA"/>
              </w:rPr>
              <w:t xml:space="preserve"> </w:t>
            </w:r>
          </w:p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A374D2">
              <w:rPr>
                <w:rFonts w:ascii="Arial" w:hAnsi="Arial" w:cs="Arial"/>
                <w:color w:val="0F9476"/>
                <w:lang w:val="fr-CA"/>
              </w:rPr>
              <w:t>de services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486468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>
              <w:rPr>
                <w:rFonts w:ascii="Arial" w:hAnsi="Arial" w:cs="Arial"/>
                <w:color w:val="0F9476"/>
                <w:lang w:val="fr-CA"/>
              </w:rPr>
              <w:t>Expérience du client</w:t>
            </w:r>
          </w:p>
        </w:tc>
      </w:tr>
      <w:tr w:rsidR="00A374D2" w:rsidRPr="00486468" w:rsidTr="00DD66EE">
        <w:trPr>
          <w:trHeight w:val="701"/>
        </w:trPr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 xml:space="preserve">Étapes à suivre pour </w:t>
            </w:r>
            <w:r>
              <w:rPr>
                <w:rFonts w:ascii="Arial" w:hAnsi="Arial" w:cs="Arial"/>
                <w:lang w:val="fr-CA"/>
              </w:rPr>
              <w:t>atteindre l’objectif de service.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Identifier le mode de service à la clientèle ou le choix de préférences du client (soit en ligne, par téléphone ou en personne)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Ce qui empêche le client de passer par un processus opérationnel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486468" w:rsidRDefault="00A374D2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  <w:r w:rsidR="00831566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A374D2" w:rsidRPr="00486468" w:rsidRDefault="00A374D2" w:rsidP="00A374D2">
      <w:pPr>
        <w:rPr>
          <w:rFonts w:ascii="Arial" w:hAnsi="Arial" w:cs="Arial"/>
        </w:rPr>
      </w:pPr>
    </w:p>
    <w:p w:rsidR="00A374D2" w:rsidRPr="00486468" w:rsidRDefault="00F62076" w:rsidP="00A374D2">
      <w:pPr>
        <w:pStyle w:val="Heading2"/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t>Étape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</w:t>
      </w:r>
      <w:r w:rsidR="00A374D2">
        <w:rPr>
          <w:rFonts w:ascii="Arial" w:hAnsi="Arial" w:cs="Arial"/>
          <w:b/>
          <w:bCs/>
          <w:sz w:val="24"/>
          <w:lang w:val="en-US"/>
        </w:rPr>
        <w:t xml:space="preserve">6: </w:t>
      </w:r>
      <w:proofErr w:type="spellStart"/>
      <w:r w:rsidR="00A374D2">
        <w:rPr>
          <w:rFonts w:ascii="Arial" w:hAnsi="Arial" w:cs="Arial"/>
          <w:b/>
          <w:bCs/>
          <w:sz w:val="24"/>
          <w:lang w:val="en-US"/>
        </w:rPr>
        <w:t>Gérer</w:t>
      </w:r>
      <w:proofErr w:type="spellEnd"/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A374D2" w:rsidRPr="00486468" w:rsidTr="00DD66EE">
        <w:trPr>
          <w:trHeight w:val="397"/>
        </w:trPr>
        <w:tc>
          <w:tcPr>
            <w:tcW w:w="2494" w:type="dxa"/>
            <w:shd w:val="clear" w:color="auto" w:fill="F2F2F2" w:themeFill="background1" w:themeFillShade="F2"/>
          </w:tcPr>
          <w:p w:rsidR="00A374D2" w:rsidRPr="00F62076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en-US"/>
              </w:rPr>
            </w:pPr>
            <w:r w:rsidRPr="00F62076">
              <w:rPr>
                <w:rFonts w:ascii="Arial" w:hAnsi="Arial" w:cs="Arial"/>
                <w:color w:val="0F9476"/>
                <w:lang w:val="en-US"/>
              </w:rPr>
              <w:t>Actions du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F62076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F62076">
              <w:rPr>
                <w:rFonts w:ascii="Arial" w:hAnsi="Arial" w:cs="Arial"/>
                <w:color w:val="0F9476"/>
                <w:lang w:val="fr-CA"/>
              </w:rPr>
              <w:t>Interactions avec le client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A374D2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F62076">
              <w:rPr>
                <w:rFonts w:ascii="Arial" w:hAnsi="Arial" w:cs="Arial"/>
                <w:color w:val="0F9476"/>
                <w:lang w:val="fr-CA"/>
              </w:rPr>
              <w:t xml:space="preserve">Obstacles à l’accès </w:t>
            </w:r>
          </w:p>
          <w:p w:rsidR="00A374D2" w:rsidRPr="00F62076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F62076">
              <w:rPr>
                <w:rFonts w:ascii="Arial" w:hAnsi="Arial" w:cs="Arial"/>
                <w:color w:val="0F9476"/>
                <w:lang w:val="fr-CA"/>
              </w:rPr>
              <w:t>de services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A374D2" w:rsidRPr="00F62076" w:rsidRDefault="00A374D2" w:rsidP="00A374D2">
            <w:pPr>
              <w:pStyle w:val="Heading3"/>
              <w:outlineLvl w:val="2"/>
              <w:rPr>
                <w:rFonts w:ascii="Arial" w:hAnsi="Arial" w:cs="Arial"/>
                <w:color w:val="0F9476"/>
                <w:lang w:val="fr-CA"/>
              </w:rPr>
            </w:pPr>
            <w:r w:rsidRPr="00F62076">
              <w:rPr>
                <w:rFonts w:ascii="Arial" w:hAnsi="Arial" w:cs="Arial"/>
                <w:color w:val="0F9476"/>
                <w:lang w:val="fr-CA"/>
              </w:rPr>
              <w:t>Expérience du client</w:t>
            </w:r>
          </w:p>
        </w:tc>
      </w:tr>
      <w:tr w:rsidR="00A374D2" w:rsidRPr="00486468" w:rsidTr="00DD66EE">
        <w:trPr>
          <w:trHeight w:val="729"/>
        </w:trPr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>Valeur du service et prochaines étapes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t xml:space="preserve">Identifier le mode de service à la clientèle ou le choix de préférences du client (soit en ligne, par </w:t>
            </w:r>
            <w:r w:rsidRPr="00A374D2">
              <w:rPr>
                <w:rFonts w:ascii="Arial" w:hAnsi="Arial" w:cs="Arial"/>
                <w:lang w:val="fr-CA"/>
              </w:rPr>
              <w:lastRenderedPageBreak/>
              <w:t>téléphone ou en personne)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A374D2" w:rsidRDefault="00A374D2" w:rsidP="00DD66EE">
            <w:pPr>
              <w:rPr>
                <w:rFonts w:ascii="Arial" w:hAnsi="Arial" w:cs="Arial"/>
                <w:lang w:val="fr-CA"/>
              </w:rPr>
            </w:pPr>
            <w:r w:rsidRPr="00A374D2">
              <w:rPr>
                <w:rFonts w:ascii="Arial" w:hAnsi="Arial" w:cs="Arial"/>
                <w:lang w:val="fr-CA"/>
              </w:rPr>
              <w:lastRenderedPageBreak/>
              <w:t>Ce qui empêche le client de faire le suivi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2494" w:type="dxa"/>
          </w:tcPr>
          <w:p w:rsidR="00A374D2" w:rsidRPr="00486468" w:rsidRDefault="00A374D2" w:rsidP="00DD66EE">
            <w:pPr>
              <w:rPr>
                <w:rFonts w:ascii="Arial" w:hAnsi="Arial" w:cs="Arial"/>
              </w:rPr>
            </w:pPr>
            <w:r w:rsidRPr="00486468">
              <w:rPr>
                <w:rFonts w:ascii="Arial" w:hAnsi="Arial" w:cs="Arial"/>
                <w:lang w:val="en-US"/>
              </w:rPr>
              <w:t>Identify client satisfaction (emotions/feelings)</w:t>
            </w:r>
            <w:r w:rsidR="00831566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A374D2" w:rsidRPr="00486468" w:rsidRDefault="00A374D2" w:rsidP="00A374D2">
      <w:pPr>
        <w:rPr>
          <w:rFonts w:ascii="Arial" w:hAnsi="Arial" w:cs="Arial"/>
        </w:rPr>
      </w:pPr>
    </w:p>
    <w:p w:rsidR="00A374D2" w:rsidRPr="00A374D2" w:rsidRDefault="00A374D2" w:rsidP="00A374D2">
      <w:pPr>
        <w:rPr>
          <w:rFonts w:ascii="Arial" w:hAnsi="Arial" w:cs="Arial"/>
        </w:rPr>
      </w:pPr>
    </w:p>
    <w:sectPr w:rsidR="00A374D2" w:rsidRPr="00A374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4D2" w:rsidRDefault="00A37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62" w:rsidRDefault="00777B28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-757092</wp:posOffset>
          </wp:positionH>
          <wp:positionV relativeFrom="paragraph">
            <wp:posOffset>-37465</wp:posOffset>
          </wp:positionV>
          <wp:extent cx="1474573" cy="48114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573" cy="481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5862">
      <w:rPr>
        <w:noProof/>
        <w:lang w:eastAsia="en-C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2396679</wp:posOffset>
              </wp:positionH>
              <wp:positionV relativeFrom="paragraph">
                <wp:posOffset>-71978</wp:posOffset>
              </wp:positionV>
              <wp:extent cx="430657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65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7B28" w:rsidRPr="00777B28" w:rsidRDefault="00777B28" w:rsidP="00777B28">
                          <w:pPr>
                            <w:pStyle w:val="Footer"/>
                            <w:jc w:val="right"/>
                            <w:rPr>
                              <w:sz w:val="18"/>
                              <w:lang w:val="fr-CA"/>
                            </w:rPr>
                          </w:pPr>
                          <w:r w:rsidRPr="00777B28">
                            <w:rPr>
                              <w:sz w:val="18"/>
                              <w:lang w:val="fr-CA"/>
                            </w:rPr>
                            <w:t>Élaboré par le Centre d’expertise sur l’accessibilité du service à la clientèle</w:t>
                          </w:r>
                        </w:p>
                        <w:p w:rsidR="00777B28" w:rsidRPr="00777B28" w:rsidRDefault="00777B28" w:rsidP="00777B28">
                          <w:pPr>
                            <w:pStyle w:val="Footer"/>
                            <w:jc w:val="right"/>
                            <w:rPr>
                              <w:sz w:val="18"/>
                              <w:lang w:val="fr-CA"/>
                            </w:rPr>
                          </w:pPr>
                          <w:r w:rsidRPr="00777B28">
                            <w:rPr>
                              <w:sz w:val="18"/>
                              <w:lang w:val="fr-CA"/>
                            </w:rPr>
                            <w:t>Direction des orientations stratégiques, Direction générale de service aux citoyens</w:t>
                          </w:r>
                        </w:p>
                        <w:p w:rsidR="003C5862" w:rsidRPr="003C5862" w:rsidRDefault="00777B28" w:rsidP="00777B28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proofErr w:type="spellStart"/>
                          <w:r w:rsidRPr="00777B28">
                            <w:rPr>
                              <w:sz w:val="18"/>
                              <w:lang w:val="en-US"/>
                            </w:rPr>
                            <w:t>Emploi</w:t>
                          </w:r>
                          <w:proofErr w:type="spellEnd"/>
                          <w:r w:rsidRPr="00777B28"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777B28">
                            <w:rPr>
                              <w:sz w:val="18"/>
                              <w:lang w:val="en-US"/>
                            </w:rPr>
                            <w:t>et</w:t>
                          </w:r>
                          <w:proofErr w:type="gramEnd"/>
                          <w:r w:rsidRPr="00777B28"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77B28">
                            <w:rPr>
                              <w:sz w:val="18"/>
                              <w:lang w:val="en-US"/>
                            </w:rPr>
                            <w:t>Développement</w:t>
                          </w:r>
                          <w:proofErr w:type="spellEnd"/>
                          <w:r w:rsidRPr="00777B28">
                            <w:rPr>
                              <w:sz w:val="18"/>
                              <w:lang w:val="en-US"/>
                            </w:rPr>
                            <w:t xml:space="preserve"> Social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8.7pt;margin-top:-5.65pt;width:339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5zIQIAAB4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" stroked="f">
              <v:textbox style="mso-fit-shape-to-text:t">
                <w:txbxContent>
                  <w:p w:rsidR="00777B28" w:rsidRPr="00777B28" w:rsidRDefault="00777B28" w:rsidP="00777B28">
                    <w:pPr>
                      <w:pStyle w:val="Footer"/>
                      <w:jc w:val="right"/>
                      <w:rPr>
                        <w:sz w:val="18"/>
                        <w:lang w:val="fr-CA"/>
                      </w:rPr>
                    </w:pPr>
                    <w:r w:rsidRPr="00777B28">
                      <w:rPr>
                        <w:sz w:val="18"/>
                        <w:lang w:val="fr-CA"/>
                      </w:rPr>
                      <w:t>Élaboré par le Centre d’expertise sur l’accessibilité du service à la clientèle</w:t>
                    </w:r>
                  </w:p>
                  <w:p w:rsidR="00777B28" w:rsidRPr="00777B28" w:rsidRDefault="00777B28" w:rsidP="00777B28">
                    <w:pPr>
                      <w:pStyle w:val="Footer"/>
                      <w:jc w:val="right"/>
                      <w:rPr>
                        <w:sz w:val="18"/>
                        <w:lang w:val="fr-CA"/>
                      </w:rPr>
                    </w:pPr>
                    <w:r w:rsidRPr="00777B28">
                      <w:rPr>
                        <w:sz w:val="18"/>
                        <w:lang w:val="fr-CA"/>
                      </w:rPr>
                      <w:t>Direction des orientations stratégiques, Direction générale de service aux citoyens</w:t>
                    </w:r>
                  </w:p>
                  <w:p w:rsidR="003C5862" w:rsidRPr="003C5862" w:rsidRDefault="00777B28" w:rsidP="00777B28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proofErr w:type="spellStart"/>
                    <w:r w:rsidRPr="00777B28">
                      <w:rPr>
                        <w:sz w:val="18"/>
                        <w:lang w:val="en-US"/>
                      </w:rPr>
                      <w:t>Emploi</w:t>
                    </w:r>
                    <w:proofErr w:type="spellEnd"/>
                    <w:r w:rsidRPr="00777B28">
                      <w:rPr>
                        <w:sz w:val="18"/>
                        <w:lang w:val="en-US"/>
                      </w:rPr>
                      <w:t xml:space="preserve"> </w:t>
                    </w:r>
                    <w:proofErr w:type="gramStart"/>
                    <w:r w:rsidRPr="00777B28">
                      <w:rPr>
                        <w:sz w:val="18"/>
                        <w:lang w:val="en-US"/>
                      </w:rPr>
                      <w:t>et</w:t>
                    </w:r>
                    <w:proofErr w:type="gramEnd"/>
                    <w:r w:rsidRPr="00777B28">
                      <w:rPr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Pr="00777B28">
                      <w:rPr>
                        <w:sz w:val="18"/>
                        <w:lang w:val="en-US"/>
                      </w:rPr>
                      <w:t>Développement</w:t>
                    </w:r>
                    <w:proofErr w:type="spellEnd"/>
                    <w:r w:rsidRPr="00777B28">
                      <w:rPr>
                        <w:sz w:val="18"/>
                        <w:lang w:val="en-US"/>
                      </w:rPr>
                      <w:t xml:space="preserve"> Social Canada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4D2" w:rsidRDefault="00A37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4D2" w:rsidRDefault="00A37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4D2" w:rsidRDefault="00A37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4D2" w:rsidRDefault="00A37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4279"/>
    <w:multiLevelType w:val="hybridMultilevel"/>
    <w:tmpl w:val="D2EA1522"/>
    <w:lvl w:ilvl="0" w:tplc="2258F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011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A1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08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B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67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E1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6D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9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EE"/>
    <w:rsid w:val="00030F8C"/>
    <w:rsid w:val="000B7A9B"/>
    <w:rsid w:val="00105AB2"/>
    <w:rsid w:val="0032641C"/>
    <w:rsid w:val="003C5862"/>
    <w:rsid w:val="003D3D20"/>
    <w:rsid w:val="004406E9"/>
    <w:rsid w:val="00486468"/>
    <w:rsid w:val="00506EC9"/>
    <w:rsid w:val="00661550"/>
    <w:rsid w:val="00673358"/>
    <w:rsid w:val="006771CB"/>
    <w:rsid w:val="006D601D"/>
    <w:rsid w:val="0071472B"/>
    <w:rsid w:val="00777B28"/>
    <w:rsid w:val="00831566"/>
    <w:rsid w:val="00846408"/>
    <w:rsid w:val="008C3E1B"/>
    <w:rsid w:val="0093619D"/>
    <w:rsid w:val="009D598E"/>
    <w:rsid w:val="009E4244"/>
    <w:rsid w:val="00A04AEE"/>
    <w:rsid w:val="00A374D2"/>
    <w:rsid w:val="00AB379B"/>
    <w:rsid w:val="00E0033D"/>
    <w:rsid w:val="00F240AC"/>
    <w:rsid w:val="00F62076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182D6F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20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6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01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19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Bazinet, Sylvie S [NC]</cp:lastModifiedBy>
  <cp:revision>4</cp:revision>
  <dcterms:created xsi:type="dcterms:W3CDTF">2021-01-27T20:13:00Z</dcterms:created>
  <dcterms:modified xsi:type="dcterms:W3CDTF">2021-01-29T15:33:00Z</dcterms:modified>
</cp:coreProperties>
</file>