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B3D59"/>
          <w:sz w:val="32"/>
        </w:rPr>
        <w:t>SPINSACADEMY</w:t>
      </w:r>
    </w:p>
    <w:p>
      <w:pPr>
        <w:pStyle w:val="Title"/>
        <w:jc w:val="center"/>
      </w:pPr>
      <w:r>
        <w:t>Cahier des charges</w:t>
        <w:br/>
        <w:t>fonctionnel et technique</w:t>
      </w:r>
    </w:p>
    <w:p>
      <w:pPr>
        <w:jc w:val="center"/>
      </w:pPr>
      <w:r>
        <w:rPr>
          <w:sz w:val="26"/>
        </w:rPr>
        <w:t>Application d’entraînement au poker Spin &amp; Go / Expresso</w:t>
      </w:r>
    </w:p>
    <w:p>
      <w:pPr>
        <w:spacing w:before="480"/>
        <w:jc w:val="center"/>
      </w:pPr>
      <w:r>
        <w:rPr>
          <w:b/>
        </w:rPr>
        <w:t>Version 1.0 — 12 octobre 2026</w:t>
      </w:r>
    </w:p>
    <w:p>
      <w:pPr>
        <w:jc w:val="center"/>
      </w:pPr>
      <w:r>
        <w:t>Document de cadrage destiné à un développeur ou une équipe produit</w:t>
      </w:r>
    </w:p>
    <w:p>
      <w:r>
        <w:br w:type="page"/>
      </w:r>
    </w:p>
    <w:p>
      <w:pPr>
        <w:pStyle w:val="Heading1"/>
      </w:pPr>
      <w:r>
        <w:t>Comment utiliser ce document</w:t>
      </w:r>
    </w:p>
    <w:p>
      <w:pPr>
        <w:spacing w:after="60"/>
      </w:pPr>
      <w:r>
        <w:rPr>
          <w:b w:val="0"/>
        </w:rPr>
        <w:t>Ce cahier des charges décrit le produit cible, les priorités, les règles métier, l’architecture attendue et les critères d’acceptation. Il sert de base à une estimation, à la conception technique et à la recette. Il ne remplace pas l’audit du code et des données déjà développés.</w:t>
      </w:r>
    </w:p>
    <w:p>
      <w:pPr>
        <w:pStyle w:val="ListBullet"/>
        <w:spacing w:after="60"/>
      </w:pPr>
      <w:r>
        <w:rPr>
          <w:b w:val="0"/>
        </w:rPr>
        <w:t>Inventorier d’abord les scripts, fichiers JSON/CSV, tests et jeux de données existants.</w:t>
      </w:r>
    </w:p>
    <w:p>
      <w:pPr>
        <w:pStyle w:val="ListBullet"/>
        <w:spacing w:after="60"/>
      </w:pPr>
      <w:r>
        <w:rPr>
          <w:b w:val="0"/>
        </w:rPr>
        <w:t>Ne pas réécrire automatiquement les composants existants : vérifier leur exactitude, leur couverture et leur maintenabilité.</w:t>
      </w:r>
    </w:p>
    <w:p>
      <w:pPr>
        <w:pStyle w:val="ListBullet"/>
        <w:spacing w:after="60"/>
      </w:pPr>
      <w:r>
        <w:rPr>
          <w:b w:val="0"/>
        </w:rPr>
        <w:t>Toute règle de poker, donnée de référence ou recommandation doit être traçable, versionnée et testable.</w:t>
      </w:r>
    </w:p>
    <w:p>
      <w:pPr>
        <w:pStyle w:val="ListBullet"/>
        <w:spacing w:after="60"/>
      </w:pPr>
      <w:r>
        <w:rPr>
          <w:b w:val="0"/>
        </w:rPr>
        <w:t>Les priorités P0/P1/P2 sont proposées et devront être confirmées avant le devis.</w:t>
      </w:r>
    </w:p>
    <w:p>
      <w:pPr>
        <w:pStyle w:val="Heading1"/>
      </w:pPr>
      <w:r>
        <w:t>1. Vision du produit</w:t>
      </w:r>
    </w:p>
    <w:p>
      <w:pPr>
        <w:spacing w:after="60"/>
      </w:pPr>
      <w:r>
        <w:rPr>
          <w:b w:val="0"/>
        </w:rPr>
        <w:t>SpinsAcademy est une application web progressive (PWA) d’entraînement au format Spin &amp; Go / Expresso. Elle aide les joueurs réguliers de petites limites, connaissant déjà les bases du GTO, à améliorer leurs décisions grâce à des quiz courts, un retour pédagogique, un suivi des résultats et des exercices adaptés.</w:t>
      </w:r>
    </w:p>
    <w:p>
      <w:pPr>
        <w:pStyle w:val="Heading2"/>
      </w:pPr>
      <w:r>
        <w:t>1.1 Proposition de valeur</w:t>
      </w:r>
    </w:p>
    <w:p>
      <w:pPr>
        <w:pStyle w:val="ListBullet"/>
        <w:spacing w:after="60"/>
      </w:pPr>
      <w:r>
        <w:rPr>
          <w:b w:val="0"/>
        </w:rPr>
        <w:t>Sessions courtes de 2 à 5 minutes, notamment en séries de cinq décisions.</w:t>
      </w:r>
    </w:p>
    <w:p>
      <w:pPr>
        <w:pStyle w:val="ListBullet"/>
        <w:spacing w:after="60"/>
      </w:pPr>
      <w:r>
        <w:rPr>
          <w:b w:val="0"/>
        </w:rPr>
        <w:t>Distinguer une stratégie théorique de référence (mode GTO) d’une adaptation à un profil adverse fictif (mode exploitant).</w:t>
      </w:r>
    </w:p>
    <w:p>
      <w:pPr>
        <w:pStyle w:val="ListBullet"/>
        <w:spacing w:after="60"/>
      </w:pPr>
      <w:r>
        <w:rPr>
          <w:b w:val="0"/>
        </w:rPr>
        <w:t>Expliquer pourquoi une décision est préférable, et pas seulement si elle est juste ou fausse.</w:t>
      </w:r>
    </w:p>
    <w:p>
      <w:pPr>
        <w:pStyle w:val="ListBullet"/>
        <w:spacing w:after="60"/>
      </w:pPr>
      <w:r>
        <w:rPr>
          <w:b w:val="0"/>
        </w:rPr>
        <w:t>Suivre sa progression et identifier les thèmes à retravailler.</w:t>
      </w:r>
    </w:p>
    <w:p>
      <w:pPr>
        <w:pStyle w:val="ListBullet"/>
        <w:spacing w:after="60"/>
      </w:pPr>
      <w:r>
        <w:rPr>
          <w:b w:val="0"/>
        </w:rPr>
        <w:t>Étendre à terme l’entraînement postflop avec un moteur de ranges et de probabilités.</w:t>
      </w:r>
    </w:p>
    <w:p>
      <w:pPr>
        <w:pStyle w:val="Heading2"/>
      </w:pPr>
      <w:r>
        <w:t>1.2 Public cible</w:t>
      </w:r>
    </w:p>
    <w:p>
      <w:pPr>
        <w:pStyle w:val="ListBullet"/>
        <w:spacing w:after="60"/>
      </w:pPr>
      <w:r>
        <w:rPr>
          <w:b w:val="0"/>
        </w:rPr>
        <w:t>Joueurs réguliers de Spin &amp; Go / Expresso, principalement francophones au lancement.</w:t>
      </w:r>
    </w:p>
    <w:p>
      <w:pPr>
        <w:pStyle w:val="ListBullet"/>
        <w:spacing w:after="60"/>
      </w:pPr>
      <w:r>
        <w:rPr>
          <w:b w:val="0"/>
        </w:rPr>
        <w:t>Joueurs connaissant ranges, positions, profondeur en blindes, EV et bases du GTO.</w:t>
      </w:r>
    </w:p>
    <w:p>
      <w:pPr>
        <w:pStyle w:val="ListBullet"/>
        <w:spacing w:after="60"/>
      </w:pPr>
      <w:r>
        <w:rPr>
          <w:b w:val="0"/>
        </w:rPr>
        <w:t>Utilisateurs cherchant un entraînement rapide et structuré plutôt qu’un logiciel complexe d’analyse de mains.</w:t>
      </w:r>
    </w:p>
    <w:p>
      <w:pPr>
        <w:pStyle w:val="Heading2"/>
      </w:pPr>
      <w:r>
        <w:t>1.3 Principes produit</w:t>
      </w:r>
    </w:p>
    <w:p>
      <w:pPr>
        <w:pStyle w:val="ListBullet"/>
        <w:spacing w:after="60"/>
      </w:pPr>
      <w:r>
        <w:rPr>
          <w:b w:val="0"/>
        </w:rPr>
        <w:t>Exactitude avant quantité : un catalogue réduit mais contrôlé vaut mieux que de nombreux quiz douteux.</w:t>
      </w:r>
    </w:p>
    <w:p>
      <w:pPr>
        <w:pStyle w:val="ListBullet"/>
        <w:spacing w:after="60"/>
      </w:pPr>
      <w:r>
        <w:rPr>
          <w:b w:val="0"/>
        </w:rPr>
        <w:t>Explications fondées sur des données identifiables, jamais sur une improvisation opaque de l’IA.</w:t>
      </w:r>
    </w:p>
    <w:p>
      <w:pPr>
        <w:pStyle w:val="ListBullet"/>
        <w:spacing w:after="60"/>
      </w:pPr>
      <w:r>
        <w:rPr>
          <w:b w:val="0"/>
        </w:rPr>
        <w:t>Séparation entre moteur GTO, moteur exploitant et couche pédagogique.</w:t>
      </w:r>
    </w:p>
    <w:p>
      <w:pPr>
        <w:pStyle w:val="ListBullet"/>
        <w:spacing w:after="60"/>
      </w:pPr>
      <w:r>
        <w:rPr>
          <w:b w:val="0"/>
        </w:rPr>
        <w:t>Traçabilité des versions de données, règles et corrections.</w:t>
      </w:r>
    </w:p>
    <w:p>
      <w:pPr>
        <w:pStyle w:val="ListBullet"/>
        <w:spacing w:after="60"/>
      </w:pPr>
      <w:r>
        <w:rPr>
          <w:b w:val="0"/>
        </w:rPr>
        <w:t>Interface mobile-first, simple, rapide et accessible.</w:t>
      </w:r>
    </w:p>
    <w:p>
      <w:pPr>
        <w:pStyle w:val="Heading1"/>
      </w:pPr>
      <w:r>
        <w:t>2. Périmètre fonctionnel et priorités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4"/>
          </w:tcPr>
          <w:p>
            <w:r>
              <w:rPr>
                <w:b/>
                <w:sz w:val="16"/>
              </w:rPr>
              <w:t>Priorité</w:t>
            </w:r>
          </w:p>
        </w:tc>
        <w:tc>
          <w:tcPr>
            <w:tcW w:type="dxa" w:w="3312"/>
            <w:shd w:fill="D9EAF4"/>
          </w:tcPr>
          <w:p>
            <w:r>
              <w:rPr>
                <w:b/>
                <w:sz w:val="16"/>
              </w:rPr>
              <w:t>Fonction</w:t>
            </w:r>
          </w:p>
        </w:tc>
        <w:tc>
          <w:tcPr>
            <w:tcW w:type="dxa" w:w="3312"/>
            <w:shd w:fill="D9EAF4"/>
          </w:tcPr>
          <w:p>
            <w:r>
              <w:rPr>
                <w:b/>
                <w:sz w:val="16"/>
              </w:rPr>
              <w:t>Attendu</w:t>
            </w:r>
          </w:p>
        </w:tc>
      </w:tr>
      <w:tr>
        <w:tc>
          <w:tcPr>
            <w:tcW w:type="dxa" w:w="3312"/>
          </w:tcPr>
          <w:p>
            <w:pPr>
              <w:spacing w:after="0"/>
            </w:pPr>
            <w:r>
              <w:rPr>
                <w:sz w:val="16"/>
              </w:rPr>
              <w:t>P0 — MVP</w:t>
            </w:r>
          </w:p>
        </w:tc>
        <w:tc>
          <w:tcPr>
            <w:tcW w:type="dxa" w:w="3312"/>
          </w:tcPr>
          <w:p>
            <w:pPr>
              <w:spacing w:after="0"/>
            </w:pPr>
            <w:r>
              <w:rPr>
                <w:sz w:val="16"/>
              </w:rPr>
              <w:t>Quiz préflop GTO</w:t>
            </w:r>
          </w:p>
        </w:tc>
        <w:tc>
          <w:tcPr>
            <w:tcW w:type="dxa" w:w="3312"/>
          </w:tcPr>
          <w:p>
            <w:pPr>
              <w:spacing w:after="0"/>
            </w:pPr>
            <w:r>
              <w:rPr>
                <w:sz w:val="16"/>
              </w:rPr>
              <w:t>Scénarios validés, choix d’action, correction et explication.</w:t>
            </w:r>
          </w:p>
        </w:tc>
      </w:tr>
      <w:tr>
        <w:tc>
          <w:tcPr>
            <w:tcW w:type="dxa" w:w="3312"/>
          </w:tcPr>
          <w:p>
            <w:pPr>
              <w:spacing w:after="0"/>
            </w:pPr>
            <w:r>
              <w:rPr>
                <w:sz w:val="16"/>
              </w:rPr>
              <w:t>P0 — MVP</w:t>
            </w:r>
          </w:p>
        </w:tc>
        <w:tc>
          <w:tcPr>
            <w:tcW w:type="dxa" w:w="3312"/>
          </w:tcPr>
          <w:p>
            <w:pPr>
              <w:spacing w:after="0"/>
            </w:pPr>
            <w:r>
              <w:rPr>
                <w:sz w:val="16"/>
              </w:rPr>
              <w:t>Quiz exploitant</w:t>
            </w:r>
          </w:p>
        </w:tc>
        <w:tc>
          <w:tcPr>
            <w:tcW w:type="dxa" w:w="3312"/>
          </w:tcPr>
          <w:p>
            <w:pPr>
              <w:spacing w:after="0"/>
            </w:pPr>
            <w:r>
              <w:rPr>
                <w:sz w:val="16"/>
              </w:rPr>
              <w:t>Situations adaptées à des profils fictifs clairement définis.</w:t>
            </w:r>
          </w:p>
        </w:tc>
      </w:tr>
      <w:tr>
        <w:tc>
          <w:tcPr>
            <w:tcW w:type="dxa" w:w="3312"/>
          </w:tcPr>
          <w:p>
            <w:pPr>
              <w:spacing w:after="0"/>
            </w:pPr>
            <w:r>
              <w:rPr>
                <w:sz w:val="16"/>
              </w:rPr>
              <w:t>P0 — MVP</w:t>
            </w:r>
          </w:p>
        </w:tc>
        <w:tc>
          <w:tcPr>
            <w:tcW w:type="dxa" w:w="3312"/>
          </w:tcPr>
          <w:p>
            <w:pPr>
              <w:spacing w:after="0"/>
            </w:pPr>
            <w:r>
              <w:rPr>
                <w:sz w:val="16"/>
              </w:rPr>
              <w:t>Suivi des résultats</w:t>
            </w:r>
          </w:p>
        </w:tc>
        <w:tc>
          <w:tcPr>
            <w:tcW w:type="dxa" w:w="3312"/>
          </w:tcPr>
          <w:p>
            <w:pPr>
              <w:spacing w:after="0"/>
            </w:pPr>
            <w:r>
              <w:rPr>
                <w:sz w:val="16"/>
              </w:rPr>
              <w:t>Historique, score, précision par thème et évolution.</w:t>
            </w:r>
          </w:p>
        </w:tc>
      </w:tr>
      <w:tr>
        <w:tc>
          <w:tcPr>
            <w:tcW w:type="dxa" w:w="3312"/>
          </w:tcPr>
          <w:p>
            <w:pPr>
              <w:spacing w:after="0"/>
            </w:pPr>
            <w:r>
              <w:rPr>
                <w:sz w:val="16"/>
              </w:rPr>
              <w:t>P0 — MVP</w:t>
            </w:r>
          </w:p>
        </w:tc>
        <w:tc>
          <w:tcPr>
            <w:tcW w:type="dxa" w:w="3312"/>
          </w:tcPr>
          <w:p>
            <w:pPr>
              <w:spacing w:after="0"/>
            </w:pPr>
            <w:r>
              <w:rPr>
                <w:sz w:val="16"/>
              </w:rPr>
              <w:t>Explications pédagogiques</w:t>
            </w:r>
          </w:p>
        </w:tc>
        <w:tc>
          <w:tcPr>
            <w:tcW w:type="dxa" w:w="3312"/>
          </w:tcPr>
          <w:p>
            <w:pPr>
              <w:spacing w:after="0"/>
            </w:pPr>
            <w:r>
              <w:rPr>
                <w:sz w:val="16"/>
              </w:rPr>
              <w:t>Explications structurées issues des données ; IA éventuelle en reformulation contrôlée.</w:t>
            </w:r>
          </w:p>
        </w:tc>
      </w:tr>
      <w:tr>
        <w:tc>
          <w:tcPr>
            <w:tcW w:type="dxa" w:w="3312"/>
          </w:tcPr>
          <w:p>
            <w:pPr>
              <w:spacing w:after="0"/>
            </w:pPr>
            <w:r>
              <w:rPr>
                <w:sz w:val="16"/>
              </w:rPr>
              <w:t>P0 — MVP</w:t>
            </w:r>
          </w:p>
        </w:tc>
        <w:tc>
          <w:tcPr>
            <w:tcW w:type="dxa" w:w="3312"/>
          </w:tcPr>
          <w:p>
            <w:pPr>
              <w:spacing w:after="0"/>
            </w:pPr>
            <w:r>
              <w:rPr>
                <w:sz w:val="16"/>
              </w:rPr>
              <w:t>Catalogue de quiz</w:t>
            </w:r>
          </w:p>
        </w:tc>
        <w:tc>
          <w:tcPr>
            <w:tcW w:type="dxa" w:w="3312"/>
          </w:tcPr>
          <w:p>
            <w:pPr>
              <w:spacing w:after="0"/>
            </w:pPr>
            <w:r>
              <w:rPr>
                <w:sz w:val="16"/>
              </w:rPr>
              <w:t>Sélection du mode, profondeur, position et thème selon les données disponibles.</w:t>
            </w:r>
          </w:p>
        </w:tc>
      </w:tr>
      <w:tr>
        <w:tc>
          <w:tcPr>
            <w:tcW w:type="dxa" w:w="3312"/>
          </w:tcPr>
          <w:p>
            <w:pPr>
              <w:spacing w:after="0"/>
            </w:pPr>
            <w:r>
              <w:rPr>
                <w:sz w:val="16"/>
              </w:rPr>
              <w:t>P0 — MVP</w:t>
            </w:r>
          </w:p>
        </w:tc>
        <w:tc>
          <w:tcPr>
            <w:tcW w:type="dxa" w:w="3312"/>
          </w:tcPr>
          <w:p>
            <w:pPr>
              <w:spacing w:after="0"/>
            </w:pPr>
            <w:r>
              <w:rPr>
                <w:sz w:val="16"/>
              </w:rPr>
              <w:t>Administration des données</w:t>
            </w:r>
          </w:p>
        </w:tc>
        <w:tc>
          <w:tcPr>
            <w:tcW w:type="dxa" w:w="3312"/>
          </w:tcPr>
          <w:p>
            <w:pPr>
              <w:spacing w:after="0"/>
            </w:pPr>
            <w:r>
              <w:rPr>
                <w:sz w:val="16"/>
              </w:rPr>
              <w:t>Importer, valider, versionner, publier ou désactiver un dataset.</w:t>
            </w:r>
          </w:p>
        </w:tc>
      </w:tr>
      <w:tr>
        <w:tc>
          <w:tcPr>
            <w:tcW w:type="dxa" w:w="3312"/>
          </w:tcPr>
          <w:p>
            <w:pPr>
              <w:spacing w:after="0"/>
            </w:pPr>
            <w:r>
              <w:rPr>
                <w:sz w:val="16"/>
              </w:rPr>
              <w:t>P1</w:t>
            </w:r>
          </w:p>
        </w:tc>
        <w:tc>
          <w:tcPr>
            <w:tcW w:type="dxa" w:w="3312"/>
          </w:tcPr>
          <w:p>
            <w:pPr>
              <w:spacing w:after="0"/>
            </w:pPr>
            <w:r>
              <w:rPr>
                <w:sz w:val="16"/>
              </w:rPr>
              <w:t>Exercices adaptatifs</w:t>
            </w:r>
          </w:p>
        </w:tc>
        <w:tc>
          <w:tcPr>
            <w:tcW w:type="dxa" w:w="3312"/>
          </w:tcPr>
          <w:p>
            <w:pPr>
              <w:spacing w:after="0"/>
            </w:pPr>
            <w:r>
              <w:rPr>
                <w:sz w:val="16"/>
              </w:rPr>
              <w:t>Répéter davantage les thèmes où l’utilisateur commet des erreurs.</w:t>
            </w:r>
          </w:p>
        </w:tc>
      </w:tr>
      <w:tr>
        <w:tc>
          <w:tcPr>
            <w:tcW w:type="dxa" w:w="3312"/>
          </w:tcPr>
          <w:p>
            <w:pPr>
              <w:spacing w:after="0"/>
            </w:pPr>
            <w:r>
              <w:rPr>
                <w:sz w:val="16"/>
              </w:rPr>
              <w:t>P1</w:t>
            </w:r>
          </w:p>
        </w:tc>
        <w:tc>
          <w:tcPr>
            <w:tcW w:type="dxa" w:w="3312"/>
          </w:tcPr>
          <w:p>
            <w:pPr>
              <w:spacing w:after="0"/>
            </w:pPr>
            <w:r>
              <w:rPr>
                <w:sz w:val="16"/>
              </w:rPr>
              <w:t>Moteur postflop MVP</w:t>
            </w:r>
          </w:p>
        </w:tc>
        <w:tc>
          <w:tcPr>
            <w:tcW w:type="dxa" w:w="3312"/>
          </w:tcPr>
          <w:p>
            <w:pPr>
              <w:spacing w:after="0"/>
            </w:pPr>
            <w:r>
              <w:rPr>
                <w:sz w:val="16"/>
              </w:rPr>
              <w:t>Ranges, bloqueurs, équité et probabilités définies et testées.</w:t>
            </w:r>
          </w:p>
        </w:tc>
      </w:tr>
      <w:tr>
        <w:tc>
          <w:tcPr>
            <w:tcW w:type="dxa" w:w="3312"/>
          </w:tcPr>
          <w:p>
            <w:pPr>
              <w:spacing w:after="0"/>
            </w:pPr>
            <w:r>
              <w:rPr>
                <w:sz w:val="16"/>
              </w:rPr>
              <w:t>P1</w:t>
            </w:r>
          </w:p>
        </w:tc>
        <w:tc>
          <w:tcPr>
            <w:tcW w:type="dxa" w:w="3312"/>
          </w:tcPr>
          <w:p>
            <w:pPr>
              <w:spacing w:after="0"/>
            </w:pPr>
            <w:r>
              <w:rPr>
                <w:sz w:val="16"/>
              </w:rPr>
              <w:t>Tableau de bord avancé</w:t>
            </w:r>
          </w:p>
        </w:tc>
        <w:tc>
          <w:tcPr>
            <w:tcW w:type="dxa" w:w="3312"/>
          </w:tcPr>
          <w:p>
            <w:pPr>
              <w:spacing w:after="0"/>
            </w:pPr>
            <w:r>
              <w:rPr>
                <w:sz w:val="16"/>
              </w:rPr>
              <w:t>Progression par position, profondeur et famille de décisions.</w:t>
            </w:r>
          </w:p>
        </w:tc>
      </w:tr>
      <w:tr>
        <w:tc>
          <w:tcPr>
            <w:tcW w:type="dxa" w:w="3312"/>
          </w:tcPr>
          <w:p>
            <w:pPr>
              <w:spacing w:after="0"/>
            </w:pPr>
            <w:r>
              <w:rPr>
                <w:sz w:val="16"/>
              </w:rPr>
              <w:t>P2</w:t>
            </w:r>
          </w:p>
        </w:tc>
        <w:tc>
          <w:tcPr>
            <w:tcW w:type="dxa" w:w="3312"/>
          </w:tcPr>
          <w:p>
            <w:pPr>
              <w:spacing w:after="0"/>
            </w:pPr>
            <w:r>
              <w:rPr>
                <w:sz w:val="16"/>
              </w:rPr>
              <w:t>Préparation et discipline</w:t>
            </w:r>
          </w:p>
        </w:tc>
        <w:tc>
          <w:tcPr>
            <w:tcW w:type="dxa" w:w="3312"/>
          </w:tcPr>
          <w:p>
            <w:pPr>
              <w:spacing w:after="0"/>
            </w:pPr>
            <w:r>
              <w:rPr>
                <w:sz w:val="16"/>
              </w:rPr>
              <w:t>Routine avant session, objectifs et bilan après session.</w:t>
            </w:r>
          </w:p>
        </w:tc>
      </w:tr>
      <w:tr>
        <w:tc>
          <w:tcPr>
            <w:tcW w:type="dxa" w:w="3312"/>
          </w:tcPr>
          <w:p>
            <w:pPr>
              <w:spacing w:after="0"/>
            </w:pPr>
            <w:r>
              <w:rPr>
                <w:sz w:val="16"/>
              </w:rPr>
              <w:t>P2</w:t>
            </w:r>
          </w:p>
        </w:tc>
        <w:tc>
          <w:tcPr>
            <w:tcW w:type="dxa" w:w="3312"/>
          </w:tcPr>
          <w:p>
            <w:pPr>
              <w:spacing w:after="0"/>
            </w:pPr>
            <w:r>
              <w:rPr>
                <w:sz w:val="16"/>
              </w:rPr>
              <w:t>Internationalisation</w:t>
            </w:r>
          </w:p>
        </w:tc>
        <w:tc>
          <w:tcPr>
            <w:tcW w:type="dxa" w:w="3312"/>
          </w:tcPr>
          <w:p>
            <w:pPr>
              <w:spacing w:after="0"/>
            </w:pPr>
            <w:r>
              <w:rPr>
                <w:sz w:val="16"/>
              </w:rPr>
              <w:t>Anglais et autres langues avec vocabulaire poker cohérent.</w:t>
            </w:r>
          </w:p>
        </w:tc>
      </w:tr>
      <w:tr>
        <w:tc>
          <w:tcPr>
            <w:tcW w:type="dxa" w:w="3312"/>
          </w:tcPr>
          <w:p>
            <w:pPr>
              <w:spacing w:after="0"/>
            </w:pPr>
            <w:r>
              <w:rPr>
                <w:sz w:val="16"/>
              </w:rPr>
              <w:t>P2</w:t>
            </w:r>
          </w:p>
        </w:tc>
        <w:tc>
          <w:tcPr>
            <w:tcW w:type="dxa" w:w="3312"/>
          </w:tcPr>
          <w:p>
            <w:pPr>
              <w:spacing w:after="0"/>
            </w:pPr>
            <w:r>
              <w:rPr>
                <w:sz w:val="16"/>
              </w:rPr>
              <w:t>Analyse de mains importées</w:t>
            </w:r>
          </w:p>
        </w:tc>
        <w:tc>
          <w:tcPr>
            <w:tcW w:type="dxa" w:w="3312"/>
          </w:tcPr>
          <w:p>
            <w:pPr>
              <w:spacing w:after="0"/>
            </w:pPr>
            <w:r>
              <w:rPr>
                <w:sz w:val="16"/>
              </w:rPr>
              <w:t>À étudier séparément ; hors périmètre initial.</w:t>
            </w:r>
          </w:p>
        </w:tc>
      </w:tr>
    </w:tbl>
    <w:p/>
    <w:p>
      <w:pPr>
        <w:spacing w:after="60"/>
      </w:pPr>
      <w:r>
        <w:rPr>
          <w:b w:val="0"/>
        </w:rPr>
        <w:t>Le périmètre exact du MVP doit être arrêté après audit technique. Les extensions ne doivent pas retarder un entraînement préflop fiable.</w:t>
      </w:r>
    </w:p>
    <w:p>
      <w:pPr>
        <w:pStyle w:val="Heading1"/>
      </w:pPr>
      <w:r>
        <w:t>3. Parcours utilisateur</w:t>
      </w:r>
    </w:p>
    <w:p>
      <w:pPr>
        <w:pStyle w:val="ListNumber"/>
        <w:spacing w:after="60"/>
      </w:pPr>
      <w:r>
        <w:rPr>
          <w:b w:val="0"/>
        </w:rPr>
        <w:t>L’utilisateur arrive sur l’accueil et comprend la promesse de l’application.</w:t>
      </w:r>
    </w:p>
    <w:p>
      <w:pPr>
        <w:pStyle w:val="ListNumber"/>
        <w:spacing w:after="60"/>
      </w:pPr>
      <w:r>
        <w:rPr>
          <w:b w:val="0"/>
        </w:rPr>
        <w:t>Il crée un compte ou utilise un mode invité si cette option est retenue.</w:t>
      </w:r>
    </w:p>
    <w:p>
      <w:pPr>
        <w:pStyle w:val="ListNumber"/>
        <w:spacing w:after="60"/>
      </w:pPr>
      <w:r>
        <w:rPr>
          <w:b w:val="0"/>
        </w:rPr>
        <w:t>Il choisit GTO ou exploitant, puis un thème ou un entraînement recommandé.</w:t>
      </w:r>
    </w:p>
    <w:p>
      <w:pPr>
        <w:pStyle w:val="ListNumber"/>
        <w:spacing w:after="60"/>
      </w:pPr>
      <w:r>
        <w:rPr>
          <w:b w:val="0"/>
        </w:rPr>
        <w:t>L’application affiche une situation lisible : format, joueurs, positions, tapis, blindes/antes, historique d’action et éventuel profil adverse.</w:t>
      </w:r>
    </w:p>
    <w:p>
      <w:pPr>
        <w:pStyle w:val="ListNumber"/>
        <w:spacing w:after="60"/>
      </w:pPr>
      <w:r>
        <w:rPr>
          <w:b w:val="0"/>
        </w:rPr>
        <w:t>L’utilisateur choisit une action parmi les options autorisées.</w:t>
      </w:r>
    </w:p>
    <w:p>
      <w:pPr>
        <w:pStyle w:val="ListNumber"/>
        <w:spacing w:after="60"/>
      </w:pPr>
      <w:r>
        <w:rPr>
          <w:b w:val="0"/>
        </w:rPr>
        <w:t>L’application enregistre la réponse et affiche le résultat, la solution de référence, l’explication et, si pertinent, les fréquences.</w:t>
      </w:r>
    </w:p>
    <w:p>
      <w:pPr>
        <w:pStyle w:val="ListNumber"/>
        <w:spacing w:after="60"/>
      </w:pPr>
      <w:r>
        <w:rPr>
          <w:b w:val="0"/>
        </w:rPr>
        <w:t>À la fin d’une série, l’application affiche score, erreurs importantes et axes de progression.</w:t>
      </w:r>
    </w:p>
    <w:p>
      <w:pPr>
        <w:pStyle w:val="ListNumber"/>
        <w:spacing w:after="60"/>
      </w:pPr>
      <w:r>
        <w:rPr>
          <w:b w:val="0"/>
        </w:rPr>
        <w:t>Les résultats alimentent l’historique et, si activé, la sélection future des exercices.</w:t>
      </w:r>
    </w:p>
    <w:p>
      <w:pPr>
        <w:pStyle w:val="Heading1"/>
      </w:pPr>
      <w:r>
        <w:t>4. Règles fonctionnelles des quiz</w:t>
      </w:r>
    </w:p>
    <w:p>
      <w:pPr>
        <w:pStyle w:val="Heading2"/>
      </w:pPr>
      <w:r>
        <w:t>4.1 Structure minimale d’une question</w:t>
      </w:r>
    </w:p>
    <w:p>
      <w:pPr>
        <w:pStyle w:val="ListBullet"/>
        <w:spacing w:after="60"/>
      </w:pPr>
      <w:r>
        <w:rPr>
          <w:b w:val="0"/>
        </w:rPr>
        <w:t>Identifiant unique et version de la question ; mode GTO ou exploitant.</w:t>
      </w:r>
    </w:p>
    <w:p>
      <w:pPr>
        <w:pStyle w:val="ListBullet"/>
        <w:spacing w:after="60"/>
      </w:pPr>
      <w:r>
        <w:rPr>
          <w:b w:val="0"/>
        </w:rPr>
        <w:t>Format, nombre de joueurs actifs et contexte du coup.</w:t>
      </w:r>
    </w:p>
    <w:p>
      <w:pPr>
        <w:pStyle w:val="ListBullet"/>
        <w:spacing w:after="60"/>
      </w:pPr>
      <w:r>
        <w:rPr>
          <w:b w:val="0"/>
        </w:rPr>
        <w:t>Positions, tapis effectifs, blindes, ante, unité des tapis et rake si applicable.</w:t>
      </w:r>
    </w:p>
    <w:p>
      <w:pPr>
        <w:pStyle w:val="ListBullet"/>
        <w:spacing w:after="60"/>
      </w:pPr>
      <w:r>
        <w:rPr>
          <w:b w:val="0"/>
        </w:rPr>
        <w:t>Cartes du joueur et informations publiques pertinentes.</w:t>
      </w:r>
    </w:p>
    <w:p>
      <w:pPr>
        <w:pStyle w:val="ListBullet"/>
        <w:spacing w:after="60"/>
      </w:pPr>
      <w:r>
        <w:rPr>
          <w:b w:val="0"/>
        </w:rPr>
        <w:t>Historique d’action complet jusqu’au point de décision.</w:t>
      </w:r>
    </w:p>
    <w:p>
      <w:pPr>
        <w:pStyle w:val="ListBullet"/>
        <w:spacing w:after="60"/>
      </w:pPr>
      <w:r>
        <w:rPr>
          <w:b w:val="0"/>
        </w:rPr>
        <w:t>Actions disponibles et actions légales.</w:t>
      </w:r>
    </w:p>
    <w:p>
      <w:pPr>
        <w:pStyle w:val="ListBullet"/>
        <w:spacing w:after="60"/>
      </w:pPr>
      <w:r>
        <w:rPr>
          <w:b w:val="0"/>
        </w:rPr>
        <w:t>Solution de référence : action optimale ou stratégie mixte, fréquences et/ou score par action si disponibles.</w:t>
      </w:r>
    </w:p>
    <w:p>
      <w:pPr>
        <w:pStyle w:val="ListBullet"/>
        <w:spacing w:after="60"/>
      </w:pPr>
      <w:r>
        <w:rPr>
          <w:b w:val="0"/>
        </w:rPr>
        <w:t>Explication structurée, tags pédagogiques, difficulté et source/version des données.</w:t>
      </w:r>
    </w:p>
    <w:p>
      <w:pPr>
        <w:pStyle w:val="ListBullet"/>
        <w:spacing w:after="60"/>
      </w:pPr>
      <w:r>
        <w:rPr>
          <w:b w:val="0"/>
        </w:rPr>
        <w:t>Pour l’exploitant : profil fictif, hypothèses de comportement et adaptation recommandée.</w:t>
      </w:r>
    </w:p>
    <w:p>
      <w:pPr>
        <w:pStyle w:val="Heading2"/>
      </w:pPr>
      <w:r>
        <w:t>4.2 Présentation et correction</w:t>
      </w:r>
    </w:p>
    <w:p>
      <w:pPr>
        <w:pStyle w:val="ListBullet"/>
        <w:spacing w:after="60"/>
      </w:pPr>
      <w:r>
        <w:rPr>
          <w:b w:val="0"/>
        </w:rPr>
        <w:t>Les informations nécessaires doivent être visibles sans surcharge.</w:t>
      </w:r>
    </w:p>
    <w:p>
      <w:pPr>
        <w:pStyle w:val="ListBullet"/>
        <w:spacing w:after="60"/>
      </w:pPr>
      <w:r>
        <w:rPr>
          <w:b w:val="0"/>
        </w:rPr>
        <w:t>Les actions impossibles ne doivent pas être proposées ; les tailles de mise doivent être explicites.</w:t>
      </w:r>
    </w:p>
    <w:p>
      <w:pPr>
        <w:pStyle w:val="ListBullet"/>
        <w:spacing w:after="60"/>
      </w:pPr>
      <w:r>
        <w:rPr>
          <w:b w:val="0"/>
        </w:rPr>
        <w:t>Les fréquences mixtes ne doivent pas être présentées comme une certitude binaire.</w:t>
      </w:r>
    </w:p>
    <w:p>
      <w:pPr>
        <w:pStyle w:val="ListBullet"/>
        <w:spacing w:after="60"/>
      </w:pPr>
      <w:r>
        <w:rPr>
          <w:b w:val="0"/>
        </w:rPr>
        <w:t>Si les données le permettent, distinguer erreur stratégique importante et différence mineure entre actions de valeur proche.</w:t>
      </w:r>
    </w:p>
    <w:p>
      <w:pPr>
        <w:pStyle w:val="ListBullet"/>
        <w:spacing w:after="60"/>
      </w:pPr>
      <w:r>
        <w:rPr>
          <w:b w:val="0"/>
        </w:rPr>
        <w:t>Pour les stratégies mixtes, définir un barème documenté : action exacte, score pondéré par fréquence ou regret/EV si disponible.</w:t>
      </w:r>
    </w:p>
    <w:p>
      <w:pPr>
        <w:pStyle w:val="ListBullet"/>
        <w:spacing w:after="60"/>
      </w:pPr>
      <w:r>
        <w:rPr>
          <w:b w:val="0"/>
        </w:rPr>
        <w:t>Ne pas afficher une précision artificielle si les données ne permettent pas de départager les actions.</w:t>
      </w:r>
    </w:p>
    <w:p>
      <w:pPr>
        <w:pStyle w:val="Heading2"/>
      </w:pPr>
      <w:r>
        <w:t>4.3 Séries et notation</w:t>
      </w:r>
    </w:p>
    <w:p>
      <w:pPr>
        <w:pStyle w:val="ListBullet"/>
        <w:spacing w:after="60"/>
      </w:pPr>
      <w:r>
        <w:rPr>
          <w:b w:val="0"/>
        </w:rPr>
        <w:t>Format par défaut proposé : cinq décisions, durée cible de 2 à 5 minutes.</w:t>
      </w:r>
    </w:p>
    <w:p>
      <w:pPr>
        <w:pStyle w:val="ListBullet"/>
        <w:spacing w:after="60"/>
      </w:pPr>
      <w:r>
        <w:rPr>
          <w:b w:val="0"/>
        </w:rPr>
        <w:t>Calculer le taux de bonnes réponses, le score par thème et le nombre de questions traitées.</w:t>
      </w:r>
    </w:p>
    <w:p>
      <w:pPr>
        <w:pStyle w:val="ListBullet"/>
        <w:spacing w:after="60"/>
      </w:pPr>
      <w:r>
        <w:rPr>
          <w:b w:val="0"/>
        </w:rPr>
        <w:t>Enregistrer le temps de réponse uniquement si son utilité est définie et la politique de confidentialité le précise.</w:t>
      </w:r>
    </w:p>
    <w:p>
      <w:pPr>
        <w:pStyle w:val="Heading1"/>
      </w:pPr>
      <w:r>
        <w:t>5. Mode GTO et données de référence</w:t>
      </w:r>
    </w:p>
    <w:p>
      <w:pPr>
        <w:spacing w:after="60"/>
      </w:pPr>
      <w:r>
        <w:rPr>
          <w:b w:val="0"/>
        </w:rPr>
        <w:t>Le mode GTO présente une stratégie théorique de référence pour un état de jeu donné. Les données issues des travaux de modélisation et de comparaison avec HRC doivent être auditées avant leur utilisation en production.</w:t>
      </w:r>
    </w:p>
    <w:p>
      <w:pPr>
        <w:pStyle w:val="Heading2"/>
      </w:pPr>
      <w:r>
        <w:t>5.1 Exigences de qualité</w:t>
      </w:r>
    </w:p>
    <w:p>
      <w:pPr>
        <w:pStyle w:val="ListBullet"/>
        <w:spacing w:after="60"/>
      </w:pPr>
      <w:r>
        <w:rPr>
          <w:b w:val="0"/>
        </w:rPr>
        <w:t>Conserver la configuration : format, joueurs, stacks, blindes, ante, positions, arbre d’actions, rake et hypothèses.</w:t>
      </w:r>
    </w:p>
    <w:p>
      <w:pPr>
        <w:pStyle w:val="ListBullet"/>
        <w:spacing w:after="60"/>
      </w:pPr>
      <w:r>
        <w:rPr>
          <w:b w:val="0"/>
        </w:rPr>
        <w:t>Identifier la provenance de chaque dataset et les conditions de génération.</w:t>
      </w:r>
    </w:p>
    <w:p>
      <w:pPr>
        <w:pStyle w:val="ListBullet"/>
        <w:spacing w:after="60"/>
      </w:pPr>
      <w:r>
        <w:rPr>
          <w:b w:val="0"/>
        </w:rPr>
        <w:t>Vérifier que chaque scénario correspond exactement à la clé de sa solution de référence.</w:t>
      </w:r>
    </w:p>
    <w:p>
      <w:pPr>
        <w:pStyle w:val="ListBullet"/>
        <w:spacing w:after="60"/>
      </w:pPr>
      <w:r>
        <w:rPr>
          <w:b w:val="0"/>
        </w:rPr>
        <w:t>Documenter les écarts connus par rapport à HRC ou toute autre référence ; ne pas présenter une comparaison partielle comme exhaustive.</w:t>
      </w:r>
    </w:p>
    <w:p>
      <w:pPr>
        <w:pStyle w:val="ListBullet"/>
        <w:spacing w:after="60"/>
      </w:pPr>
      <w:r>
        <w:rPr>
          <w:b w:val="0"/>
        </w:rPr>
        <w:t>Prévoir des tests automatisés sur des cas représentatifs et des cas limites.</w:t>
      </w:r>
    </w:p>
    <w:p>
      <w:pPr>
        <w:pStyle w:val="ListBullet"/>
        <w:spacing w:after="60"/>
      </w:pPr>
      <w:r>
        <w:rPr>
          <w:b w:val="0"/>
        </w:rPr>
        <w:t>Versionner les données : une session passée reste associée à la version qui a servi à corriger les réponses.</w:t>
      </w:r>
    </w:p>
    <w:p>
      <w:pPr>
        <w:pStyle w:val="ListBullet"/>
        <w:spacing w:after="60"/>
      </w:pPr>
      <w:r>
        <w:rPr>
          <w:b w:val="0"/>
        </w:rPr>
        <w:t>Ne pas exposer de fréquences dont la précision ou l’interprétation n’a pas été validée.</w:t>
      </w:r>
    </w:p>
    <w:p>
      <w:pPr>
        <w:pStyle w:val="Heading2"/>
      </w:pPr>
      <w:r>
        <w:t>5.2 Comparaison avec HRC</w:t>
      </w:r>
    </w:p>
    <w:p>
      <w:pPr>
        <w:pStyle w:val="ListBullet"/>
        <w:spacing w:after="60"/>
      </w:pPr>
      <w:r>
        <w:rPr>
          <w:b w:val="0"/>
        </w:rPr>
        <w:t>Comparer des situations strictement équivalentes.</w:t>
      </w:r>
    </w:p>
    <w:p>
      <w:pPr>
        <w:pStyle w:val="ListBullet"/>
        <w:spacing w:after="60"/>
      </w:pPr>
      <w:r>
        <w:rPr>
          <w:b w:val="0"/>
        </w:rPr>
        <w:t>Comparer fréquences d’action, actions disponibles, ranges et EV lorsqu’elles sont disponibles.</w:t>
      </w:r>
    </w:p>
    <w:p>
      <w:pPr>
        <w:pStyle w:val="ListBullet"/>
        <w:spacing w:after="60"/>
      </w:pPr>
      <w:r>
        <w:rPr>
          <w:b w:val="0"/>
        </w:rPr>
        <w:t>Calculer des métriques explicites : écart absolu par action, erreur moyenne, couverture des mains et proportion de situations comparables.</w:t>
      </w:r>
    </w:p>
    <w:p>
      <w:pPr>
        <w:pStyle w:val="ListBullet"/>
        <w:spacing w:after="60"/>
      </w:pPr>
      <w:r>
        <w:rPr>
          <w:b w:val="0"/>
        </w:rPr>
        <w:t>Conserver rapports de validation et cas non comparables.</w:t>
      </w:r>
    </w:p>
    <w:p>
      <w:pPr>
        <w:pStyle w:val="ListBullet"/>
        <w:spacing w:after="60"/>
      </w:pPr>
      <w:r>
        <w:rPr>
          <w:b w:val="0"/>
        </w:rPr>
        <w:t>Vérifier les droits d’utilisation, d’exportation et de redistribution des données HRC et des autres outils.</w:t>
      </w:r>
    </w:p>
    <w:p>
      <w:pPr>
        <w:pStyle w:val="Heading1"/>
      </w:pPr>
      <w:r>
        <w:t>6. Mode exploitant et profils fictifs</w:t>
      </w:r>
    </w:p>
    <w:p>
      <w:pPr>
        <w:spacing w:after="60"/>
      </w:pPr>
      <w:r>
        <w:rPr>
          <w:b w:val="0"/>
        </w:rPr>
        <w:t>Le mode exploitant enseigne l’adaptation à des tendances adverses supposées. Au lancement, il repose sur des profils fictifs, et non sur l’analyse de véritables adversaires.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4"/>
          </w:tcPr>
          <w:p>
            <w:r>
              <w:rPr>
                <w:b/>
                <w:sz w:val="16"/>
              </w:rPr>
              <w:t>Profil indicatif</w:t>
            </w:r>
          </w:p>
        </w:tc>
        <w:tc>
          <w:tcPr>
            <w:tcW w:type="dxa" w:w="3312"/>
            <w:shd w:fill="D9EAF4"/>
          </w:tcPr>
          <w:p>
            <w:r>
              <w:rPr>
                <w:b/>
                <w:sz w:val="16"/>
              </w:rPr>
              <w:t>Tendance pédagogique</w:t>
            </w:r>
          </w:p>
        </w:tc>
        <w:tc>
          <w:tcPr>
            <w:tcW w:type="dxa" w:w="3312"/>
            <w:shd w:fill="D9EAF4"/>
          </w:tcPr>
          <w:p>
            <w:r>
              <w:rPr>
                <w:b/>
                <w:sz w:val="16"/>
              </w:rPr>
              <w:t>Précautions</w:t>
            </w:r>
          </w:p>
        </w:tc>
      </w:tr>
      <w:tr>
        <w:tc>
          <w:tcPr>
            <w:tcW w:type="dxa" w:w="3312"/>
          </w:tcPr>
          <w:p>
            <w:pPr>
              <w:spacing w:after="0"/>
            </w:pPr>
            <w:r>
              <w:rPr>
                <w:sz w:val="16"/>
              </w:rPr>
              <w:t>Serrure / Nit</w:t>
            </w:r>
          </w:p>
        </w:tc>
        <w:tc>
          <w:tcPr>
            <w:tcW w:type="dxa" w:w="3312"/>
          </w:tcPr>
          <w:p>
            <w:pPr>
              <w:spacing w:after="0"/>
            </w:pPr>
            <w:r>
              <w:rPr>
                <w:sz w:val="16"/>
              </w:rPr>
              <w:t>Joueur trop serré ou trop prudent.</w:t>
            </w:r>
          </w:p>
        </w:tc>
        <w:tc>
          <w:tcPr>
            <w:tcW w:type="dxa" w:w="3312"/>
          </w:tcPr>
          <w:p>
            <w:pPr>
              <w:spacing w:after="0"/>
            </w:pPr>
            <w:r>
              <w:rPr>
                <w:sz w:val="16"/>
              </w:rPr>
              <w:t>Définir les écarts par situation et profondeur.</w:t>
            </w:r>
          </w:p>
        </w:tc>
      </w:tr>
      <w:tr>
        <w:tc>
          <w:tcPr>
            <w:tcW w:type="dxa" w:w="3312"/>
          </w:tcPr>
          <w:p>
            <w:pPr>
              <w:spacing w:after="0"/>
            </w:pPr>
            <w:r>
              <w:rPr>
                <w:sz w:val="16"/>
              </w:rPr>
              <w:t>Fish / Station</w:t>
            </w:r>
          </w:p>
        </w:tc>
        <w:tc>
          <w:tcPr>
            <w:tcW w:type="dxa" w:w="3312"/>
          </w:tcPr>
          <w:p>
            <w:pPr>
              <w:spacing w:after="0"/>
            </w:pPr>
            <w:r>
              <w:rPr>
                <w:sz w:val="16"/>
              </w:rPr>
              <w:t>Joueur trop large et/ou trop passif selon la définition retenue.</w:t>
            </w:r>
          </w:p>
        </w:tc>
        <w:tc>
          <w:tcPr>
            <w:tcW w:type="dxa" w:w="3312"/>
          </w:tcPr>
          <w:p>
            <w:pPr>
              <w:spacing w:after="0"/>
            </w:pPr>
            <w:r>
              <w:rPr>
                <w:sz w:val="16"/>
              </w:rPr>
              <w:t>Séparer tendances préflop et postflop.</w:t>
            </w:r>
          </w:p>
        </w:tc>
      </w:tr>
      <w:tr>
        <w:tc>
          <w:tcPr>
            <w:tcW w:type="dxa" w:w="3312"/>
          </w:tcPr>
          <w:p>
            <w:pPr>
              <w:spacing w:after="0"/>
            </w:pPr>
            <w:r>
              <w:rPr>
                <w:sz w:val="16"/>
              </w:rPr>
              <w:t>Maniac</w:t>
            </w:r>
          </w:p>
        </w:tc>
        <w:tc>
          <w:tcPr>
            <w:tcW w:type="dxa" w:w="3312"/>
          </w:tcPr>
          <w:p>
            <w:pPr>
              <w:spacing w:after="0"/>
            </w:pPr>
            <w:r>
              <w:rPr>
                <w:sz w:val="16"/>
              </w:rPr>
              <w:t>Joueur trop agressif dans des contextes définis.</w:t>
            </w:r>
          </w:p>
        </w:tc>
        <w:tc>
          <w:tcPr>
            <w:tcW w:type="dxa" w:w="3312"/>
          </w:tcPr>
          <w:p>
            <w:pPr>
              <w:spacing w:after="0"/>
            </w:pPr>
            <w:r>
              <w:rPr>
                <w:sz w:val="16"/>
              </w:rPr>
              <w:t>Quantifier les fréquences et réponses adaptées.</w:t>
            </w:r>
          </w:p>
        </w:tc>
      </w:tr>
      <w:tr>
        <w:tc>
          <w:tcPr>
            <w:tcW w:type="dxa" w:w="3312"/>
          </w:tcPr>
          <w:p>
            <w:pPr>
              <w:spacing w:after="0"/>
            </w:pPr>
            <w:r>
              <w:rPr>
                <w:sz w:val="16"/>
              </w:rPr>
              <w:t>Shark</w:t>
            </w:r>
          </w:p>
        </w:tc>
        <w:tc>
          <w:tcPr>
            <w:tcW w:type="dxa" w:w="3312"/>
          </w:tcPr>
          <w:p>
            <w:pPr>
              <w:spacing w:after="0"/>
            </w:pPr>
            <w:r>
              <w:rPr>
                <w:sz w:val="16"/>
              </w:rPr>
              <w:t>Joueur solide, proche de la stratégie de référence.</w:t>
            </w:r>
          </w:p>
        </w:tc>
        <w:tc>
          <w:tcPr>
            <w:tcW w:type="dxa" w:w="3312"/>
          </w:tcPr>
          <w:p>
            <w:pPr>
              <w:spacing w:after="0"/>
            </w:pPr>
            <w:r>
              <w:rPr>
                <w:sz w:val="16"/>
              </w:rPr>
              <w:t>Ne pas supposer un équilibre parfait partout.</w:t>
            </w:r>
          </w:p>
        </w:tc>
      </w:tr>
    </w:tbl>
    <w:p/>
    <w:p>
      <w:pPr>
        <w:pStyle w:val="Heading2"/>
      </w:pPr>
      <w:r>
        <w:t>6.1 Règles métier</w:t>
      </w:r>
    </w:p>
    <w:p>
      <w:pPr>
        <w:pStyle w:val="ListBullet"/>
        <w:spacing w:after="60"/>
      </w:pPr>
      <w:r>
        <w:rPr>
          <w:b w:val="0"/>
        </w:rPr>
        <w:t>Chaque profil possède un identifiant, une description, une difficulté, une version et des tendances quantitatives ou règles d’écart.</w:t>
      </w:r>
    </w:p>
    <w:p>
      <w:pPr>
        <w:pStyle w:val="ListBullet"/>
        <w:spacing w:after="60"/>
      </w:pPr>
      <w:r>
        <w:rPr>
          <w:b w:val="0"/>
        </w:rPr>
        <w:t>La solution exploitante découle d’une règle définie, testable et versionnée.</w:t>
      </w:r>
    </w:p>
    <w:p>
      <w:pPr>
        <w:pStyle w:val="ListBullet"/>
        <w:spacing w:after="60"/>
      </w:pPr>
      <w:r>
        <w:rPr>
          <w:b w:val="0"/>
        </w:rPr>
        <w:t>Conserver la référence GTO pour expliquer l’écart et la raison de l’adaptation.</w:t>
      </w:r>
    </w:p>
    <w:p>
      <w:pPr>
        <w:pStyle w:val="ListBullet"/>
        <w:spacing w:after="60"/>
      </w:pPr>
      <w:r>
        <w:rPr>
          <w:b w:val="0"/>
        </w:rPr>
        <w:t>Ne pas afficher de conseil si le profil ou les données ne s’appliquent pas au scénario.</w:t>
      </w:r>
    </w:p>
    <w:p>
      <w:pPr>
        <w:pStyle w:val="ListBullet"/>
        <w:spacing w:after="60"/>
      </w:pPr>
      <w:r>
        <w:rPr>
          <w:b w:val="0"/>
        </w:rPr>
        <w:t>Ne pas prétendre identifier le comportement réel d’un adversaire ; préciser que les profils sont des hypothèses de simulation.</w:t>
      </w:r>
    </w:p>
    <w:p>
      <w:pPr>
        <w:pStyle w:val="ListBullet"/>
        <w:spacing w:after="60"/>
      </w:pPr>
      <w:r>
        <w:rPr>
          <w:b w:val="0"/>
        </w:rPr>
        <w:t>Distinguer stratégie de référence, tendance supposée, adaptation proposée et niveau de confiance.</w:t>
      </w:r>
    </w:p>
    <w:p>
      <w:pPr>
        <w:pStyle w:val="Heading1"/>
      </w:pPr>
      <w:r>
        <w:t>7. Couche pédagogique et intelligence artificielle</w:t>
      </w:r>
    </w:p>
    <w:p>
      <w:pPr>
        <w:spacing w:after="60"/>
      </w:pPr>
      <w:r>
        <w:rPr>
          <w:b w:val="0"/>
        </w:rPr>
        <w:t>L’IA est une couche d’explication ; elle ne remplace pas le moteur de calcul et ne doit pas devenir la source non vérifiée de la bonne réponse.</w:t>
      </w:r>
    </w:p>
    <w:p>
      <w:pPr>
        <w:pStyle w:val="ListBullet"/>
        <w:spacing w:after="60"/>
      </w:pPr>
      <w:r>
        <w:rPr>
          <w:b w:val="0"/>
        </w:rPr>
        <w:t>Entrées : état de jeu normalisé, solution de référence, fréquences/EV disponibles, profil fictif, réponse et gabarits pédagogiques.</w:t>
      </w:r>
    </w:p>
    <w:p>
      <w:pPr>
        <w:pStyle w:val="ListBullet"/>
        <w:spacing w:after="60"/>
      </w:pPr>
      <w:r>
        <w:rPr>
          <w:b w:val="0"/>
        </w:rPr>
        <w:t>L’IA reformule les données reçues ; elle n’invente pas fréquences, EV ou cartes.</w:t>
      </w:r>
    </w:p>
    <w:p>
      <w:pPr>
        <w:pStyle w:val="ListBullet"/>
        <w:spacing w:after="60"/>
      </w:pPr>
      <w:r>
        <w:rPr>
          <w:b w:val="0"/>
        </w:rPr>
        <w:t>Si les données manquent ou se contredisent, afficher une explication standard ou rendre la question indisponible.</w:t>
      </w:r>
    </w:p>
    <w:p>
      <w:pPr>
        <w:pStyle w:val="ListBullet"/>
        <w:spacing w:after="60"/>
      </w:pPr>
      <w:r>
        <w:rPr>
          <w:b w:val="0"/>
        </w:rPr>
        <w:t>Les clés API et secrets restent côté serveur.</w:t>
      </w:r>
    </w:p>
    <w:p>
      <w:pPr>
        <w:pStyle w:val="ListBullet"/>
        <w:spacing w:after="60"/>
      </w:pPr>
      <w:r>
        <w:rPr>
          <w:b w:val="0"/>
        </w:rPr>
        <w:t>Limiter les coûts par cache, plafonds d’usage, journalisation et mesure du coût par session.</w:t>
      </w:r>
    </w:p>
    <w:p>
      <w:pPr>
        <w:pStyle w:val="ListBullet"/>
        <w:spacing w:after="60"/>
      </w:pPr>
      <w:r>
        <w:rPr>
          <w:b w:val="0"/>
        </w:rPr>
        <w:t>Tester les explications sur des cas validés par un expert poker et permettre le signalement d’une erreur.</w:t>
      </w:r>
    </w:p>
    <w:p>
      <w:pPr>
        <w:pStyle w:val="ListBullet"/>
        <w:spacing w:after="60"/>
      </w:pPr>
      <w:r>
        <w:rPr>
          <w:b w:val="0"/>
        </w:rPr>
        <w:t>Ne pas donner de conseil hors contexte à partir d’une question incomplète.</w:t>
      </w:r>
    </w:p>
    <w:p>
      <w:pPr>
        <w:pStyle w:val="Heading1"/>
      </w:pPr>
      <w:r>
        <w:t>8. Moteur postflop : architecture cible</w:t>
      </w:r>
    </w:p>
    <w:p>
      <w:pPr>
        <w:spacing w:after="60"/>
      </w:pPr>
      <w:r>
        <w:rPr>
          <w:b w:val="0"/>
        </w:rPr>
        <w:t>Le postflop est une extension structurante. L’objectif n’est pas une IA qui commente un flop, mais un moteur de calcul déterministe, testable et séparé de l’interface. Il faut distinguer un MVP et une version complète.</w:t>
      </w:r>
    </w:p>
    <w:p>
      <w:pPr>
        <w:pStyle w:val="Heading2"/>
      </w:pPr>
      <w:r>
        <w:t>8.1 Version MVP</w:t>
      </w:r>
    </w:p>
    <w:p>
      <w:pPr>
        <w:pStyle w:val="ListBullet"/>
        <w:spacing w:after="60"/>
      </w:pPr>
      <w:r>
        <w:rPr>
          <w:b w:val="0"/>
        </w:rPr>
        <w:t>Représentation normalisée des cartes, board, positions, stacks et ranges.</w:t>
      </w:r>
    </w:p>
    <w:p>
      <w:pPr>
        <w:pStyle w:val="ListBullet"/>
        <w:spacing w:after="60"/>
      </w:pPr>
      <w:r>
        <w:rPr>
          <w:b w:val="0"/>
        </w:rPr>
        <w:t>Gestion des cartes impossibles et des bloqueurs : aucune carte connue ne peut rester dans une range ou le paquet disponible.</w:t>
      </w:r>
    </w:p>
    <w:p>
      <w:pPr>
        <w:pStyle w:val="ListBullet"/>
        <w:spacing w:after="60"/>
      </w:pPr>
      <w:r>
        <w:rPr>
          <w:b w:val="0"/>
        </w:rPr>
        <w:t>Calcul d’équité entre une main/range et une range adverse sur un board, par méthode exacte ou Monte-Carlo documentée.</w:t>
      </w:r>
    </w:p>
    <w:p>
      <w:pPr>
        <w:pStyle w:val="ListBullet"/>
        <w:spacing w:after="60"/>
      </w:pPr>
      <w:r>
        <w:rPr>
          <w:b w:val="0"/>
        </w:rPr>
        <w:t>Probabilités définies de toucher une catégorie de main ou d’améliorer la main entre deux rues.</w:t>
      </w:r>
    </w:p>
    <w:p>
      <w:pPr>
        <w:pStyle w:val="ListBullet"/>
        <w:spacing w:after="60"/>
      </w:pPr>
      <w:r>
        <w:rPr>
          <w:b w:val="0"/>
        </w:rPr>
        <w:t>Tests de cohérence sur des situations simples et vérification indépendante sur un échantillon.</w:t>
      </w:r>
    </w:p>
    <w:p>
      <w:pPr>
        <w:pStyle w:val="ListBullet"/>
        <w:spacing w:after="60"/>
      </w:pPr>
      <w:r>
        <w:rPr>
          <w:b w:val="0"/>
        </w:rPr>
        <w:t>Fonctions métier exposées par une interface stable, sans couplage au rendu du quiz.</w:t>
      </w:r>
    </w:p>
    <w:p>
      <w:pPr>
        <w:pStyle w:val="Heading2"/>
      </w:pPr>
      <w:r>
        <w:t>8.2 Version complète</w:t>
      </w:r>
    </w:p>
    <w:p>
      <w:pPr>
        <w:pStyle w:val="ListBullet"/>
        <w:spacing w:after="60"/>
      </w:pPr>
      <w:r>
        <w:rPr>
          <w:b w:val="0"/>
        </w:rPr>
        <w:t>Ranges pondérées par combinaison, compte tenu des actions précédentes et bloqueurs.</w:t>
      </w:r>
    </w:p>
    <w:p>
      <w:pPr>
        <w:pStyle w:val="ListBullet"/>
        <w:spacing w:after="60"/>
      </w:pPr>
      <w:r>
        <w:rPr>
          <w:b w:val="0"/>
        </w:rPr>
        <w:t>Mise à jour des ranges après chaque action, avec modèles GTO et exploitant distincts.</w:t>
      </w:r>
    </w:p>
    <w:p>
      <w:pPr>
        <w:pStyle w:val="ListBullet"/>
        <w:spacing w:after="60"/>
      </w:pPr>
      <w:r>
        <w:rPr>
          <w:b w:val="0"/>
        </w:rPr>
        <w:t>Calculs par familles de boards, types de turns/rivers, distributions de résultats et équité conditionnelle.</w:t>
      </w:r>
    </w:p>
    <w:p>
      <w:pPr>
        <w:pStyle w:val="ListBullet"/>
        <w:spacing w:after="60"/>
      </w:pPr>
      <w:r>
        <w:rPr>
          <w:b w:val="0"/>
        </w:rPr>
        <w:t>Distinguer fréquence d’une carte dans une range, probabilité de toucher le board, probabilité d’améliorer, équité contre une range et probabilité de gagner à l’abattage.</w:t>
      </w:r>
    </w:p>
    <w:p>
      <w:pPr>
        <w:pStyle w:val="ListBullet"/>
        <w:spacing w:after="60"/>
      </w:pPr>
      <w:r>
        <w:rPr>
          <w:b w:val="0"/>
        </w:rPr>
        <w:t>Prendre en compte ranges perçues et image perçue si ces notions sont définies et testables.</w:t>
      </w:r>
    </w:p>
    <w:p>
      <w:pPr>
        <w:pStyle w:val="ListBullet"/>
        <w:spacing w:after="60"/>
      </w:pPr>
      <w:r>
        <w:rPr>
          <w:b w:val="0"/>
        </w:rPr>
        <w:t>Prévoir optimisation, cache, calculs précomputés et contrôle de la précision statistique.</w:t>
      </w:r>
    </w:p>
    <w:p>
      <w:pPr>
        <w:pStyle w:val="Heading2"/>
      </w:pPr>
      <w:r>
        <w:t>8.3 Définitions à arrêter avant développement</w:t>
      </w:r>
    </w:p>
    <w:p>
      <w:pPr>
        <w:pStyle w:val="ListBullet"/>
        <w:spacing w:after="60"/>
      </w:pPr>
      <w:r>
        <w:rPr>
          <w:b w:val="0"/>
        </w:rPr>
        <w:t>Définir « amélioration » : catégorie de main, classement, équité ou probabilité de gagner.</w:t>
      </w:r>
    </w:p>
    <w:p>
      <w:pPr>
        <w:pStyle w:val="ListBullet"/>
        <w:spacing w:after="60"/>
      </w:pPr>
      <w:r>
        <w:rPr>
          <w:b w:val="0"/>
        </w:rPr>
        <w:t>Préciser le traitement des tirages, redraws, mains dominées, split pots et cartes améliorant simultanément les deux joueurs.</w:t>
      </w:r>
    </w:p>
    <w:p>
      <w:pPr>
        <w:pStyle w:val="ListBullet"/>
        <w:spacing w:after="60"/>
      </w:pPr>
      <w:r>
        <w:rPr>
          <w:b w:val="0"/>
        </w:rPr>
        <w:t>Choisir méthode exacte ou Monte-Carlo, nombre d’échantillons, graine reproductible en test et marge d’erreur.</w:t>
      </w:r>
    </w:p>
    <w:p>
      <w:pPr>
        <w:pStyle w:val="ListBullet"/>
        <w:spacing w:after="60"/>
      </w:pPr>
      <w:r>
        <w:rPr>
          <w:b w:val="0"/>
        </w:rPr>
        <w:t>Définir format de ranges : liste de combos, notation textuelle, poids par combo et normalisation.</w:t>
      </w:r>
    </w:p>
    <w:p>
      <w:pPr>
        <w:pStyle w:val="ListBullet"/>
        <w:spacing w:after="60"/>
      </w:pPr>
      <w:r>
        <w:rPr>
          <w:b w:val="0"/>
        </w:rPr>
        <w:t>Définir le modèle de distribution des actions postflop et les paramètres des ranges conditionnelles.</w:t>
      </w:r>
    </w:p>
    <w:p>
      <w:pPr>
        <w:pStyle w:val="Heading2"/>
      </w:pPr>
      <w:r>
        <w:t>8.4 Parcours de quiz postflop envisagé</w:t>
      </w:r>
    </w:p>
    <w:p>
      <w:pPr>
        <w:pStyle w:val="ListNumber"/>
        <w:spacing w:after="60"/>
      </w:pPr>
      <w:r>
        <w:rPr>
          <w:b w:val="0"/>
        </w:rPr>
        <w:t>Question 1 : identifier l’action préflop et les ranges initiales pertinentes.</w:t>
      </w:r>
    </w:p>
    <w:p>
      <w:pPr>
        <w:pStyle w:val="ListNumber"/>
        <w:spacing w:after="60"/>
      </w:pPr>
      <w:r>
        <w:rPr>
          <w:b w:val="0"/>
        </w:rPr>
        <w:t>Question 2 : sélectionner ou interpréter les ranges de chaque joueur après l’action.</w:t>
      </w:r>
    </w:p>
    <w:p>
      <w:pPr>
        <w:pStyle w:val="ListNumber"/>
        <w:spacing w:after="60"/>
      </w:pPr>
      <w:r>
        <w:rPr>
          <w:b w:val="0"/>
        </w:rPr>
        <w:t>Question 3 : prendre une décision sur un board ou un type de turn/river avec les probabilités pertinentes.</w:t>
      </w:r>
    </w:p>
    <w:p>
      <w:pPr>
        <w:spacing w:after="60"/>
      </w:pPr>
      <w:r>
        <w:rPr>
          <w:b w:val="0"/>
        </w:rPr>
        <w:t>Ce parcours est une cible produit, pas une obligation du premier MVP. L’interface ne doit exposer que des métriques définies et validées.</w:t>
      </w:r>
    </w:p>
    <w:p>
      <w:pPr>
        <w:pStyle w:val="Heading1"/>
      </w:pPr>
      <w:r>
        <w:t>9. Suivi des résultats et exercices adaptatifs</w:t>
      </w:r>
    </w:p>
    <w:p>
      <w:pPr>
        <w:pStyle w:val="Heading2"/>
      </w:pPr>
      <w:r>
        <w:t>9.1 Données à enregistrer</w:t>
      </w:r>
    </w:p>
    <w:p>
      <w:pPr>
        <w:pStyle w:val="ListBullet"/>
        <w:spacing w:after="60"/>
      </w:pPr>
      <w:r>
        <w:rPr>
          <w:b w:val="0"/>
        </w:rPr>
        <w:t>Utilisateur, session, horodatage et version du quiz/dataset.</w:t>
      </w:r>
    </w:p>
    <w:p>
      <w:pPr>
        <w:pStyle w:val="ListBullet"/>
        <w:spacing w:after="60"/>
      </w:pPr>
      <w:r>
        <w:rPr>
          <w:b w:val="0"/>
        </w:rPr>
        <w:t>Question présentée, mode, réponse choisie, résultat, score et temps éventuel.</w:t>
      </w:r>
    </w:p>
    <w:p>
      <w:pPr>
        <w:pStyle w:val="ListBullet"/>
        <w:spacing w:after="60"/>
      </w:pPr>
      <w:r>
        <w:rPr>
          <w:b w:val="0"/>
        </w:rPr>
        <w:t>Thème, position, profondeur, type de décision et difficulté.</w:t>
      </w:r>
    </w:p>
    <w:p>
      <w:pPr>
        <w:pStyle w:val="ListBullet"/>
        <w:spacing w:after="60"/>
      </w:pPr>
      <w:r>
        <w:rPr>
          <w:b w:val="0"/>
        </w:rPr>
        <w:t>Version de l’explication et feedback utilisateur éventuel.</w:t>
      </w:r>
    </w:p>
    <w:p>
      <w:pPr>
        <w:pStyle w:val="Heading2"/>
      </w:pPr>
      <w:r>
        <w:t>9.2 Statistiques minimales</w:t>
      </w:r>
    </w:p>
    <w:p>
      <w:pPr>
        <w:pStyle w:val="ListBullet"/>
        <w:spacing w:after="60"/>
      </w:pPr>
      <w:r>
        <w:rPr>
          <w:b w:val="0"/>
        </w:rPr>
        <w:t>Nombre de sessions et de questions réalisées.</w:t>
      </w:r>
    </w:p>
    <w:p>
      <w:pPr>
        <w:pStyle w:val="ListBullet"/>
        <w:spacing w:after="60"/>
      </w:pPr>
      <w:r>
        <w:rPr>
          <w:b w:val="0"/>
        </w:rPr>
        <w:t>Taux de bonnes réponses global et par mode.</w:t>
      </w:r>
    </w:p>
    <w:p>
      <w:pPr>
        <w:pStyle w:val="ListBullet"/>
        <w:spacing w:after="60"/>
      </w:pPr>
      <w:r>
        <w:rPr>
          <w:b w:val="0"/>
        </w:rPr>
        <w:t>Performance par position, profondeur, thème et famille de décisions, avec seuil minimal d’échantillon.</w:t>
      </w:r>
    </w:p>
    <w:p>
      <w:pPr>
        <w:pStyle w:val="ListBullet"/>
        <w:spacing w:after="60"/>
      </w:pPr>
      <w:r>
        <w:rPr>
          <w:b w:val="0"/>
        </w:rPr>
        <w:t>Évolution dans le temps et erreurs récurrentes.</w:t>
      </w:r>
    </w:p>
    <w:p>
      <w:pPr>
        <w:pStyle w:val="Heading2"/>
      </w:pPr>
      <w:r>
        <w:t>9.3 Adaptation</w:t>
      </w:r>
    </w:p>
    <w:p>
      <w:pPr>
        <w:pStyle w:val="ListBullet"/>
        <w:spacing w:after="60"/>
      </w:pPr>
      <w:r>
        <w:rPr>
          <w:b w:val="0"/>
        </w:rPr>
        <w:t>Règle initiale simple et transparente : augmenter la fréquence des thèmes où les erreurs sont récurrentes.</w:t>
      </w:r>
    </w:p>
    <w:p>
      <w:pPr>
        <w:pStyle w:val="ListBullet"/>
        <w:spacing w:after="60"/>
      </w:pPr>
      <w:r>
        <w:rPr>
          <w:b w:val="0"/>
        </w:rPr>
        <w:t>Ne pas conclure à une maîtrise sur une seule réponse.</w:t>
      </w:r>
    </w:p>
    <w:p>
      <w:pPr>
        <w:pStyle w:val="ListBullet"/>
        <w:spacing w:after="60"/>
      </w:pPr>
      <w:r>
        <w:rPr>
          <w:b w:val="0"/>
        </w:rPr>
        <w:t>Équilibrer répétition des faiblesses, révision des acquis et découverte.</w:t>
      </w:r>
    </w:p>
    <w:p>
      <w:pPr>
        <w:pStyle w:val="ListBullet"/>
        <w:spacing w:after="60"/>
      </w:pPr>
      <w:r>
        <w:rPr>
          <w:b w:val="0"/>
        </w:rPr>
        <w:t>Permettre de désactiver ou réinitialiser l’adaptation.</w:t>
      </w:r>
    </w:p>
    <w:p>
      <w:pPr>
        <w:pStyle w:val="ListBullet"/>
        <w:spacing w:after="60"/>
      </w:pPr>
      <w:r>
        <w:rPr>
          <w:b w:val="0"/>
        </w:rPr>
        <w:t>Ne pas laisser un mécanisme opaque modifier les solutions ou critères de correction.</w:t>
      </w:r>
    </w:p>
    <w:p>
      <w:pPr>
        <w:pStyle w:val="Heading1"/>
      </w:pPr>
      <w:r>
        <w:t>10. Préparation et discipline — extension éventuelle</w:t>
      </w:r>
    </w:p>
    <w:p>
      <w:pPr>
        <w:spacing w:after="60"/>
      </w:pPr>
      <w:r>
        <w:rPr>
          <w:b w:val="0"/>
        </w:rPr>
        <w:t>Cette fonctionnalité n’est pas nécessaire au lancement si elle retarde le cœur d’entraînement ; elle pourra être ajoutée après validation de l’usage des quiz.</w:t>
      </w:r>
    </w:p>
    <w:p>
      <w:pPr>
        <w:pStyle w:val="ListBullet"/>
        <w:spacing w:after="60"/>
      </w:pPr>
      <w:r>
        <w:rPr>
          <w:b w:val="0"/>
        </w:rPr>
        <w:t>Avant session : objectif, rappel d’un thème et checklist facultative.</w:t>
      </w:r>
    </w:p>
    <w:p>
      <w:pPr>
        <w:pStyle w:val="ListBullet"/>
        <w:spacing w:after="60"/>
      </w:pPr>
      <w:r>
        <w:rPr>
          <w:b w:val="0"/>
        </w:rPr>
        <w:t>Après session : bref bilan, objectifs atteints et choix du prochain thème.</w:t>
      </w:r>
    </w:p>
    <w:p>
      <w:pPr>
        <w:pStyle w:val="ListBullet"/>
        <w:spacing w:after="60"/>
      </w:pPr>
      <w:r>
        <w:rPr>
          <w:b w:val="0"/>
        </w:rPr>
        <w:t>Suggestions pratiques et non médicales ; aucune collecte inutile de données sensibles.</w:t>
      </w:r>
    </w:p>
    <w:p>
      <w:pPr>
        <w:pStyle w:val="ListBullet"/>
        <w:spacing w:after="60"/>
      </w:pPr>
      <w:r>
        <w:rPr>
          <w:b w:val="0"/>
        </w:rPr>
        <w:t>Module indépendant pour ne pas complexifier le moteur de quiz.</w:t>
      </w:r>
    </w:p>
    <w:p>
      <w:pPr>
        <w:pStyle w:val="Heading1"/>
      </w:pPr>
      <w:r>
        <w:t>11. Écrans et expérience utilisateur</w:t>
      </w:r>
    </w:p>
    <w:tbl>
      <w:tblPr>
        <w:tblStyle w:val="TableGrid"/>
        <w:tblW w:type="auto" w:w="0"/>
        <w:jc w:val="center"/>
        <w:tblLook w:firstColumn="1" w:firstRow="1" w:lastColumn="0" w:lastRow="0" w:noHBand="0" w:noVBand="1" w:val="04A0"/>
      </w:tblPr>
      <w:tblGrid>
        <w:gridCol w:w="4968"/>
        <w:gridCol w:w="4968"/>
      </w:tblGrid>
      <w:tr>
        <w:tc>
          <w:tcPr>
            <w:tcW w:type="dxa" w:w="4968"/>
            <w:shd w:fill="D9EAF4"/>
          </w:tcPr>
          <w:p>
            <w:r>
              <w:rPr>
                <w:b/>
                <w:sz w:val="16"/>
              </w:rPr>
              <w:t>Écran</w:t>
            </w:r>
          </w:p>
        </w:tc>
        <w:tc>
          <w:tcPr>
            <w:tcW w:type="dxa" w:w="4968"/>
            <w:shd w:fill="D9EAF4"/>
          </w:tcPr>
          <w:p>
            <w:r>
              <w:rPr>
                <w:b/>
                <w:sz w:val="16"/>
              </w:rPr>
              <w:t>Contenu minimal</w:t>
            </w:r>
          </w:p>
        </w:tc>
      </w:tr>
      <w:tr>
        <w:tc>
          <w:tcPr>
            <w:tcW w:type="dxa" w:w="4968"/>
          </w:tcPr>
          <w:p>
            <w:pPr>
              <w:spacing w:after="0"/>
            </w:pPr>
            <w:r>
              <w:rPr>
                <w:sz w:val="16"/>
              </w:rPr>
              <w:t>Accueil</w:t>
            </w:r>
          </w:p>
        </w:tc>
        <w:tc>
          <w:tcPr>
            <w:tcW w:type="dxa" w:w="4968"/>
          </w:tcPr>
          <w:p>
            <w:pPr>
              <w:spacing w:after="0"/>
            </w:pPr>
            <w:r>
              <w:rPr>
                <w:sz w:val="16"/>
              </w:rPr>
              <w:t>Reprendre l’entraînement, choisir GTO/exploitant, progression récente.</w:t>
            </w:r>
          </w:p>
        </w:tc>
      </w:tr>
      <w:tr>
        <w:tc>
          <w:tcPr>
            <w:tcW w:type="dxa" w:w="4968"/>
          </w:tcPr>
          <w:p>
            <w:pPr>
              <w:spacing w:after="0"/>
            </w:pPr>
            <w:r>
              <w:rPr>
                <w:sz w:val="16"/>
              </w:rPr>
              <w:t>Choix de séance</w:t>
            </w:r>
          </w:p>
        </w:tc>
        <w:tc>
          <w:tcPr>
            <w:tcW w:type="dxa" w:w="4968"/>
          </w:tcPr>
          <w:p>
            <w:pPr>
              <w:spacing w:after="0"/>
            </w:pPr>
            <w:r>
              <w:rPr>
                <w:sz w:val="16"/>
              </w:rPr>
              <w:t>Mode, thème, profondeur, difficulté et durée/format.</w:t>
            </w:r>
          </w:p>
        </w:tc>
      </w:tr>
      <w:tr>
        <w:tc>
          <w:tcPr>
            <w:tcW w:type="dxa" w:w="4968"/>
          </w:tcPr>
          <w:p>
            <w:pPr>
              <w:spacing w:after="0"/>
            </w:pPr>
            <w:r>
              <w:rPr>
                <w:sz w:val="16"/>
              </w:rPr>
              <w:t>Question</w:t>
            </w:r>
          </w:p>
        </w:tc>
        <w:tc>
          <w:tcPr>
            <w:tcW w:type="dxa" w:w="4968"/>
          </w:tcPr>
          <w:p>
            <w:pPr>
              <w:spacing w:after="0"/>
            </w:pPr>
            <w:r>
              <w:rPr>
                <w:sz w:val="16"/>
              </w:rPr>
              <w:t>État du jeu, cartes, positions, tapis, historique et choix d’action.</w:t>
            </w:r>
          </w:p>
        </w:tc>
      </w:tr>
      <w:tr>
        <w:tc>
          <w:tcPr>
            <w:tcW w:type="dxa" w:w="4968"/>
          </w:tcPr>
          <w:p>
            <w:pPr>
              <w:spacing w:after="0"/>
            </w:pPr>
            <w:r>
              <w:rPr>
                <w:sz w:val="16"/>
              </w:rPr>
              <w:t>Correction</w:t>
            </w:r>
          </w:p>
        </w:tc>
        <w:tc>
          <w:tcPr>
            <w:tcW w:type="dxa" w:w="4968"/>
          </w:tcPr>
          <w:p>
            <w:pPr>
              <w:spacing w:after="0"/>
            </w:pPr>
            <w:r>
              <w:rPr>
                <w:sz w:val="16"/>
              </w:rPr>
              <w:t>Réponse, solution de référence, fréquences disponibles, explication et continuer.</w:t>
            </w:r>
          </w:p>
        </w:tc>
      </w:tr>
      <w:tr>
        <w:tc>
          <w:tcPr>
            <w:tcW w:type="dxa" w:w="4968"/>
          </w:tcPr>
          <w:p>
            <w:pPr>
              <w:spacing w:after="0"/>
            </w:pPr>
            <w:r>
              <w:rPr>
                <w:sz w:val="16"/>
              </w:rPr>
              <w:t>Résultats</w:t>
            </w:r>
          </w:p>
        </w:tc>
        <w:tc>
          <w:tcPr>
            <w:tcW w:type="dxa" w:w="4968"/>
          </w:tcPr>
          <w:p>
            <w:pPr>
              <w:spacing w:after="0"/>
            </w:pPr>
            <w:r>
              <w:rPr>
                <w:sz w:val="16"/>
              </w:rPr>
              <w:t>Score, erreurs clés, thèmes à revoir et proposition de nouvelle série.</w:t>
            </w:r>
          </w:p>
        </w:tc>
      </w:tr>
      <w:tr>
        <w:tc>
          <w:tcPr>
            <w:tcW w:type="dxa" w:w="4968"/>
          </w:tcPr>
          <w:p>
            <w:pPr>
              <w:spacing w:after="0"/>
            </w:pPr>
            <w:r>
              <w:rPr>
                <w:sz w:val="16"/>
              </w:rPr>
              <w:t>Tableau de bord</w:t>
            </w:r>
          </w:p>
        </w:tc>
        <w:tc>
          <w:tcPr>
            <w:tcW w:type="dxa" w:w="4968"/>
          </w:tcPr>
          <w:p>
            <w:pPr>
              <w:spacing w:after="0"/>
            </w:pPr>
            <w:r>
              <w:rPr>
                <w:sz w:val="16"/>
              </w:rPr>
              <w:t>Historique, progression et statistiques filtrables.</w:t>
            </w:r>
          </w:p>
        </w:tc>
      </w:tr>
      <w:tr>
        <w:tc>
          <w:tcPr>
            <w:tcW w:type="dxa" w:w="4968"/>
          </w:tcPr>
          <w:p>
            <w:pPr>
              <w:spacing w:after="0"/>
            </w:pPr>
            <w:r>
              <w:rPr>
                <w:sz w:val="16"/>
              </w:rPr>
              <w:t>Profil/paramètres</w:t>
            </w:r>
          </w:p>
        </w:tc>
        <w:tc>
          <w:tcPr>
            <w:tcW w:type="dxa" w:w="4968"/>
          </w:tcPr>
          <w:p>
            <w:pPr>
              <w:spacing w:after="0"/>
            </w:pPr>
            <w:r>
              <w:rPr>
                <w:sz w:val="16"/>
              </w:rPr>
              <w:t>Préférences, langue, confidentialité et gestion du compte.</w:t>
            </w:r>
          </w:p>
        </w:tc>
      </w:tr>
      <w:tr>
        <w:tc>
          <w:tcPr>
            <w:tcW w:type="dxa" w:w="4968"/>
          </w:tcPr>
          <w:p>
            <w:pPr>
              <w:spacing w:after="0"/>
            </w:pPr>
            <w:r>
              <w:rPr>
                <w:sz w:val="16"/>
              </w:rPr>
              <w:t>Administration</w:t>
            </w:r>
          </w:p>
        </w:tc>
        <w:tc>
          <w:tcPr>
            <w:tcW w:type="dxa" w:w="4968"/>
          </w:tcPr>
          <w:p>
            <w:pPr>
              <w:spacing w:after="0"/>
            </w:pPr>
            <w:r>
              <w:rPr>
                <w:sz w:val="16"/>
              </w:rPr>
              <w:t>Importer, valider, versionner, publier, désactiver et auditer les datasets.</w:t>
            </w:r>
          </w:p>
        </w:tc>
      </w:tr>
    </w:tbl>
    <w:p/>
    <w:p>
      <w:pPr>
        <w:pStyle w:val="ListBullet"/>
        <w:spacing w:after="60"/>
      </w:pPr>
      <w:r>
        <w:rPr>
          <w:b w:val="0"/>
        </w:rPr>
        <w:t>Conception mobile-first, boutons tactiles adaptés, navigation clavier et chargement rapide.</w:t>
      </w:r>
    </w:p>
    <w:p>
      <w:pPr>
        <w:pStyle w:val="ListBullet"/>
        <w:spacing w:after="60"/>
      </w:pPr>
      <w:r>
        <w:rPr>
          <w:b w:val="0"/>
        </w:rPr>
        <w:t>Cartes et symboles lisibles, y compris pour les utilisateurs daltoniens.</w:t>
      </w:r>
    </w:p>
    <w:p>
      <w:pPr>
        <w:pStyle w:val="ListBullet"/>
        <w:spacing w:after="60"/>
      </w:pPr>
      <w:r>
        <w:rPr>
          <w:b w:val="0"/>
        </w:rPr>
        <w:t>Une erreur réseau ne doit pas faire perdre une réponse déjà validée côté serveur.</w:t>
      </w:r>
    </w:p>
    <w:p>
      <w:pPr>
        <w:pStyle w:val="ListBullet"/>
        <w:spacing w:after="60"/>
      </w:pPr>
      <w:r>
        <w:rPr>
          <w:b w:val="0"/>
        </w:rPr>
        <w:t>Prévoir états vides, chargements, erreurs, session interrompue et données indisponibles.</w:t>
      </w:r>
    </w:p>
    <w:p>
      <w:pPr>
        <w:pStyle w:val="Heading1"/>
      </w:pPr>
      <w:r>
        <w:t>12. Modèle de données indicatif</w:t>
      </w:r>
    </w:p>
    <w:tbl>
      <w:tblPr>
        <w:tblStyle w:val="TableGrid"/>
        <w:tblW w:type="auto" w:w="0"/>
        <w:jc w:val="center"/>
        <w:tblLook w:firstColumn="1" w:firstRow="1" w:lastColumn="0" w:lastRow="0" w:noHBand="0" w:noVBand="1" w:val="04A0"/>
      </w:tblPr>
      <w:tblGrid>
        <w:gridCol w:w="4968"/>
        <w:gridCol w:w="4968"/>
      </w:tblGrid>
      <w:tr>
        <w:tc>
          <w:tcPr>
            <w:tcW w:type="dxa" w:w="4968"/>
            <w:shd w:fill="D9EAF4"/>
          </w:tcPr>
          <w:p>
            <w:r>
              <w:rPr>
                <w:b/>
                <w:sz w:val="16"/>
              </w:rPr>
              <w:t>Entité</w:t>
            </w:r>
          </w:p>
        </w:tc>
        <w:tc>
          <w:tcPr>
            <w:tcW w:type="dxa" w:w="4968"/>
            <w:shd w:fill="D9EAF4"/>
          </w:tcPr>
          <w:p>
            <w:r>
              <w:rPr>
                <w:b/>
                <w:sz w:val="16"/>
              </w:rPr>
              <w:t>Champs ou rôle principaux</w:t>
            </w:r>
          </w:p>
        </w:tc>
      </w:tr>
      <w:tr>
        <w:tc>
          <w:tcPr>
            <w:tcW w:type="dxa" w:w="4968"/>
          </w:tcPr>
          <w:p>
            <w:pPr>
              <w:spacing w:after="0"/>
            </w:pPr>
            <w:r>
              <w:rPr>
                <w:sz w:val="16"/>
              </w:rPr>
              <w:t>User</w:t>
            </w:r>
          </w:p>
        </w:tc>
        <w:tc>
          <w:tcPr>
            <w:tcW w:type="dxa" w:w="4968"/>
          </w:tcPr>
          <w:p>
            <w:pPr>
              <w:spacing w:after="0"/>
            </w:pPr>
            <w:r>
              <w:rPr>
                <w:sz w:val="16"/>
              </w:rPr>
              <w:t>ID, identifiant d’authentification, date de création, statut, préférences.</w:t>
            </w:r>
          </w:p>
        </w:tc>
      </w:tr>
      <w:tr>
        <w:tc>
          <w:tcPr>
            <w:tcW w:type="dxa" w:w="4968"/>
          </w:tcPr>
          <w:p>
            <w:pPr>
              <w:spacing w:after="0"/>
            </w:pPr>
            <w:r>
              <w:rPr>
                <w:sz w:val="16"/>
              </w:rPr>
              <w:t>UserPreference</w:t>
            </w:r>
          </w:p>
        </w:tc>
        <w:tc>
          <w:tcPr>
            <w:tcW w:type="dxa" w:w="4968"/>
          </w:tcPr>
          <w:p>
            <w:pPr>
              <w:spacing w:after="0"/>
            </w:pPr>
            <w:r>
              <w:rPr>
                <w:sz w:val="16"/>
              </w:rPr>
              <w:t>Langue, modes favoris, paramètres et consentements.</w:t>
            </w:r>
          </w:p>
        </w:tc>
      </w:tr>
      <w:tr>
        <w:tc>
          <w:tcPr>
            <w:tcW w:type="dxa" w:w="4968"/>
          </w:tcPr>
          <w:p>
            <w:pPr>
              <w:spacing w:after="0"/>
            </w:pPr>
            <w:r>
              <w:rPr>
                <w:sz w:val="16"/>
              </w:rPr>
              <w:t>QuizDataset</w:t>
            </w:r>
          </w:p>
        </w:tc>
        <w:tc>
          <w:tcPr>
            <w:tcW w:type="dxa" w:w="4968"/>
          </w:tcPr>
          <w:p>
            <w:pPr>
              <w:spacing w:after="0"/>
            </w:pPr>
            <w:r>
              <w:rPr>
                <w:sz w:val="16"/>
              </w:rPr>
              <w:t>ID, mode, version, provenance, configuration, statut de validation/publication.</w:t>
            </w:r>
          </w:p>
        </w:tc>
      </w:tr>
      <w:tr>
        <w:tc>
          <w:tcPr>
            <w:tcW w:type="dxa" w:w="4968"/>
          </w:tcPr>
          <w:p>
            <w:pPr>
              <w:spacing w:after="0"/>
            </w:pPr>
            <w:r>
              <w:rPr>
                <w:sz w:val="16"/>
              </w:rPr>
              <w:t>QuizQuestion</w:t>
            </w:r>
          </w:p>
        </w:tc>
        <w:tc>
          <w:tcPr>
            <w:tcW w:type="dxa" w:w="4968"/>
          </w:tcPr>
          <w:p>
            <w:pPr>
              <w:spacing w:after="0"/>
            </w:pPr>
            <w:r>
              <w:rPr>
                <w:sz w:val="16"/>
              </w:rPr>
              <w:t>ID, dataset, état du jeu, actions, solution, tags, difficulté, explication.</w:t>
            </w:r>
          </w:p>
        </w:tc>
      </w:tr>
      <w:tr>
        <w:tc>
          <w:tcPr>
            <w:tcW w:type="dxa" w:w="4968"/>
          </w:tcPr>
          <w:p>
            <w:pPr>
              <w:spacing w:after="0"/>
            </w:pPr>
            <w:r>
              <w:rPr>
                <w:sz w:val="16"/>
              </w:rPr>
              <w:t>ExploitProfile</w:t>
            </w:r>
          </w:p>
        </w:tc>
        <w:tc>
          <w:tcPr>
            <w:tcW w:type="dxa" w:w="4968"/>
          </w:tcPr>
          <w:p>
            <w:pPr>
              <w:spacing w:after="0"/>
            </w:pPr>
            <w:r>
              <w:rPr>
                <w:sz w:val="16"/>
              </w:rPr>
              <w:t>ID, version, tendances quantitatives, périmètre et justification.</w:t>
            </w:r>
          </w:p>
        </w:tc>
      </w:tr>
      <w:tr>
        <w:tc>
          <w:tcPr>
            <w:tcW w:type="dxa" w:w="4968"/>
          </w:tcPr>
          <w:p>
            <w:pPr>
              <w:spacing w:after="0"/>
            </w:pPr>
            <w:r>
              <w:rPr>
                <w:sz w:val="16"/>
              </w:rPr>
              <w:t>QuizSession</w:t>
            </w:r>
          </w:p>
        </w:tc>
        <w:tc>
          <w:tcPr>
            <w:tcW w:type="dxa" w:w="4968"/>
          </w:tcPr>
          <w:p>
            <w:pPr>
              <w:spacing w:after="0"/>
            </w:pPr>
            <w:r>
              <w:rPr>
                <w:sz w:val="16"/>
              </w:rPr>
              <w:t>ID, utilisateur ou invité, mode, date, configuration et synthèse.</w:t>
            </w:r>
          </w:p>
        </w:tc>
      </w:tr>
      <w:tr>
        <w:tc>
          <w:tcPr>
            <w:tcW w:type="dxa" w:w="4968"/>
          </w:tcPr>
          <w:p>
            <w:pPr>
              <w:spacing w:after="0"/>
            </w:pPr>
            <w:r>
              <w:rPr>
                <w:sz w:val="16"/>
              </w:rPr>
              <w:t>QuizAttempt</w:t>
            </w:r>
          </w:p>
        </w:tc>
        <w:tc>
          <w:tcPr>
            <w:tcW w:type="dxa" w:w="4968"/>
          </w:tcPr>
          <w:p>
            <w:pPr>
              <w:spacing w:after="0"/>
            </w:pPr>
            <w:r>
              <w:rPr>
                <w:sz w:val="16"/>
              </w:rPr>
              <w:t>Question/version, réponse, résultat, score, temps éventuel et version d’explication.</w:t>
            </w:r>
          </w:p>
        </w:tc>
      </w:tr>
      <w:tr>
        <w:tc>
          <w:tcPr>
            <w:tcW w:type="dxa" w:w="4968"/>
          </w:tcPr>
          <w:p>
            <w:pPr>
              <w:spacing w:after="0"/>
            </w:pPr>
            <w:r>
              <w:rPr>
                <w:sz w:val="16"/>
              </w:rPr>
              <w:t>PostflopCalculation</w:t>
            </w:r>
          </w:p>
        </w:tc>
        <w:tc>
          <w:tcPr>
            <w:tcW w:type="dxa" w:w="4968"/>
          </w:tcPr>
          <w:p>
            <w:pPr>
              <w:spacing w:after="0"/>
            </w:pPr>
            <w:r>
              <w:rPr>
                <w:sz w:val="16"/>
              </w:rPr>
              <w:t>Entrées normalisées, version moteur, méthode, résultat, précision et métadonnées.</w:t>
            </w:r>
          </w:p>
        </w:tc>
      </w:tr>
      <w:tr>
        <w:tc>
          <w:tcPr>
            <w:tcW w:type="dxa" w:w="4968"/>
          </w:tcPr>
          <w:p>
            <w:pPr>
              <w:spacing w:after="0"/>
            </w:pPr>
            <w:r>
              <w:rPr>
                <w:sz w:val="16"/>
              </w:rPr>
              <w:t>AIExplanationLog</w:t>
            </w:r>
          </w:p>
        </w:tc>
        <w:tc>
          <w:tcPr>
            <w:tcW w:type="dxa" w:w="4968"/>
          </w:tcPr>
          <w:p>
            <w:pPr>
              <w:spacing w:after="0"/>
            </w:pPr>
            <w:r>
              <w:rPr>
                <w:sz w:val="16"/>
              </w:rPr>
              <w:t>Question, version de prompt, données transmises, résultat, erreurs et coût.</w:t>
            </w:r>
          </w:p>
        </w:tc>
      </w:tr>
      <w:tr>
        <w:tc>
          <w:tcPr>
            <w:tcW w:type="dxa" w:w="4968"/>
          </w:tcPr>
          <w:p>
            <w:pPr>
              <w:spacing w:after="0"/>
            </w:pPr>
            <w:r>
              <w:rPr>
                <w:sz w:val="16"/>
              </w:rPr>
              <w:t>AuditLog</w:t>
            </w:r>
          </w:p>
        </w:tc>
        <w:tc>
          <w:tcPr>
            <w:tcW w:type="dxa" w:w="4968"/>
          </w:tcPr>
          <w:p>
            <w:pPr>
              <w:spacing w:after="0"/>
            </w:pPr>
            <w:r>
              <w:rPr>
                <w:sz w:val="16"/>
              </w:rPr>
              <w:t>Action administrative, acteur, date, dataset et changement.</w:t>
            </w:r>
          </w:p>
        </w:tc>
      </w:tr>
    </w:tbl>
    <w:p/>
    <w:p>
      <w:pPr>
        <w:spacing w:after="60"/>
      </w:pPr>
      <w:r>
        <w:rPr>
          <w:b w:val="0"/>
        </w:rPr>
        <w:t>Le modèle définitif dépendra de la stack. Éviter plusieurs copies incohérentes d’une même solution ; les versions doivent être explicites.</w:t>
      </w:r>
    </w:p>
    <w:p>
      <w:pPr>
        <w:pStyle w:val="Heading1"/>
      </w:pPr>
      <w:r>
        <w:t>13. API et architecture technique</w:t>
      </w:r>
    </w:p>
    <w:p>
      <w:pPr>
        <w:spacing w:after="60"/>
      </w:pPr>
      <w:r>
        <w:rPr>
          <w:b w:val="0"/>
        </w:rPr>
        <w:t>Le choix final de stack doit être validé avec le développeur. Séparer interface, logique métier, calcul poker, données et service IA.</w:t>
      </w:r>
    </w:p>
    <w:tbl>
      <w:tblPr>
        <w:tblStyle w:val="TableGrid"/>
        <w:tblW w:type="auto" w:w="0"/>
        <w:jc w:val="center"/>
        <w:tblLook w:firstColumn="1" w:firstRow="1" w:lastColumn="0" w:lastRow="0" w:noHBand="0" w:noVBand="1" w:val="04A0"/>
      </w:tblPr>
      <w:tblGrid>
        <w:gridCol w:w="4968"/>
        <w:gridCol w:w="4968"/>
      </w:tblGrid>
      <w:tr>
        <w:tc>
          <w:tcPr>
            <w:tcW w:type="dxa" w:w="4968"/>
            <w:shd w:fill="D9EAF4"/>
          </w:tcPr>
          <w:p>
            <w:r>
              <w:rPr>
                <w:b/>
                <w:sz w:val="16"/>
              </w:rPr>
              <w:t>Composant</w:t>
            </w:r>
          </w:p>
        </w:tc>
        <w:tc>
          <w:tcPr>
            <w:tcW w:type="dxa" w:w="4968"/>
            <w:shd w:fill="D9EAF4"/>
          </w:tcPr>
          <w:p>
            <w:r>
              <w:rPr>
                <w:b/>
                <w:sz w:val="16"/>
              </w:rPr>
              <w:t>Responsabilité</w:t>
            </w:r>
          </w:p>
        </w:tc>
      </w:tr>
      <w:tr>
        <w:tc>
          <w:tcPr>
            <w:tcW w:type="dxa" w:w="4968"/>
          </w:tcPr>
          <w:p>
            <w:pPr>
              <w:spacing w:after="0"/>
            </w:pPr>
            <w:r>
              <w:rPr>
                <w:sz w:val="16"/>
              </w:rPr>
              <w:t>Frontend PWA</w:t>
            </w:r>
          </w:p>
        </w:tc>
        <w:tc>
          <w:tcPr>
            <w:tcW w:type="dxa" w:w="4968"/>
          </w:tcPr>
          <w:p>
            <w:pPr>
              <w:spacing w:after="0"/>
            </w:pPr>
            <w:r>
              <w:rPr>
                <w:sz w:val="16"/>
              </w:rPr>
              <w:t>Affichage des quiz, interactions, progression et adaptation mobile.</w:t>
            </w:r>
          </w:p>
        </w:tc>
      </w:tr>
      <w:tr>
        <w:tc>
          <w:tcPr>
            <w:tcW w:type="dxa" w:w="4968"/>
          </w:tcPr>
          <w:p>
            <w:pPr>
              <w:spacing w:after="0"/>
            </w:pPr>
            <w:r>
              <w:rPr>
                <w:sz w:val="16"/>
              </w:rPr>
              <w:t>Backend/API</w:t>
            </w:r>
          </w:p>
        </w:tc>
        <w:tc>
          <w:tcPr>
            <w:tcW w:type="dxa" w:w="4968"/>
          </w:tcPr>
          <w:p>
            <w:pPr>
              <w:spacing w:after="0"/>
            </w:pPr>
            <w:r>
              <w:rPr>
                <w:sz w:val="16"/>
              </w:rPr>
              <w:t>Authentification, validation, accès aux données, sessions, statistiques et administration.</w:t>
            </w:r>
          </w:p>
        </w:tc>
      </w:tr>
      <w:tr>
        <w:tc>
          <w:tcPr>
            <w:tcW w:type="dxa" w:w="4968"/>
          </w:tcPr>
          <w:p>
            <w:pPr>
              <w:spacing w:after="0"/>
            </w:pPr>
            <w:r>
              <w:rPr>
                <w:sz w:val="16"/>
              </w:rPr>
              <w:t>Moteur poker</w:t>
            </w:r>
          </w:p>
        </w:tc>
        <w:tc>
          <w:tcPr>
            <w:tcW w:type="dxa" w:w="4968"/>
          </w:tcPr>
          <w:p>
            <w:pPr>
              <w:spacing w:after="0"/>
            </w:pPr>
            <w:r>
              <w:rPr>
                <w:sz w:val="16"/>
              </w:rPr>
              <w:t>Calculs déterministes GTO/exploitant/postflop, testables indépendamment.</w:t>
            </w:r>
          </w:p>
        </w:tc>
      </w:tr>
      <w:tr>
        <w:tc>
          <w:tcPr>
            <w:tcW w:type="dxa" w:w="4968"/>
          </w:tcPr>
          <w:p>
            <w:pPr>
              <w:spacing w:after="0"/>
            </w:pPr>
            <w:r>
              <w:rPr>
                <w:sz w:val="16"/>
              </w:rPr>
              <w:t>Base de données</w:t>
            </w:r>
          </w:p>
        </w:tc>
        <w:tc>
          <w:tcPr>
            <w:tcW w:type="dxa" w:w="4968"/>
          </w:tcPr>
          <w:p>
            <w:pPr>
              <w:spacing w:after="0"/>
            </w:pPr>
            <w:r>
              <w:rPr>
                <w:sz w:val="16"/>
              </w:rPr>
              <w:t>Comptes, sessions, tentatives, versions de datasets et journaux.</w:t>
            </w:r>
          </w:p>
        </w:tc>
      </w:tr>
      <w:tr>
        <w:tc>
          <w:tcPr>
            <w:tcW w:type="dxa" w:w="4968"/>
          </w:tcPr>
          <w:p>
            <w:pPr>
              <w:spacing w:after="0"/>
            </w:pPr>
            <w:r>
              <w:rPr>
                <w:sz w:val="16"/>
              </w:rPr>
              <w:t>Stockage de fichiers</w:t>
            </w:r>
          </w:p>
        </w:tc>
        <w:tc>
          <w:tcPr>
            <w:tcW w:type="dxa" w:w="4968"/>
          </w:tcPr>
          <w:p>
            <w:pPr>
              <w:spacing w:after="0"/>
            </w:pPr>
            <w:r>
              <w:rPr>
                <w:sz w:val="16"/>
              </w:rPr>
              <w:t>Import/export de datasets, rapports de validation et sauvegardes.</w:t>
            </w:r>
          </w:p>
        </w:tc>
      </w:tr>
      <w:tr>
        <w:tc>
          <w:tcPr>
            <w:tcW w:type="dxa" w:w="4968"/>
          </w:tcPr>
          <w:p>
            <w:pPr>
              <w:spacing w:after="0"/>
            </w:pPr>
            <w:r>
              <w:rPr>
                <w:sz w:val="16"/>
              </w:rPr>
              <w:t>Service IA</w:t>
            </w:r>
          </w:p>
        </w:tc>
        <w:tc>
          <w:tcPr>
            <w:tcW w:type="dxa" w:w="4968"/>
          </w:tcPr>
          <w:p>
            <w:pPr>
              <w:spacing w:after="0"/>
            </w:pPr>
            <w:r>
              <w:rPr>
                <w:sz w:val="16"/>
              </w:rPr>
              <w:t>Reformulation pédagogique contrôlée, si activée.</w:t>
            </w:r>
          </w:p>
        </w:tc>
      </w:tr>
      <w:tr>
        <w:tc>
          <w:tcPr>
            <w:tcW w:type="dxa" w:w="4968"/>
          </w:tcPr>
          <w:p>
            <w:pPr>
              <w:spacing w:after="0"/>
            </w:pPr>
            <w:r>
              <w:rPr>
                <w:sz w:val="16"/>
              </w:rPr>
              <w:t>Observabilité</w:t>
            </w:r>
          </w:p>
        </w:tc>
        <w:tc>
          <w:tcPr>
            <w:tcW w:type="dxa" w:w="4968"/>
          </w:tcPr>
          <w:p>
            <w:pPr>
              <w:spacing w:after="0"/>
            </w:pPr>
            <w:r>
              <w:rPr>
                <w:sz w:val="16"/>
              </w:rPr>
              <w:t>Logs, erreurs, métriques de performance, coûts et alertes.</w:t>
            </w:r>
          </w:p>
        </w:tc>
      </w:tr>
    </w:tbl>
    <w:p/>
    <w:p>
      <w:pPr>
        <w:pStyle w:val="Heading2"/>
      </w:pPr>
      <w:r>
        <w:t>13.1 Exemples d’endpoints</w:t>
      </w:r>
    </w:p>
    <w:p>
      <w:pPr>
        <w:pStyle w:val="ListBullet"/>
        <w:spacing w:after="60"/>
      </w:pPr>
      <w:r>
        <w:rPr>
          <w:b w:val="0"/>
        </w:rPr>
        <w:t>POST /sessions : créer une session de quiz.</w:t>
      </w:r>
    </w:p>
    <w:p>
      <w:pPr>
        <w:pStyle w:val="ListBullet"/>
        <w:spacing w:after="60"/>
      </w:pPr>
      <w:r>
        <w:rPr>
          <w:b w:val="0"/>
        </w:rPr>
        <w:t>GET /quiz/next : obtenir une question selon le mode et les filtres.</w:t>
      </w:r>
    </w:p>
    <w:p>
      <w:pPr>
        <w:pStyle w:val="ListBullet"/>
        <w:spacing w:after="60"/>
      </w:pPr>
      <w:r>
        <w:rPr>
          <w:b w:val="0"/>
        </w:rPr>
        <w:t>POST /attempts : soumettre une réponse et obtenir la correction.</w:t>
      </w:r>
    </w:p>
    <w:p>
      <w:pPr>
        <w:pStyle w:val="ListBullet"/>
        <w:spacing w:after="60"/>
      </w:pPr>
      <w:r>
        <w:rPr>
          <w:b w:val="0"/>
        </w:rPr>
        <w:t>GET /sessions/{id}/summary : obtenir le bilan d’une session.</w:t>
      </w:r>
    </w:p>
    <w:p>
      <w:pPr>
        <w:pStyle w:val="ListBullet"/>
        <w:spacing w:after="60"/>
      </w:pPr>
      <w:r>
        <w:rPr>
          <w:b w:val="0"/>
        </w:rPr>
        <w:t>GET /users/me/stats : récupérer les statistiques personnelles.</w:t>
      </w:r>
    </w:p>
    <w:p>
      <w:pPr>
        <w:pStyle w:val="ListBullet"/>
        <w:spacing w:after="60"/>
      </w:pPr>
      <w:r>
        <w:rPr>
          <w:b w:val="0"/>
        </w:rPr>
        <w:t>POST /admin/datasets/import : importer un dataset.</w:t>
      </w:r>
    </w:p>
    <w:p>
      <w:pPr>
        <w:pStyle w:val="ListBullet"/>
        <w:spacing w:after="60"/>
      </w:pPr>
      <w:r>
        <w:rPr>
          <w:b w:val="0"/>
        </w:rPr>
        <w:t>POST /admin/datasets/{id}/validate : lancer les contrôles.</w:t>
      </w:r>
    </w:p>
    <w:p>
      <w:pPr>
        <w:pStyle w:val="ListBullet"/>
        <w:spacing w:after="60"/>
      </w:pPr>
      <w:r>
        <w:rPr>
          <w:b w:val="0"/>
        </w:rPr>
        <w:t>POST /admin/datasets/{id}/publish : publier une version validée.</w:t>
      </w:r>
    </w:p>
    <w:p>
      <w:pPr>
        <w:spacing w:after="60"/>
      </w:pPr>
      <w:r>
        <w:rPr>
          <w:b w:val="0"/>
        </w:rPr>
        <w:t>Ces routes sont des exemples de contrat, pas une obligation d’implémentation à l’identique.</w:t>
      </w:r>
    </w:p>
    <w:p>
      <w:pPr>
        <w:pStyle w:val="Heading1"/>
      </w:pPr>
      <w:r>
        <w:t>14. Sécurité, confidentialité et conformité</w:t>
      </w:r>
    </w:p>
    <w:p>
      <w:pPr>
        <w:pStyle w:val="ListBullet"/>
        <w:spacing w:after="60"/>
      </w:pPr>
      <w:r>
        <w:rPr>
          <w:b w:val="0"/>
        </w:rPr>
        <w:t>Authentification robuste et hachage adapté des mots de passe si l’authentification est gérée en interne.</w:t>
      </w:r>
    </w:p>
    <w:p>
      <w:pPr>
        <w:pStyle w:val="ListBullet"/>
        <w:spacing w:after="60"/>
      </w:pPr>
      <w:r>
        <w:rPr>
          <w:b w:val="0"/>
        </w:rPr>
        <w:t>Contrôle des droits côté serveur, notamment pour l’administration.</w:t>
      </w:r>
    </w:p>
    <w:p>
      <w:pPr>
        <w:pStyle w:val="ListBullet"/>
        <w:spacing w:after="60"/>
      </w:pPr>
      <w:r>
        <w:rPr>
          <w:b w:val="0"/>
        </w:rPr>
        <w:t>Aucun secret, clé API ou accès de base de données dans le frontend.</w:t>
      </w:r>
    </w:p>
    <w:p>
      <w:pPr>
        <w:pStyle w:val="ListBullet"/>
        <w:spacing w:after="60"/>
      </w:pPr>
      <w:r>
        <w:rPr>
          <w:b w:val="0"/>
        </w:rPr>
        <w:t>Communications chiffrées en transit ; sauvegardes régulières et restauration testée.</w:t>
      </w:r>
    </w:p>
    <w:p>
      <w:pPr>
        <w:pStyle w:val="ListBullet"/>
        <w:spacing w:after="60"/>
      </w:pPr>
      <w:r>
        <w:rPr>
          <w:b w:val="0"/>
        </w:rPr>
        <w:t>Collecte limitée au nécessaire, finalités documentées et durées de conservation définies.</w:t>
      </w:r>
    </w:p>
    <w:p>
      <w:pPr>
        <w:pStyle w:val="ListBullet"/>
        <w:spacing w:after="60"/>
      </w:pPr>
      <w:r>
        <w:rPr>
          <w:b w:val="0"/>
        </w:rPr>
        <w:t>Export et suppression des données selon les obligations applicables, notamment RGPD.</w:t>
      </w:r>
    </w:p>
    <w:p>
      <w:pPr>
        <w:pStyle w:val="ListBullet"/>
        <w:spacing w:after="60"/>
      </w:pPr>
      <w:r>
        <w:rPr>
          <w:b w:val="0"/>
        </w:rPr>
        <w:t>Pas de collecte de données réelles sur des adversaires sans fonctionnalité et information dédiées.</w:t>
      </w:r>
    </w:p>
    <w:p>
      <w:pPr>
        <w:pStyle w:val="ListBullet"/>
        <w:spacing w:after="60"/>
      </w:pPr>
      <w:r>
        <w:rPr>
          <w:b w:val="0"/>
        </w:rPr>
        <w:t>Vérification des droits de propriété intellectuelle des datasets, solveurs, exports HRC, illustrations, marques et contenus.</w:t>
      </w:r>
    </w:p>
    <w:p>
      <w:pPr>
        <w:pStyle w:val="ListBullet"/>
        <w:spacing w:after="60"/>
      </w:pPr>
      <w:r>
        <w:rPr>
          <w:b w:val="0"/>
        </w:rPr>
        <w:t>Procédure de signalement et de correction d’une question ou explication erronée.</w:t>
      </w:r>
    </w:p>
    <w:p>
      <w:pPr>
        <w:pStyle w:val="Heading1"/>
      </w:pPr>
      <w:r>
        <w:t>15. Qualité, tests et critères d’acceptation</w:t>
      </w:r>
    </w:p>
    <w:p>
      <w:pPr>
        <w:pStyle w:val="Heading2"/>
      </w:pPr>
      <w:r>
        <w:t>15.1 Tests indispensables</w:t>
      </w:r>
    </w:p>
    <w:p>
      <w:pPr>
        <w:pStyle w:val="ListBullet"/>
        <w:spacing w:after="60"/>
      </w:pPr>
      <w:r>
        <w:rPr>
          <w:b w:val="0"/>
        </w:rPr>
        <w:t>Parsing et validation des scénarios.</w:t>
      </w:r>
    </w:p>
    <w:p>
      <w:pPr>
        <w:pStyle w:val="ListBullet"/>
        <w:spacing w:after="60"/>
      </w:pPr>
      <w:r>
        <w:rPr>
          <w:b w:val="0"/>
        </w:rPr>
        <w:t>Actions légales selon l’état de jeu.</w:t>
      </w:r>
    </w:p>
    <w:p>
      <w:pPr>
        <w:pStyle w:val="ListBullet"/>
        <w:spacing w:after="60"/>
      </w:pPr>
      <w:r>
        <w:rPr>
          <w:b w:val="0"/>
        </w:rPr>
        <w:t>Cohérence des ranges, combinaisons, bloqueurs et fréquences.</w:t>
      </w:r>
    </w:p>
    <w:p>
      <w:pPr>
        <w:pStyle w:val="ListBullet"/>
        <w:spacing w:after="60"/>
      </w:pPr>
      <w:r>
        <w:rPr>
          <w:b w:val="0"/>
        </w:rPr>
        <w:t>Non-régression sur un corpus de référence versionné.</w:t>
      </w:r>
    </w:p>
    <w:p>
      <w:pPr>
        <w:pStyle w:val="ListBullet"/>
        <w:spacing w:after="60"/>
      </w:pPr>
      <w:r>
        <w:rPr>
          <w:b w:val="0"/>
        </w:rPr>
        <w:t>Comparaison avec HRC sur les scénarios réellement comparables.</w:t>
      </w:r>
    </w:p>
    <w:p>
      <w:pPr>
        <w:pStyle w:val="ListBullet"/>
        <w:spacing w:after="60"/>
      </w:pPr>
      <w:r>
        <w:rPr>
          <w:b w:val="0"/>
        </w:rPr>
        <w:t>Calculs postflop confrontés à des cas de référence indépendants.</w:t>
      </w:r>
    </w:p>
    <w:p>
      <w:pPr>
        <w:pStyle w:val="ListBullet"/>
        <w:spacing w:after="60"/>
      </w:pPr>
      <w:r>
        <w:rPr>
          <w:b w:val="0"/>
        </w:rPr>
        <w:t>Sécurité de l’authentification, des autorisations et de l’administration.</w:t>
      </w:r>
    </w:p>
    <w:p>
      <w:pPr>
        <w:pStyle w:val="ListBullet"/>
        <w:spacing w:after="60"/>
      </w:pPr>
      <w:r>
        <w:rPr>
          <w:b w:val="0"/>
        </w:rPr>
        <w:t>Parcours mobile/ordinateur, y compris après interruption réseau.</w:t>
      </w:r>
    </w:p>
    <w:p>
      <w:pPr>
        <w:pStyle w:val="ListBullet"/>
        <w:spacing w:after="60"/>
      </w:pPr>
      <w:r>
        <w:rPr>
          <w:b w:val="0"/>
        </w:rPr>
        <w:t>Coût et robustesse de la couche IA si incluse.</w:t>
      </w:r>
    </w:p>
    <w:p>
      <w:pPr>
        <w:pStyle w:val="Heading2"/>
      </w:pPr>
      <w:r>
        <w:t>15.2 Critères d’acceptation du MVP</w:t>
      </w:r>
    </w:p>
    <w:p>
      <w:pPr>
        <w:pStyle w:val="ListNumber"/>
        <w:spacing w:after="60"/>
      </w:pPr>
      <w:r>
        <w:rPr>
          <w:b w:val="0"/>
        </w:rPr>
        <w:t>Un utilisateur peut démarrer une série, répondre à cinq questions et obtenir un bilan.</w:t>
      </w:r>
    </w:p>
    <w:p>
      <w:pPr>
        <w:pStyle w:val="ListNumber"/>
        <w:spacing w:after="60"/>
      </w:pPr>
      <w:r>
        <w:rPr>
          <w:b w:val="0"/>
        </w:rPr>
        <w:t>Chaque question publiée possède une version, une provenance et une solution de référence validées.</w:t>
      </w:r>
    </w:p>
    <w:p>
      <w:pPr>
        <w:pStyle w:val="ListNumber"/>
        <w:spacing w:after="60"/>
      </w:pPr>
      <w:r>
        <w:rPr>
          <w:b w:val="0"/>
        </w:rPr>
        <w:t>Les actions proposées sont légales dans l’état de jeu affiché.</w:t>
      </w:r>
    </w:p>
    <w:p>
      <w:pPr>
        <w:pStyle w:val="ListNumber"/>
        <w:spacing w:after="60"/>
      </w:pPr>
      <w:r>
        <w:rPr>
          <w:b w:val="0"/>
        </w:rPr>
        <w:t>Les corrections correspondent à la version du dataset de la question.</w:t>
      </w:r>
    </w:p>
    <w:p>
      <w:pPr>
        <w:pStyle w:val="ListNumber"/>
        <w:spacing w:after="60"/>
      </w:pPr>
      <w:r>
        <w:rPr>
          <w:b w:val="0"/>
        </w:rPr>
        <w:t>Le mode exploitant affiche le profil fictif et explique le lien entre tendance et adaptation.</w:t>
      </w:r>
    </w:p>
    <w:p>
      <w:pPr>
        <w:pStyle w:val="ListNumber"/>
        <w:spacing w:after="60"/>
      </w:pPr>
      <w:r>
        <w:rPr>
          <w:b w:val="0"/>
        </w:rPr>
        <w:t>Les statistiques restent cohérentes après reconnexion.</w:t>
      </w:r>
    </w:p>
    <w:p>
      <w:pPr>
        <w:pStyle w:val="ListNumber"/>
        <w:spacing w:after="60"/>
      </w:pPr>
      <w:r>
        <w:rPr>
          <w:b w:val="0"/>
        </w:rPr>
        <w:t>Une question invalide ou sans données fiables est bloquée à la publication ou retirée.</w:t>
      </w:r>
    </w:p>
    <w:p>
      <w:pPr>
        <w:pStyle w:val="ListNumber"/>
        <w:spacing w:after="60"/>
      </w:pPr>
      <w:r>
        <w:rPr>
          <w:b w:val="0"/>
        </w:rPr>
        <w:t>Les tests automatisés sont exécutables et documentés ; les anomalies connues sont listées.</w:t>
      </w:r>
    </w:p>
    <w:p>
      <w:pPr>
        <w:pStyle w:val="ListNumber"/>
        <w:spacing w:after="60"/>
      </w:pPr>
      <w:r>
        <w:rPr>
          <w:b w:val="0"/>
        </w:rPr>
        <w:t>Sauvegardes, accès d’administration et gestion des secrets sont documentés.</w:t>
      </w:r>
    </w:p>
    <w:p>
      <w:pPr>
        <w:pStyle w:val="ListNumber"/>
        <w:spacing w:after="60"/>
      </w:pPr>
      <w:r>
        <w:rPr>
          <w:b w:val="0"/>
        </w:rPr>
        <w:t>Le produit est déployable depuis une procédure écrite avec possibilité de retour arrière.</w:t>
      </w:r>
    </w:p>
    <w:p>
      <w:pPr>
        <w:pStyle w:val="Heading1"/>
      </w:pPr>
      <w:r>
        <w:t>16. Administration et cycle de vie des données</w:t>
      </w:r>
    </w:p>
    <w:p>
      <w:pPr>
        <w:pStyle w:val="ListBullet"/>
        <w:spacing w:after="60"/>
      </w:pPr>
      <w:r>
        <w:rPr>
          <w:b w:val="0"/>
        </w:rPr>
        <w:t>Importer dans un espace de staging, jamais directement en production.</w:t>
      </w:r>
    </w:p>
    <w:p>
      <w:pPr>
        <w:pStyle w:val="ListBullet"/>
        <w:spacing w:after="60"/>
      </w:pPr>
      <w:r>
        <w:rPr>
          <w:b w:val="0"/>
        </w:rPr>
        <w:t>Valider schéma, doublons, champs manquants, valeurs impossibles et fréquences non normalisées.</w:t>
      </w:r>
    </w:p>
    <w:p>
      <w:pPr>
        <w:pStyle w:val="ListBullet"/>
        <w:spacing w:after="60"/>
      </w:pPr>
      <w:r>
        <w:rPr>
          <w:b w:val="0"/>
        </w:rPr>
        <w:t>Exécuter les tests de référence avant publication.</w:t>
      </w:r>
    </w:p>
    <w:p>
      <w:pPr>
        <w:pStyle w:val="ListBullet"/>
        <w:spacing w:after="60"/>
      </w:pPr>
      <w:r>
        <w:rPr>
          <w:b w:val="0"/>
        </w:rPr>
        <w:t>Afficher un rapport de validation lisible par un non-développeur.</w:t>
      </w:r>
    </w:p>
    <w:p>
      <w:pPr>
        <w:pStyle w:val="ListBullet"/>
        <w:spacing w:after="60"/>
      </w:pPr>
      <w:r>
        <w:rPr>
          <w:b w:val="0"/>
        </w:rPr>
        <w:t>Publier une version immuable ; toute correction crée une nouvelle version.</w:t>
      </w:r>
    </w:p>
    <w:p>
      <w:pPr>
        <w:pStyle w:val="ListBullet"/>
        <w:spacing w:after="60"/>
      </w:pPr>
      <w:r>
        <w:rPr>
          <w:b w:val="0"/>
        </w:rPr>
        <w:t>Pouvoir désactiver rapidement un dataset ou une question en cas d’erreur.</w:t>
      </w:r>
    </w:p>
    <w:p>
      <w:pPr>
        <w:pStyle w:val="ListBullet"/>
        <w:spacing w:after="60"/>
      </w:pPr>
      <w:r>
        <w:rPr>
          <w:b w:val="0"/>
        </w:rPr>
        <w:t>Tracer l’acteur, la date et le motif de chaque publication ou retrait.</w:t>
      </w:r>
    </w:p>
    <w:p>
      <w:pPr>
        <w:pStyle w:val="Heading1"/>
      </w:pPr>
      <w:r>
        <w:t>17. Phasage recommandé</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4"/>
          </w:tcPr>
          <w:p>
            <w:r>
              <w:rPr>
                <w:b/>
                <w:sz w:val="16"/>
              </w:rPr>
              <w:t>Phase</w:t>
            </w:r>
          </w:p>
        </w:tc>
        <w:tc>
          <w:tcPr>
            <w:tcW w:type="dxa" w:w="3312"/>
            <w:shd w:fill="D9EAF4"/>
          </w:tcPr>
          <w:p>
            <w:r>
              <w:rPr>
                <w:b/>
                <w:sz w:val="16"/>
              </w:rPr>
              <w:t>Travaux</w:t>
            </w:r>
          </w:p>
        </w:tc>
        <w:tc>
          <w:tcPr>
            <w:tcW w:type="dxa" w:w="3312"/>
            <w:shd w:fill="D9EAF4"/>
          </w:tcPr>
          <w:p>
            <w:r>
              <w:rPr>
                <w:b/>
                <w:sz w:val="16"/>
              </w:rPr>
              <w:t>Livrable / sortie</w:t>
            </w:r>
          </w:p>
        </w:tc>
      </w:tr>
      <w:tr>
        <w:tc>
          <w:tcPr>
            <w:tcW w:type="dxa" w:w="3312"/>
          </w:tcPr>
          <w:p>
            <w:pPr>
              <w:spacing w:after="0"/>
            </w:pPr>
            <w:r>
              <w:rPr>
                <w:sz w:val="16"/>
              </w:rPr>
              <w:t>0. Audit</w:t>
            </w:r>
          </w:p>
        </w:tc>
        <w:tc>
          <w:tcPr>
            <w:tcW w:type="dxa" w:w="3312"/>
          </w:tcPr>
          <w:p>
            <w:pPr>
              <w:spacing w:after="0"/>
            </w:pPr>
            <w:r>
              <w:rPr>
                <w:sz w:val="16"/>
              </w:rPr>
              <w:t>Inventaire code/données, exécution scripts, tests et risques.</w:t>
            </w:r>
          </w:p>
        </w:tc>
        <w:tc>
          <w:tcPr>
            <w:tcW w:type="dxa" w:w="3312"/>
          </w:tcPr>
          <w:p>
            <w:pPr>
              <w:spacing w:after="0"/>
            </w:pPr>
            <w:r>
              <w:rPr>
                <w:sz w:val="16"/>
              </w:rPr>
              <w:t>État des lieux, dette technique, couverture et plan chiffré.</w:t>
            </w:r>
          </w:p>
        </w:tc>
      </w:tr>
      <w:tr>
        <w:tc>
          <w:tcPr>
            <w:tcW w:type="dxa" w:w="3312"/>
          </w:tcPr>
          <w:p>
            <w:pPr>
              <w:spacing w:after="0"/>
            </w:pPr>
            <w:r>
              <w:rPr>
                <w:sz w:val="16"/>
              </w:rPr>
              <w:t>1. Socle MVP</w:t>
            </w:r>
          </w:p>
        </w:tc>
        <w:tc>
          <w:tcPr>
            <w:tcW w:type="dxa" w:w="3312"/>
          </w:tcPr>
          <w:p>
            <w:pPr>
              <w:spacing w:after="0"/>
            </w:pPr>
            <w:r>
              <w:rPr>
                <w:sz w:val="16"/>
              </w:rPr>
              <w:t>Schéma, API, interface quiz, série de cinq questions et correction.</w:t>
            </w:r>
          </w:p>
        </w:tc>
        <w:tc>
          <w:tcPr>
            <w:tcW w:type="dxa" w:w="3312"/>
          </w:tcPr>
          <w:p>
            <w:pPr>
              <w:spacing w:after="0"/>
            </w:pPr>
            <w:r>
              <w:rPr>
                <w:sz w:val="16"/>
              </w:rPr>
              <w:t>Parcours fonctionnel avec dataset validé.</w:t>
            </w:r>
          </w:p>
        </w:tc>
      </w:tr>
      <w:tr>
        <w:tc>
          <w:tcPr>
            <w:tcW w:type="dxa" w:w="3312"/>
          </w:tcPr>
          <w:p>
            <w:pPr>
              <w:spacing w:after="0"/>
            </w:pPr>
            <w:r>
              <w:rPr>
                <w:sz w:val="16"/>
              </w:rPr>
              <w:t>2. GTO</w:t>
            </w:r>
          </w:p>
        </w:tc>
        <w:tc>
          <w:tcPr>
            <w:tcW w:type="dxa" w:w="3312"/>
          </w:tcPr>
          <w:p>
            <w:pPr>
              <w:spacing w:after="0"/>
            </w:pPr>
            <w:r>
              <w:rPr>
                <w:sz w:val="16"/>
              </w:rPr>
              <w:t>Scénarios préflop, validation, explications structurées.</w:t>
            </w:r>
          </w:p>
        </w:tc>
        <w:tc>
          <w:tcPr>
            <w:tcW w:type="dxa" w:w="3312"/>
          </w:tcPr>
          <w:p>
            <w:pPr>
              <w:spacing w:after="0"/>
            </w:pPr>
            <w:r>
              <w:rPr>
                <w:sz w:val="16"/>
              </w:rPr>
              <w:t>Catalogue GTO fiable, versionné et testé.</w:t>
            </w:r>
          </w:p>
        </w:tc>
      </w:tr>
      <w:tr>
        <w:tc>
          <w:tcPr>
            <w:tcW w:type="dxa" w:w="3312"/>
          </w:tcPr>
          <w:p>
            <w:pPr>
              <w:spacing w:after="0"/>
            </w:pPr>
            <w:r>
              <w:rPr>
                <w:sz w:val="16"/>
              </w:rPr>
              <w:t>3. Exploitant</w:t>
            </w:r>
          </w:p>
        </w:tc>
        <w:tc>
          <w:tcPr>
            <w:tcW w:type="dxa" w:w="3312"/>
          </w:tcPr>
          <w:p>
            <w:pPr>
              <w:spacing w:after="0"/>
            </w:pPr>
            <w:r>
              <w:rPr>
                <w:sz w:val="16"/>
              </w:rPr>
              <w:t>Profils fictifs, règles et explications comparatives.</w:t>
            </w:r>
          </w:p>
        </w:tc>
        <w:tc>
          <w:tcPr>
            <w:tcW w:type="dxa" w:w="3312"/>
          </w:tcPr>
          <w:p>
            <w:pPr>
              <w:spacing w:after="0"/>
            </w:pPr>
            <w:r>
              <w:rPr>
                <w:sz w:val="16"/>
              </w:rPr>
              <w:t>Quiz exploitant explicable et testable.</w:t>
            </w:r>
          </w:p>
        </w:tc>
      </w:tr>
      <w:tr>
        <w:tc>
          <w:tcPr>
            <w:tcW w:type="dxa" w:w="3312"/>
          </w:tcPr>
          <w:p>
            <w:pPr>
              <w:spacing w:after="0"/>
            </w:pPr>
            <w:r>
              <w:rPr>
                <w:sz w:val="16"/>
              </w:rPr>
              <w:t>4. Comptes/statistiques</w:t>
            </w:r>
          </w:p>
        </w:tc>
        <w:tc>
          <w:tcPr>
            <w:tcW w:type="dxa" w:w="3312"/>
          </w:tcPr>
          <w:p>
            <w:pPr>
              <w:spacing w:after="0"/>
            </w:pPr>
            <w:r>
              <w:rPr>
                <w:sz w:val="16"/>
              </w:rPr>
              <w:t>Historique, tableau de bord et progression.</w:t>
            </w:r>
          </w:p>
        </w:tc>
        <w:tc>
          <w:tcPr>
            <w:tcW w:type="dxa" w:w="3312"/>
          </w:tcPr>
          <w:p>
            <w:pPr>
              <w:spacing w:after="0"/>
            </w:pPr>
            <w:r>
              <w:rPr>
                <w:sz w:val="16"/>
              </w:rPr>
              <w:t>Suivi personnel fiable.</w:t>
            </w:r>
          </w:p>
        </w:tc>
      </w:tr>
      <w:tr>
        <w:tc>
          <w:tcPr>
            <w:tcW w:type="dxa" w:w="3312"/>
          </w:tcPr>
          <w:p>
            <w:pPr>
              <w:spacing w:after="0"/>
            </w:pPr>
            <w:r>
              <w:rPr>
                <w:sz w:val="16"/>
              </w:rPr>
              <w:t>5. Adaptation</w:t>
            </w:r>
          </w:p>
        </w:tc>
        <w:tc>
          <w:tcPr>
            <w:tcW w:type="dxa" w:w="3312"/>
          </w:tcPr>
          <w:p>
            <w:pPr>
              <w:spacing w:after="0"/>
            </w:pPr>
            <w:r>
              <w:rPr>
                <w:sz w:val="16"/>
              </w:rPr>
              <w:t>Répétition des thèmes faibles.</w:t>
            </w:r>
          </w:p>
        </w:tc>
        <w:tc>
          <w:tcPr>
            <w:tcW w:type="dxa" w:w="3312"/>
          </w:tcPr>
          <w:p>
            <w:pPr>
              <w:spacing w:after="0"/>
            </w:pPr>
            <w:r>
              <w:rPr>
                <w:sz w:val="16"/>
              </w:rPr>
              <w:t>Exercices adaptatifs transparents.</w:t>
            </w:r>
          </w:p>
        </w:tc>
      </w:tr>
      <w:tr>
        <w:tc>
          <w:tcPr>
            <w:tcW w:type="dxa" w:w="3312"/>
          </w:tcPr>
          <w:p>
            <w:pPr>
              <w:spacing w:after="0"/>
            </w:pPr>
            <w:r>
              <w:rPr>
                <w:sz w:val="16"/>
              </w:rPr>
              <w:t>6. Postflop MVP</w:t>
            </w:r>
          </w:p>
        </w:tc>
        <w:tc>
          <w:tcPr>
            <w:tcW w:type="dxa" w:w="3312"/>
          </w:tcPr>
          <w:p>
            <w:pPr>
              <w:spacing w:after="0"/>
            </w:pPr>
            <w:r>
              <w:rPr>
                <w:sz w:val="16"/>
              </w:rPr>
              <w:t>Ranges, bloqueurs, équité et métriques définies.</w:t>
            </w:r>
          </w:p>
        </w:tc>
        <w:tc>
          <w:tcPr>
            <w:tcW w:type="dxa" w:w="3312"/>
          </w:tcPr>
          <w:p>
            <w:pPr>
              <w:spacing w:after="0"/>
            </w:pPr>
            <w:r>
              <w:rPr>
                <w:sz w:val="16"/>
              </w:rPr>
              <w:t>Moteur isolé avec tests de référence.</w:t>
            </w:r>
          </w:p>
        </w:tc>
      </w:tr>
      <w:tr>
        <w:tc>
          <w:tcPr>
            <w:tcW w:type="dxa" w:w="3312"/>
          </w:tcPr>
          <w:p>
            <w:pPr>
              <w:spacing w:after="0"/>
            </w:pPr>
            <w:r>
              <w:rPr>
                <w:sz w:val="16"/>
              </w:rPr>
              <w:t>7. Extensions</w:t>
            </w:r>
          </w:p>
        </w:tc>
        <w:tc>
          <w:tcPr>
            <w:tcW w:type="dxa" w:w="3312"/>
          </w:tcPr>
          <w:p>
            <w:pPr>
              <w:spacing w:after="0"/>
            </w:pPr>
            <w:r>
              <w:rPr>
                <w:sz w:val="16"/>
              </w:rPr>
              <w:t>Préparation/discipline, langues et autres fonctions.</w:t>
            </w:r>
          </w:p>
        </w:tc>
        <w:tc>
          <w:tcPr>
            <w:tcW w:type="dxa" w:w="3312"/>
          </w:tcPr>
          <w:p>
            <w:pPr>
              <w:spacing w:after="0"/>
            </w:pPr>
            <w:r>
              <w:rPr>
                <w:sz w:val="16"/>
              </w:rPr>
              <w:t>À prioriser selon retours utilisateurs.</w:t>
            </w:r>
          </w:p>
        </w:tc>
      </w:tr>
    </w:tbl>
    <w:p/>
    <w:p>
      <w:pPr>
        <w:pStyle w:val="Heading1"/>
      </w:pPr>
      <w:r>
        <w:t>18. Livrables attendus du développeur</w:t>
      </w:r>
    </w:p>
    <w:p>
      <w:pPr>
        <w:pStyle w:val="ListBullet"/>
        <w:spacing w:after="60"/>
      </w:pPr>
      <w:r>
        <w:rPr>
          <w:b w:val="0"/>
        </w:rPr>
        <w:t>Rapport d’audit des fichiers et données existants, avec recommandations de conservation, correction ou réécriture.</w:t>
      </w:r>
    </w:p>
    <w:p>
      <w:pPr>
        <w:pStyle w:val="ListBullet"/>
        <w:spacing w:after="60"/>
      </w:pPr>
      <w:r>
        <w:rPr>
          <w:b w:val="0"/>
        </w:rPr>
        <w:t>Spécifications techniques finales et schéma de données.</w:t>
      </w:r>
    </w:p>
    <w:p>
      <w:pPr>
        <w:pStyle w:val="ListBullet"/>
        <w:spacing w:after="60"/>
      </w:pPr>
      <w:r>
        <w:rPr>
          <w:b w:val="0"/>
        </w:rPr>
        <w:t>Code source versionné et instructions d’installation/développement local.</w:t>
      </w:r>
    </w:p>
    <w:p>
      <w:pPr>
        <w:pStyle w:val="ListBullet"/>
        <w:spacing w:after="60"/>
      </w:pPr>
      <w:r>
        <w:rPr>
          <w:b w:val="0"/>
        </w:rPr>
        <w:t>Tests automatisés et jeux de référence documentés.</w:t>
      </w:r>
    </w:p>
    <w:p>
      <w:pPr>
        <w:pStyle w:val="ListBullet"/>
        <w:spacing w:after="60"/>
      </w:pPr>
      <w:r>
        <w:rPr>
          <w:b w:val="0"/>
        </w:rPr>
        <w:t>Procédure d’import, validation, publication et retour arrière des datasets.</w:t>
      </w:r>
    </w:p>
    <w:p>
      <w:pPr>
        <w:pStyle w:val="ListBullet"/>
        <w:spacing w:after="60"/>
      </w:pPr>
      <w:r>
        <w:rPr>
          <w:b w:val="0"/>
        </w:rPr>
        <w:t>Documentation des moteurs GTO, exploitant et postflop, avec hypothèses et limites.</w:t>
      </w:r>
    </w:p>
    <w:p>
      <w:pPr>
        <w:pStyle w:val="ListBullet"/>
        <w:spacing w:after="60"/>
      </w:pPr>
      <w:r>
        <w:rPr>
          <w:b w:val="0"/>
        </w:rPr>
        <w:t>Documentation API et procédure de déploiement.</w:t>
      </w:r>
    </w:p>
    <w:p>
      <w:pPr>
        <w:pStyle w:val="ListBullet"/>
        <w:spacing w:after="60"/>
      </w:pPr>
      <w:r>
        <w:rPr>
          <w:b w:val="0"/>
        </w:rPr>
        <w:t>Configuration de production, sauvegardes, surveillance et restauration.</w:t>
      </w:r>
    </w:p>
    <w:p>
      <w:pPr>
        <w:pStyle w:val="ListBullet"/>
        <w:spacing w:after="60"/>
      </w:pPr>
      <w:r>
        <w:rPr>
          <w:b w:val="0"/>
        </w:rPr>
        <w:t>Liste des dépendances, licences et coûts récurrents estimés.</w:t>
      </w:r>
    </w:p>
    <w:p>
      <w:pPr>
        <w:pStyle w:val="ListBullet"/>
        <w:spacing w:after="60"/>
      </w:pPr>
      <w:r>
        <w:rPr>
          <w:b w:val="0"/>
        </w:rPr>
        <w:t>Démonstration de recette sur les critères d’acceptation.</w:t>
      </w:r>
    </w:p>
    <w:p>
      <w:pPr>
        <w:pStyle w:val="Heading1"/>
      </w:pPr>
      <w:r>
        <w:t>19. Questions à trancher avant devis définitif</w:t>
      </w:r>
    </w:p>
    <w:p>
      <w:pPr>
        <w:pStyle w:val="ListNumber"/>
        <w:spacing w:after="60"/>
      </w:pPr>
      <w:r>
        <w:rPr>
          <w:b w:val="0"/>
        </w:rPr>
        <w:t>Accès sans compte, compte obligatoire, ou les deux ?</w:t>
      </w:r>
    </w:p>
    <w:p>
      <w:pPr>
        <w:pStyle w:val="ListNumber"/>
        <w:spacing w:after="60"/>
      </w:pPr>
      <w:r>
        <w:rPr>
          <w:b w:val="0"/>
        </w:rPr>
        <w:t>Quel système d’authentification et quel hébergement ?</w:t>
      </w:r>
    </w:p>
    <w:p>
      <w:pPr>
        <w:pStyle w:val="ListNumber"/>
        <w:spacing w:after="60"/>
      </w:pPr>
      <w:r>
        <w:rPr>
          <w:b w:val="0"/>
        </w:rPr>
        <w:t>Modèle économique au lancement : gratuit, freemium, abonnement ou autre ?</w:t>
      </w:r>
    </w:p>
    <w:p>
      <w:pPr>
        <w:pStyle w:val="ListNumber"/>
        <w:spacing w:after="60"/>
      </w:pPr>
      <w:r>
        <w:rPr>
          <w:b w:val="0"/>
        </w:rPr>
        <w:t>Quels plafonds de volume, d’hébergement et de coûts IA ?</w:t>
      </w:r>
    </w:p>
    <w:p>
      <w:pPr>
        <w:pStyle w:val="ListNumber"/>
        <w:spacing w:after="60"/>
      </w:pPr>
      <w:r>
        <w:rPr>
          <w:b w:val="0"/>
        </w:rPr>
        <w:t>Quelles données GTO sont prêtes à publier, avec quelles validations et quels droits ?</w:t>
      </w:r>
    </w:p>
    <w:p>
      <w:pPr>
        <w:pStyle w:val="ListNumber"/>
        <w:spacing w:after="60"/>
      </w:pPr>
      <w:r>
        <w:rPr>
          <w:b w:val="0"/>
        </w:rPr>
        <w:t>Quelle règle de notation pour stratégies mixtes et actions de valeur proche ?</w:t>
      </w:r>
    </w:p>
    <w:p>
      <w:pPr>
        <w:pStyle w:val="ListNumber"/>
        <w:spacing w:after="60"/>
      </w:pPr>
      <w:r>
        <w:rPr>
          <w:b w:val="0"/>
        </w:rPr>
        <w:t>Quels profils exploitants quantifiés et dans quelles situations ?</w:t>
      </w:r>
    </w:p>
    <w:p>
      <w:pPr>
        <w:pStyle w:val="ListNumber"/>
        <w:spacing w:after="60"/>
      </w:pPr>
      <w:r>
        <w:rPr>
          <w:b w:val="0"/>
        </w:rPr>
        <w:t>L’IA est-elle indispensable au lancement ou des explications structurées suffisent-elles ?</w:t>
      </w:r>
    </w:p>
    <w:p>
      <w:pPr>
        <w:pStyle w:val="ListNumber"/>
        <w:spacing w:after="60"/>
      </w:pPr>
      <w:r>
        <w:rPr>
          <w:b w:val="0"/>
        </w:rPr>
        <w:t>Quelle définition précise donner à « améliorer sa main » dans le moteur postflop ?</w:t>
      </w:r>
    </w:p>
    <w:p>
      <w:pPr>
        <w:pStyle w:val="ListNumber"/>
        <w:spacing w:after="60"/>
      </w:pPr>
      <w:r>
        <w:rPr>
          <w:b w:val="0"/>
        </w:rPr>
        <w:t>Quels navigateurs et appareils doivent être pris en charge au MVP ?</w:t>
      </w:r>
    </w:p>
    <w:p>
      <w:pPr>
        <w:pStyle w:val="ListNumber"/>
        <w:spacing w:after="60"/>
      </w:pPr>
      <w:r>
        <w:rPr>
          <w:b w:val="0"/>
        </w:rPr>
        <w:t>Qui valide les contenus poker et arbitre les désaccords ?</w:t>
      </w:r>
    </w:p>
    <w:p>
      <w:pPr>
        <w:pStyle w:val="ListNumber"/>
        <w:spacing w:after="60"/>
      </w:pPr>
      <w:r>
        <w:rPr>
          <w:b w:val="0"/>
        </w:rPr>
        <w:t>Quelles langues et zones géographiques au lancement ?</w:t>
      </w:r>
    </w:p>
    <w:p>
      <w:pPr>
        <w:pStyle w:val="Heading1"/>
      </w:pPr>
      <w:r>
        <w:t>20. Synthèse des priorités</w:t>
      </w:r>
    </w:p>
    <w:p>
      <w:pPr>
        <w:spacing w:after="60"/>
      </w:pPr>
      <w:r>
        <w:rPr>
          <w:b w:val="0"/>
        </w:rPr>
        <w:t>La priorité est de transformer les modèles et jeux de données existants en un produit d’entraînement fiable, vérifiable et agréable. L’ordre recommandé est : audit, quiz préflop GTO validés, quiz exploitants fondés sur des règles explicites, suivi des résultats, puis adaptation. Le moteur postflop doit rester un composant séparé avec des métriques précisément définies. L’IA explique des résultats validés, sans remplacer les calculs ni masquer l’incertitude.</w:t>
      </w:r>
    </w:p>
    <w:p>
      <w:pPr>
        <w:spacing w:after="60"/>
      </w:pPr>
      <w:r>
        <w:rPr>
          <w:b w:val="0"/>
        </w:rPr>
        <w:t>Ce document fixe une cible produit ; il ne certifie pas l’exactitude des modèles, données HRC, scripts ou moteur postflop existants. Cette validation relève de l’audit et des tests de référence.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SpinsAcademy — Cahier des charges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D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3D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3D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