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AE534">
      <w:pPr>
        <w:spacing w:line="420" w:lineRule="auto"/>
        <w:rPr>
          <w:rFonts w:ascii="Arial"/>
          <w:sz w:val="21"/>
        </w:rPr>
      </w:pPr>
    </w:p>
    <w:p w14:paraId="71D4CE62">
      <w:pPr>
        <w:pStyle w:val="3"/>
        <w:spacing w:before="128" w:line="183" w:lineRule="auto"/>
        <w:jc w:val="center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 w:cs="微软雅黑"/>
          <w:spacing w:val="-1"/>
          <w:sz w:val="30"/>
          <w:szCs w:val="30"/>
        </w:rPr>
        <w:t>题目</w:t>
      </w:r>
      <w:r>
        <w:rPr>
          <w:rFonts w:hint="eastAsia" w:eastAsia="微软雅黑"/>
          <w:spacing w:val="-1"/>
          <w:sz w:val="30"/>
          <w:szCs w:val="30"/>
          <w:lang w:val="en-US" w:eastAsia="zh-CN"/>
        </w:rPr>
        <w:t>A（部分、持续更新）</w:t>
      </w:r>
    </w:p>
    <w:p w14:paraId="4389CEBE">
      <w:pPr>
        <w:spacing w:line="257" w:lineRule="auto"/>
        <w:rPr>
          <w:rFonts w:ascii="Arial"/>
          <w:sz w:val="21"/>
        </w:rPr>
      </w:pPr>
    </w:p>
    <w:p w14:paraId="48125485">
      <w:pPr>
        <w:spacing w:before="128" w:line="183" w:lineRule="auto"/>
        <w:ind w:left="3669"/>
        <w:outlineLvl w:val="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2"/>
          <w:sz w:val="30"/>
          <w:szCs w:val="30"/>
        </w:rPr>
        <w:t>评阅要点</w:t>
      </w:r>
    </w:p>
    <w:p w14:paraId="4C077CED">
      <w:pPr>
        <w:spacing w:line="246" w:lineRule="auto"/>
        <w:rPr>
          <w:rFonts w:ascii="Arial"/>
          <w:sz w:val="21"/>
        </w:rPr>
      </w:pPr>
    </w:p>
    <w:p w14:paraId="6A065451">
      <w:pPr>
        <w:pStyle w:val="3"/>
        <w:spacing w:before="78" w:line="222" w:lineRule="auto"/>
        <w:ind w:left="549"/>
        <w:rPr>
          <w:rFonts w:ascii="仿宋" w:hAnsi="仿宋" w:eastAsia="仿宋" w:cs="仿宋"/>
        </w:rPr>
      </w:pPr>
      <w:r>
        <w:rPr>
          <w:rFonts w:ascii="仿宋" w:hAnsi="仿宋" w:eastAsia="仿宋" w:cs="仿宋"/>
          <w:spacing w:val="-4"/>
        </w:rPr>
        <w:t>论文满分</w:t>
      </w:r>
      <w:r>
        <w:rPr>
          <w:rFonts w:ascii="仿宋" w:hAnsi="仿宋" w:eastAsia="仿宋" w:cs="仿宋"/>
          <w:spacing w:val="38"/>
        </w:rPr>
        <w:t xml:space="preserve"> </w:t>
      </w:r>
      <w:r>
        <w:rPr>
          <w:spacing w:val="-4"/>
        </w:rPr>
        <w:t xml:space="preserve">100  </w:t>
      </w:r>
      <w:r>
        <w:rPr>
          <w:rFonts w:ascii="仿宋" w:hAnsi="仿宋" w:eastAsia="仿宋" w:cs="仿宋"/>
          <w:spacing w:val="-4"/>
        </w:rPr>
        <w:t>分，其中：</w:t>
      </w:r>
    </w:p>
    <w:p w14:paraId="5DF1CF30">
      <w:pPr>
        <w:spacing w:line="255" w:lineRule="auto"/>
        <w:rPr>
          <w:rFonts w:ascii="Arial"/>
          <w:sz w:val="21"/>
        </w:rPr>
      </w:pPr>
      <w:bookmarkStart w:id="0" w:name="_GoBack"/>
      <w:bookmarkEnd w:id="0"/>
    </w:p>
    <w:p w14:paraId="2E1348BC">
      <w:pPr>
        <w:pStyle w:val="3"/>
        <w:spacing w:before="79" w:line="220" w:lineRule="auto"/>
        <w:ind w:left="560"/>
        <w:rPr>
          <w:rFonts w:ascii="仿宋" w:hAnsi="仿宋" w:eastAsia="仿宋" w:cs="仿宋"/>
        </w:rPr>
      </w:pPr>
      <w:r>
        <w:rPr>
          <w:spacing w:val="-3"/>
        </w:rPr>
        <w:t xml:space="preserve">1.  </w:t>
      </w:r>
      <w:r>
        <w:rPr>
          <w:rFonts w:ascii="仿宋" w:hAnsi="仿宋" w:eastAsia="仿宋" w:cs="仿宋"/>
          <w:spacing w:val="-3"/>
        </w:rPr>
        <w:t xml:space="preserve">论文写作 </w:t>
      </w:r>
      <w:r>
        <w:rPr>
          <w:spacing w:val="-3"/>
        </w:rPr>
        <w:t>20</w:t>
      </w:r>
      <w:r>
        <w:rPr>
          <w:spacing w:val="18"/>
        </w:rPr>
        <w:t xml:space="preserve">  </w:t>
      </w:r>
      <w:r>
        <w:rPr>
          <w:rFonts w:ascii="仿宋" w:hAnsi="仿宋" w:eastAsia="仿宋" w:cs="仿宋"/>
          <w:spacing w:val="-3"/>
        </w:rPr>
        <w:t>分，论文写作质量打分：</w:t>
      </w:r>
    </w:p>
    <w:p w14:paraId="649A2A6D">
      <w:pPr>
        <w:spacing w:line="258" w:lineRule="auto"/>
        <w:rPr>
          <w:rFonts w:ascii="Arial"/>
          <w:sz w:val="21"/>
        </w:rPr>
      </w:pPr>
    </w:p>
    <w:p w14:paraId="65F4A577">
      <w:pPr>
        <w:pStyle w:val="3"/>
        <w:spacing w:before="78" w:line="222" w:lineRule="auto"/>
        <w:jc w:val="right"/>
        <w:rPr>
          <w:rFonts w:ascii="仿宋" w:hAnsi="仿宋" w:eastAsia="仿宋" w:cs="仿宋"/>
        </w:rPr>
      </w:pPr>
      <w:r>
        <w:rPr>
          <w:rFonts w:ascii="仿宋" w:hAnsi="仿宋" w:eastAsia="仿宋" w:cs="仿宋"/>
          <w:spacing w:val="-5"/>
        </w:rPr>
        <w:t>优（</w:t>
      </w:r>
      <w:r>
        <w:rPr>
          <w:spacing w:val="-5"/>
        </w:rPr>
        <w:t xml:space="preserve">20  </w:t>
      </w:r>
      <w:r>
        <w:rPr>
          <w:rFonts w:ascii="仿宋" w:hAnsi="仿宋" w:eastAsia="仿宋" w:cs="仿宋"/>
          <w:spacing w:val="-5"/>
        </w:rPr>
        <w:t>分）、</w:t>
      </w:r>
      <w:r>
        <w:rPr>
          <w:rFonts w:ascii="仿宋" w:hAnsi="仿宋" w:eastAsia="仿宋" w:cs="仿宋"/>
          <w:spacing w:val="-71"/>
        </w:rPr>
        <w:t xml:space="preserve"> </w:t>
      </w:r>
      <w:r>
        <w:rPr>
          <w:rFonts w:ascii="仿宋" w:hAnsi="仿宋" w:eastAsia="仿宋" w:cs="仿宋"/>
          <w:spacing w:val="-5"/>
        </w:rPr>
        <w:t>良（</w:t>
      </w:r>
      <w:r>
        <w:rPr>
          <w:spacing w:val="-5"/>
        </w:rPr>
        <w:t xml:space="preserve">15  </w:t>
      </w:r>
      <w:r>
        <w:rPr>
          <w:rFonts w:ascii="仿宋" w:hAnsi="仿宋" w:eastAsia="仿宋" w:cs="仿宋"/>
          <w:spacing w:val="-5"/>
        </w:rPr>
        <w:t>分）、中（</w:t>
      </w:r>
      <w:r>
        <w:rPr>
          <w:spacing w:val="-5"/>
        </w:rPr>
        <w:t>10</w:t>
      </w:r>
      <w:r>
        <w:rPr>
          <w:spacing w:val="9"/>
        </w:rPr>
        <w:t xml:space="preserve">  </w:t>
      </w:r>
      <w:r>
        <w:rPr>
          <w:rFonts w:ascii="仿宋" w:hAnsi="仿宋" w:eastAsia="仿宋" w:cs="仿宋"/>
          <w:spacing w:val="-5"/>
        </w:rPr>
        <w:t>分）、差（</w:t>
      </w:r>
      <w:r>
        <w:rPr>
          <w:spacing w:val="-5"/>
        </w:rPr>
        <w:t>5</w:t>
      </w:r>
      <w:r>
        <w:rPr>
          <w:spacing w:val="9"/>
        </w:rPr>
        <w:t xml:space="preserve">  </w:t>
      </w:r>
      <w:r>
        <w:rPr>
          <w:rFonts w:ascii="仿宋" w:hAnsi="仿宋" w:eastAsia="仿宋" w:cs="仿宋"/>
          <w:spacing w:val="-5"/>
        </w:rPr>
        <w:t>分）、不及格（</w:t>
      </w:r>
      <w:r>
        <w:rPr>
          <w:spacing w:val="-5"/>
        </w:rPr>
        <w:t>2</w:t>
      </w:r>
      <w:r>
        <w:rPr>
          <w:spacing w:val="10"/>
        </w:rPr>
        <w:t xml:space="preserve">  </w:t>
      </w:r>
      <w:r>
        <w:rPr>
          <w:rFonts w:ascii="仿宋" w:hAnsi="仿宋" w:eastAsia="仿宋" w:cs="仿宋"/>
          <w:spacing w:val="-5"/>
        </w:rPr>
        <w:t>分）。</w:t>
      </w:r>
    </w:p>
    <w:p w14:paraId="0A07ECDA">
      <w:pPr>
        <w:spacing w:line="255" w:lineRule="auto"/>
        <w:rPr>
          <w:rFonts w:ascii="Arial"/>
          <w:sz w:val="21"/>
        </w:rPr>
      </w:pPr>
    </w:p>
    <w:p w14:paraId="33113A9E">
      <w:pPr>
        <w:pStyle w:val="3"/>
        <w:spacing w:before="79" w:line="221" w:lineRule="auto"/>
        <w:jc w:val="right"/>
        <w:rPr>
          <w:rFonts w:ascii="仿宋" w:hAnsi="仿宋" w:eastAsia="仿宋" w:cs="仿宋"/>
        </w:rPr>
      </w:pPr>
      <w:r>
        <w:rPr>
          <w:spacing w:val="-7"/>
        </w:rPr>
        <w:t xml:space="preserve">2.  </w:t>
      </w:r>
      <w:r>
        <w:rPr>
          <w:rFonts w:ascii="仿宋" w:hAnsi="仿宋" w:eastAsia="仿宋" w:cs="仿宋"/>
          <w:spacing w:val="-7"/>
        </w:rPr>
        <w:t xml:space="preserve">数据处理、模型的建立、分析以及求解累计 </w:t>
      </w:r>
      <w:r>
        <w:rPr>
          <w:spacing w:val="-7"/>
        </w:rPr>
        <w:t>80</w:t>
      </w:r>
      <w:r>
        <w:rPr>
          <w:spacing w:val="12"/>
        </w:rPr>
        <w:t xml:space="preserve">  </w:t>
      </w:r>
      <w:r>
        <w:rPr>
          <w:rFonts w:ascii="仿宋" w:hAnsi="仿宋" w:eastAsia="仿宋" w:cs="仿宋"/>
          <w:spacing w:val="-7"/>
        </w:rPr>
        <w:t>分。（详细评分标准如下）</w:t>
      </w:r>
    </w:p>
    <w:p w14:paraId="5F4CD42B">
      <w:pPr>
        <w:spacing w:line="224" w:lineRule="exact"/>
      </w:pPr>
    </w:p>
    <w:tbl>
      <w:tblPr>
        <w:tblStyle w:val="8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6632"/>
      </w:tblGrid>
      <w:tr w14:paraId="030B1C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6" w:hRule="atLeast"/>
        </w:trPr>
        <w:tc>
          <w:tcPr>
            <w:tcW w:w="1894" w:type="dxa"/>
            <w:vAlign w:val="top"/>
          </w:tcPr>
          <w:p w14:paraId="23E2C95C">
            <w:pPr>
              <w:spacing w:line="245" w:lineRule="auto"/>
              <w:rPr>
                <w:rFonts w:ascii="Arial"/>
                <w:sz w:val="21"/>
              </w:rPr>
            </w:pPr>
          </w:p>
          <w:p w14:paraId="0AF178CE">
            <w:pPr>
              <w:spacing w:line="245" w:lineRule="auto"/>
              <w:rPr>
                <w:rFonts w:ascii="Arial"/>
                <w:sz w:val="21"/>
              </w:rPr>
            </w:pPr>
          </w:p>
          <w:p w14:paraId="4F5F4A91">
            <w:pPr>
              <w:spacing w:line="246" w:lineRule="auto"/>
              <w:rPr>
                <w:rFonts w:ascii="Arial"/>
                <w:sz w:val="21"/>
              </w:rPr>
            </w:pPr>
          </w:p>
          <w:p w14:paraId="7AA1E198">
            <w:pPr>
              <w:spacing w:line="246" w:lineRule="auto"/>
              <w:rPr>
                <w:rFonts w:ascii="Arial"/>
                <w:sz w:val="21"/>
              </w:rPr>
            </w:pPr>
          </w:p>
          <w:p w14:paraId="5A420C82">
            <w:pPr>
              <w:spacing w:line="246" w:lineRule="auto"/>
              <w:rPr>
                <w:rFonts w:ascii="Arial"/>
                <w:sz w:val="21"/>
              </w:rPr>
            </w:pPr>
          </w:p>
          <w:p w14:paraId="086B6022">
            <w:pPr>
              <w:spacing w:line="246" w:lineRule="auto"/>
              <w:rPr>
                <w:rFonts w:ascii="Arial"/>
                <w:sz w:val="21"/>
              </w:rPr>
            </w:pPr>
          </w:p>
          <w:p w14:paraId="7ED0275A">
            <w:pPr>
              <w:spacing w:line="246" w:lineRule="auto"/>
              <w:rPr>
                <w:rFonts w:ascii="Arial"/>
                <w:sz w:val="21"/>
              </w:rPr>
            </w:pPr>
          </w:p>
          <w:p w14:paraId="6B352A8C">
            <w:pPr>
              <w:spacing w:line="246" w:lineRule="auto"/>
              <w:rPr>
                <w:rFonts w:ascii="Arial"/>
                <w:sz w:val="21"/>
              </w:rPr>
            </w:pPr>
          </w:p>
          <w:p w14:paraId="1109AFAD">
            <w:pPr>
              <w:spacing w:line="246" w:lineRule="auto"/>
              <w:rPr>
                <w:rFonts w:ascii="Arial"/>
                <w:sz w:val="21"/>
              </w:rPr>
            </w:pPr>
          </w:p>
          <w:p w14:paraId="00C34FA7">
            <w:pPr>
              <w:spacing w:before="78" w:line="220" w:lineRule="auto"/>
              <w:ind w:lef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论文写作</w:t>
            </w:r>
          </w:p>
          <w:p w14:paraId="59CB6422">
            <w:pPr>
              <w:spacing w:line="258" w:lineRule="auto"/>
              <w:rPr>
                <w:rFonts w:ascii="Arial"/>
                <w:sz w:val="21"/>
              </w:rPr>
            </w:pPr>
          </w:p>
          <w:p w14:paraId="2677F8FA">
            <w:pPr>
              <w:spacing w:before="78" w:line="220" w:lineRule="auto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（20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分）</w:t>
            </w:r>
          </w:p>
        </w:tc>
        <w:tc>
          <w:tcPr>
            <w:tcW w:w="6632" w:type="dxa"/>
            <w:vAlign w:val="top"/>
          </w:tcPr>
          <w:p w14:paraId="5FC9824B">
            <w:pPr>
              <w:pStyle w:val="9"/>
              <w:spacing w:before="264" w:line="295" w:lineRule="auto"/>
              <w:ind w:left="540" w:right="140" w:hanging="415"/>
            </w:pPr>
            <w:r>
              <w:rPr>
                <w:rFonts w:ascii="Wingdings" w:hAnsi="Wingdings" w:eastAsia="Wingdings" w:cs="Wingdings"/>
                <w:spacing w:val="-3"/>
              </w:rPr>
              <w:t xml:space="preserve">l </w:t>
            </w:r>
            <w:r>
              <w:rPr>
                <w:b/>
                <w:bCs/>
                <w:spacing w:val="-3"/>
              </w:rPr>
              <w:t>摘要（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 xml:space="preserve">5 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b/>
                <w:bCs/>
                <w:spacing w:val="6"/>
              </w:rPr>
              <w:t>）：</w:t>
            </w:r>
            <w:r>
              <w:rPr>
                <w:spacing w:val="-3"/>
              </w:rPr>
              <w:t>应阐明问题背景、每个问</w:t>
            </w:r>
            <w:r>
              <w:rPr>
                <w:spacing w:val="-4"/>
              </w:rPr>
              <w:t>题的主体模型、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计算结果以及得出的结论。</w:t>
            </w:r>
          </w:p>
          <w:p w14:paraId="64FA9D8D">
            <w:pPr>
              <w:spacing w:line="242" w:lineRule="auto"/>
              <w:rPr>
                <w:rFonts w:ascii="Arial"/>
                <w:sz w:val="21"/>
              </w:rPr>
            </w:pPr>
          </w:p>
          <w:p w14:paraId="7949C0DC">
            <w:pPr>
              <w:pStyle w:val="9"/>
              <w:spacing w:before="78" w:line="328" w:lineRule="auto"/>
              <w:ind w:left="540" w:right="30" w:hanging="415"/>
            </w:pPr>
            <w:r>
              <w:rPr>
                <w:rFonts w:ascii="Wingdings" w:hAnsi="Wingdings" w:eastAsia="Wingdings" w:cs="Wingdings"/>
                <w:spacing w:val="2"/>
              </w:rPr>
              <w:t xml:space="preserve">l </w:t>
            </w:r>
            <w:r>
              <w:rPr>
                <w:b/>
                <w:bCs/>
                <w:spacing w:val="2"/>
              </w:rPr>
              <w:t>总体（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</w:rPr>
              <w:t xml:space="preserve">10  </w:t>
            </w:r>
            <w:r>
              <w:rPr>
                <w:b/>
                <w:bCs/>
                <w:spacing w:val="2"/>
              </w:rPr>
              <w:t>分</w:t>
            </w:r>
            <w:r>
              <w:rPr>
                <w:b/>
                <w:bCs/>
                <w:spacing w:val="14"/>
              </w:rPr>
              <w:t>）：</w:t>
            </w:r>
            <w:r>
              <w:rPr>
                <w:spacing w:val="2"/>
              </w:rPr>
              <w:t>论文应当是一篇规范的学术论文</w:t>
            </w:r>
            <w:r>
              <w:rPr>
                <w:spacing w:val="1"/>
              </w:rPr>
              <w:t>。引用</w:t>
            </w:r>
            <w:r>
              <w:t xml:space="preserve"> </w:t>
            </w:r>
            <w:r>
              <w:rPr>
                <w:spacing w:val="-1"/>
              </w:rPr>
              <w:t>他人的结果和文字必须在引用处醒目地标注。可以考虑如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文章的创新性、逻辑性、语言表达、语句通顺、准</w:t>
            </w:r>
            <w:r>
              <w:rPr>
                <w:spacing w:val="-8"/>
              </w:rPr>
              <w:t>确无误、</w:t>
            </w:r>
            <w:r>
              <w:t xml:space="preserve"> </w:t>
            </w:r>
            <w:r>
              <w:rPr>
                <w:spacing w:val="-2"/>
              </w:rPr>
              <w:t>或者其他突出的特色等。</w:t>
            </w:r>
          </w:p>
          <w:p w14:paraId="159CEE1A">
            <w:pPr>
              <w:spacing w:line="245" w:lineRule="auto"/>
              <w:rPr>
                <w:rFonts w:ascii="Arial"/>
                <w:sz w:val="21"/>
              </w:rPr>
            </w:pPr>
          </w:p>
          <w:p w14:paraId="72E95DC1">
            <w:pPr>
              <w:pStyle w:val="9"/>
              <w:spacing w:before="78" w:line="295" w:lineRule="auto"/>
              <w:ind w:left="545" w:right="106" w:hanging="420"/>
            </w:pPr>
            <w:r>
              <w:rPr>
                <w:rFonts w:ascii="Wingdings" w:hAnsi="Wingdings" w:eastAsia="Wingdings" w:cs="Wingdings"/>
                <w:spacing w:val="-1"/>
              </w:rPr>
              <w:t xml:space="preserve">l </w:t>
            </w:r>
            <w:r>
              <w:rPr>
                <w:spacing w:val="-1"/>
              </w:rPr>
              <w:t>注：附录不是必须要求的，文章有附录的而且附录和题目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完整</w:t>
            </w:r>
            <w:r>
              <w:rPr>
                <w:rFonts w:hint="eastAsia"/>
                <w:spacing w:val="-2"/>
                <w:lang w:eastAsia="zh-CN"/>
              </w:rPr>
              <w:t>、</w:t>
            </w:r>
            <w:r>
              <w:rPr>
                <w:spacing w:val="-2"/>
              </w:rPr>
              <w:t>相关是论文的补充，视情况</w:t>
            </w:r>
            <w:r>
              <w:rPr>
                <w:rFonts w:hint="eastAsia"/>
                <w:spacing w:val="-2"/>
                <w:lang w:val="en-US" w:eastAsia="zh-CN"/>
              </w:rPr>
              <w:t>酌情</w:t>
            </w:r>
            <w:r>
              <w:rPr>
                <w:spacing w:val="-2"/>
              </w:rPr>
              <w:t>加分。</w:t>
            </w:r>
          </w:p>
          <w:p w14:paraId="47B17A96">
            <w:pPr>
              <w:spacing w:line="245" w:lineRule="auto"/>
              <w:rPr>
                <w:rFonts w:ascii="Arial"/>
                <w:sz w:val="21"/>
              </w:rPr>
            </w:pPr>
          </w:p>
          <w:p w14:paraId="494B015E">
            <w:pPr>
              <w:pStyle w:val="9"/>
              <w:spacing w:before="78" w:line="294" w:lineRule="auto"/>
              <w:ind w:left="546" w:right="140" w:hanging="421"/>
            </w:pPr>
            <w:r>
              <w:rPr>
                <w:rFonts w:ascii="Wingdings" w:hAnsi="Wingdings" w:eastAsia="Wingdings" w:cs="Wingdings"/>
                <w:spacing w:val="-3"/>
              </w:rPr>
              <w:t xml:space="preserve">l </w:t>
            </w:r>
            <w:r>
              <w:rPr>
                <w:b/>
                <w:bCs/>
                <w:spacing w:val="-3"/>
              </w:rPr>
              <w:t>排版（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 xml:space="preserve">5 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b/>
                <w:bCs/>
                <w:spacing w:val="7"/>
              </w:rPr>
              <w:t>）：</w:t>
            </w:r>
            <w:r>
              <w:rPr>
                <w:spacing w:val="-3"/>
              </w:rPr>
              <w:t>论文应当是一篇排版规</w:t>
            </w:r>
            <w:r>
              <w:rPr>
                <w:spacing w:val="-4"/>
              </w:rPr>
              <w:t>范、美观、严谨、</w:t>
            </w:r>
            <w:r>
              <w:t xml:space="preserve"> </w:t>
            </w:r>
            <w:r>
              <w:rPr>
                <w:spacing w:val="-1"/>
              </w:rPr>
              <w:t>符合规范的论文，否则在论文排版上酌情扣</w:t>
            </w:r>
            <w:r>
              <w:rPr>
                <w:spacing w:val="-2"/>
              </w:rPr>
              <w:t>分。</w:t>
            </w:r>
          </w:p>
        </w:tc>
      </w:tr>
      <w:tr w14:paraId="65BB62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4" w:hRule="atLeast"/>
        </w:trPr>
        <w:tc>
          <w:tcPr>
            <w:tcW w:w="1894" w:type="dxa"/>
            <w:vAlign w:val="top"/>
          </w:tcPr>
          <w:p w14:paraId="52170C0A">
            <w:pPr>
              <w:spacing w:line="330" w:lineRule="auto"/>
              <w:rPr>
                <w:rFonts w:ascii="Arial"/>
                <w:sz w:val="21"/>
              </w:rPr>
            </w:pPr>
          </w:p>
          <w:p w14:paraId="43EAB275">
            <w:pPr>
              <w:spacing w:line="330" w:lineRule="auto"/>
              <w:rPr>
                <w:rFonts w:ascii="Arial"/>
                <w:sz w:val="21"/>
              </w:rPr>
            </w:pPr>
          </w:p>
          <w:p w14:paraId="4CA7DF48">
            <w:pPr>
              <w:spacing w:before="78" w:line="219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模型建立、</w:t>
            </w:r>
          </w:p>
          <w:p w14:paraId="7D6E4E6B">
            <w:pPr>
              <w:spacing w:line="260" w:lineRule="auto"/>
              <w:rPr>
                <w:rFonts w:ascii="Arial"/>
                <w:sz w:val="21"/>
              </w:rPr>
            </w:pPr>
          </w:p>
          <w:p w14:paraId="41598B10">
            <w:pPr>
              <w:spacing w:before="78" w:line="362" w:lineRule="auto"/>
              <w:ind w:left="288" w:right="223" w:hanging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分析求解与检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验（80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分）</w:t>
            </w:r>
          </w:p>
        </w:tc>
        <w:tc>
          <w:tcPr>
            <w:tcW w:w="6632" w:type="dxa"/>
            <w:vAlign w:val="top"/>
          </w:tcPr>
          <w:p w14:paraId="6A7EDDD4">
            <w:pPr>
              <w:pStyle w:val="9"/>
              <w:spacing w:before="262" w:line="237" w:lineRule="auto"/>
              <w:ind w:left="600" w:leftChars="59" w:hanging="476" w:hangingChars="200"/>
            </w:pPr>
            <w:r>
              <w:rPr>
                <w:rFonts w:ascii="Wingdings" w:hAnsi="Wingdings" w:eastAsia="Wingdings" w:cs="Wingdings"/>
                <w:spacing w:val="-1"/>
              </w:rPr>
              <w:t xml:space="preserve">l </w:t>
            </w:r>
            <w:r>
              <w:rPr>
                <w:b/>
                <w:bCs/>
                <w:spacing w:val="-1"/>
              </w:rPr>
              <w:t>数据处理：</w:t>
            </w:r>
            <w:r>
              <w:rPr>
                <w:spacing w:val="-1"/>
              </w:rPr>
              <w:t>论文应当先对</w:t>
            </w:r>
            <w:r>
              <w:rPr>
                <w:rFonts w:hint="eastAsia"/>
                <w:spacing w:val="-1"/>
                <w:lang w:val="en-US" w:eastAsia="zh-CN"/>
              </w:rPr>
              <w:t>可能的</w:t>
            </w:r>
            <w:r>
              <w:rPr>
                <w:spacing w:val="-1"/>
              </w:rPr>
              <w:t>数据进行</w:t>
            </w:r>
            <w:r>
              <w:rPr>
                <w:rFonts w:hint="eastAsia"/>
                <w:spacing w:val="-1"/>
                <w:lang w:val="en-US" w:eastAsia="zh-CN"/>
              </w:rPr>
              <w:t>分析或</w:t>
            </w:r>
            <w:r>
              <w:rPr>
                <w:spacing w:val="-1"/>
              </w:rPr>
              <w:t>预</w:t>
            </w:r>
            <w:r>
              <w:rPr>
                <w:spacing w:val="-2"/>
              </w:rPr>
              <w:t>处理</w:t>
            </w:r>
            <w:r>
              <w:rPr>
                <w:rFonts w:hint="eastAsia"/>
                <w:spacing w:val="-2"/>
                <w:lang w:eastAsia="zh-CN"/>
              </w:rPr>
              <w:t>（</w:t>
            </w:r>
            <w:r>
              <w:rPr>
                <w:rFonts w:hint="eastAsia"/>
                <w:spacing w:val="-2"/>
                <w:lang w:val="en-US" w:eastAsia="zh-CN"/>
              </w:rPr>
              <w:t>A题无</w:t>
            </w:r>
            <w:r>
              <w:rPr>
                <w:rFonts w:hint="eastAsia"/>
                <w:spacing w:val="-2"/>
                <w:lang w:eastAsia="zh-CN"/>
              </w:rPr>
              <w:t>）</w:t>
            </w:r>
            <w:r>
              <w:rPr>
                <w:spacing w:val="-2"/>
              </w:rPr>
              <w:t>。</w:t>
            </w:r>
          </w:p>
          <w:p w14:paraId="2AFE66CA">
            <w:pPr>
              <w:pStyle w:val="9"/>
              <w:spacing w:before="317" w:line="295" w:lineRule="auto"/>
              <w:ind w:left="542" w:right="106" w:hanging="417"/>
            </w:pPr>
            <w:r>
              <w:rPr>
                <w:rFonts w:ascii="Wingdings" w:hAnsi="Wingdings" w:eastAsia="Wingdings" w:cs="Wingdings"/>
                <w:spacing w:val="-2"/>
              </w:rPr>
              <w:t xml:space="preserve">l </w:t>
            </w:r>
            <w:r>
              <w:rPr>
                <w:b/>
                <w:bCs/>
                <w:spacing w:val="-2"/>
              </w:rPr>
              <w:t>问题分析：</w:t>
            </w:r>
            <w:r>
              <w:rPr>
                <w:spacing w:val="-2"/>
              </w:rPr>
              <w:t>论文应当明确需要解决的实际问题，确定问题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相关的主要因素，必须给出实际问题的具体解决思路。</w:t>
            </w:r>
          </w:p>
          <w:p w14:paraId="040A9774">
            <w:pPr>
              <w:spacing w:line="245" w:lineRule="auto"/>
              <w:rPr>
                <w:rFonts w:ascii="Arial"/>
                <w:sz w:val="21"/>
              </w:rPr>
            </w:pPr>
          </w:p>
          <w:p w14:paraId="08D53E13">
            <w:pPr>
              <w:pStyle w:val="9"/>
              <w:spacing w:before="78" w:line="295" w:lineRule="auto"/>
              <w:ind w:left="545" w:right="106" w:hanging="420"/>
            </w:pPr>
            <w:r>
              <w:rPr>
                <w:rFonts w:ascii="Wingdings" w:hAnsi="Wingdings" w:eastAsia="Wingdings" w:cs="Wingdings"/>
                <w:spacing w:val="-2"/>
              </w:rPr>
              <w:t xml:space="preserve">l </w:t>
            </w:r>
            <w:r>
              <w:rPr>
                <w:b/>
                <w:bCs/>
                <w:spacing w:val="-2"/>
              </w:rPr>
              <w:t>模型建立：</w:t>
            </w:r>
            <w:r>
              <w:rPr>
                <w:spacing w:val="-2"/>
              </w:rPr>
              <w:t>论文应当把需要解决的实际问题转化成具体的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统计分析问题，必须给出统计分析问题的明确表述，</w:t>
            </w:r>
            <w:r>
              <w:rPr>
                <w:spacing w:val="-2"/>
              </w:rPr>
              <w:t>且此</w:t>
            </w:r>
          </w:p>
        </w:tc>
      </w:tr>
    </w:tbl>
    <w:p w14:paraId="62421A88">
      <w:pPr>
        <w:rPr>
          <w:rFonts w:ascii="Arial"/>
          <w:sz w:val="21"/>
        </w:rPr>
      </w:pPr>
    </w:p>
    <w:p w14:paraId="33598CF3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2256" w:right="1687" w:bottom="1156" w:left="1687" w:header="1537" w:footer="991" w:gutter="0"/>
          <w:cols w:space="720" w:num="1"/>
        </w:sectPr>
      </w:pPr>
    </w:p>
    <w:p w14:paraId="2E9D0178">
      <w:pPr>
        <w:spacing w:before="19"/>
      </w:pPr>
    </w:p>
    <w:p w14:paraId="7A6FDC97">
      <w:pPr>
        <w:spacing w:before="19"/>
      </w:pPr>
    </w:p>
    <w:p w14:paraId="7613EC3E">
      <w:pPr>
        <w:spacing w:before="18"/>
      </w:pPr>
    </w:p>
    <w:p w14:paraId="31005648">
      <w:pPr>
        <w:spacing w:before="18"/>
      </w:pPr>
    </w:p>
    <w:tbl>
      <w:tblPr>
        <w:tblStyle w:val="8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6632"/>
      </w:tblGrid>
      <w:tr w14:paraId="1297D8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1894" w:type="dxa"/>
            <w:vAlign w:val="top"/>
          </w:tcPr>
          <w:p w14:paraId="374A3F61">
            <w:pPr>
              <w:rPr>
                <w:rFonts w:ascii="Arial"/>
                <w:sz w:val="21"/>
              </w:rPr>
            </w:pPr>
          </w:p>
        </w:tc>
        <w:tc>
          <w:tcPr>
            <w:tcW w:w="6632" w:type="dxa"/>
            <w:vAlign w:val="top"/>
          </w:tcPr>
          <w:p w14:paraId="068D7B19">
            <w:pPr>
              <w:pStyle w:val="9"/>
              <w:spacing w:before="119" w:line="219" w:lineRule="auto"/>
              <w:ind w:left="545"/>
            </w:pPr>
            <w:r>
              <w:rPr>
                <w:spacing w:val="-1"/>
              </w:rPr>
              <w:t>统计分析问题必须是可以在合理的时间内有效求解的。</w:t>
            </w:r>
          </w:p>
          <w:p w14:paraId="7904433C">
            <w:pPr>
              <w:spacing w:line="251" w:lineRule="auto"/>
              <w:rPr>
                <w:rFonts w:ascii="Arial"/>
                <w:sz w:val="21"/>
              </w:rPr>
            </w:pPr>
          </w:p>
          <w:p w14:paraId="2A914D46">
            <w:pPr>
              <w:pStyle w:val="9"/>
              <w:spacing w:before="78" w:line="360" w:lineRule="auto"/>
              <w:ind w:left="542" w:right="106" w:hanging="417"/>
            </w:pPr>
            <w:r>
              <w:rPr>
                <w:rFonts w:ascii="Wingdings" w:hAnsi="Wingdings" w:eastAsia="Wingdings" w:cs="Wingdings"/>
                <w:spacing w:val="-2"/>
              </w:rPr>
              <w:t xml:space="preserve">l </w:t>
            </w:r>
            <w:r>
              <w:rPr>
                <w:b/>
                <w:bCs/>
                <w:spacing w:val="-2"/>
              </w:rPr>
              <w:t>模型求解：</w:t>
            </w:r>
            <w:r>
              <w:rPr>
                <w:spacing w:val="-2"/>
              </w:rPr>
              <w:t>论文可以使用通用软件求解统计分析问题，也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可以自己设计算法求解统计分析问题。论文必须提供可运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行的程序源代码，以供核查计算结果。</w:t>
            </w:r>
          </w:p>
        </w:tc>
      </w:tr>
    </w:tbl>
    <w:p w14:paraId="512F02FF">
      <w:pPr>
        <w:spacing w:before="272" w:line="360" w:lineRule="auto"/>
        <w:ind w:left="128" w:right="112" w:firstLine="407"/>
        <w:rPr>
          <w:rFonts w:hint="default" w:ascii="仿宋" w:hAnsi="仿宋" w:eastAsia="仿宋" w:cs="仿宋"/>
          <w:spacing w:val="-1"/>
          <w:sz w:val="24"/>
          <w:szCs w:val="24"/>
          <w:lang w:val="en-US" w:eastAsia="zh-CN"/>
        </w:rPr>
      </w:pPr>
      <w:r>
        <w:rPr>
          <w:rFonts w:ascii="仿宋" w:hAnsi="仿宋" w:eastAsia="仿宋" w:cs="仿宋"/>
          <w:spacing w:val="-1"/>
          <w:sz w:val="24"/>
          <w:szCs w:val="24"/>
        </w:rPr>
        <w:t>【说明】本要点仅供参考，请各位评阅老师应根据对题目的理解</w:t>
      </w:r>
      <w:r>
        <w:rPr>
          <w:rFonts w:ascii="仿宋" w:hAnsi="仿宋" w:eastAsia="仿宋" w:cs="仿宋"/>
          <w:spacing w:val="-2"/>
          <w:sz w:val="24"/>
          <w:szCs w:val="24"/>
        </w:rPr>
        <w:t>及学生的解</w:t>
      </w:r>
      <w:r>
        <w:rPr>
          <w:rFonts w:ascii="仿宋" w:hAnsi="仿宋" w:eastAsia="仿宋" w:cs="仿宋"/>
          <w:spacing w:val="-8"/>
          <w:sz w:val="24"/>
          <w:szCs w:val="24"/>
        </w:rPr>
        <w:t>答，</w:t>
      </w:r>
      <w:r>
        <w:rPr>
          <w:rFonts w:ascii="仿宋" w:hAnsi="仿宋" w:eastAsia="仿宋" w:cs="仿宋"/>
          <w:spacing w:val="-5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8"/>
          <w:sz w:val="24"/>
          <w:szCs w:val="24"/>
        </w:rPr>
        <w:t>自主地进行评阅。</w:t>
      </w:r>
    </w:p>
    <w:p w14:paraId="3F3F4A93">
      <w:pPr>
        <w:pStyle w:val="3"/>
        <w:spacing w:before="300" w:line="237" w:lineRule="auto"/>
        <w:ind w:left="132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ascii="Wingdings" w:hAnsi="Wingdings" w:eastAsia="Wingdings" w:cs="Wingdings"/>
          <w:spacing w:val="-8"/>
        </w:rPr>
        <w:t>l</w:t>
      </w:r>
      <w:r>
        <w:rPr>
          <w:rFonts w:ascii="Wingdings" w:hAnsi="Wingdings" w:eastAsia="Wingdings" w:cs="Wingdings"/>
          <w:spacing w:val="40"/>
        </w:rPr>
        <w:t xml:space="preserve"> </w:t>
      </w:r>
      <w:r>
        <w:rPr>
          <w:rFonts w:hint="eastAsia" w:ascii="仿宋" w:hAnsi="仿宋" w:eastAsia="仿宋" w:cs="仿宋"/>
          <w:b/>
          <w:bCs/>
          <w:spacing w:val="-8"/>
          <w:lang w:val="en-US" w:eastAsia="zh-CN"/>
        </w:rPr>
        <w:t>初步评分定档策略</w:t>
      </w:r>
    </w:p>
    <w:p w14:paraId="19475DA0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为减少阅卷工作量，此处给出论文定档策略，即先看论文的第1问遮盖条件，若其只选取几个点、看作质点、飞行器不在同一平面飞行的、飞行方向选成真目标、认为烟雾弹水平方向速度为0、烟雾团继续有水平速度等的，后续解答，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一定错误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，原则上评分给低；反之，若其遮盖条件等正确，且有相关公式或逻辑说明，可以给到一个较高的印象分。</w:t>
      </w:r>
    </w:p>
    <w:p w14:paraId="1602B9BB">
      <w:pPr>
        <w:spacing w:before="78" w:line="360" w:lineRule="auto"/>
        <w:ind w:right="35" w:firstLine="500" w:firstLineChars="0"/>
        <w:jc w:val="both"/>
        <w:rPr>
          <w:rFonts w:hint="default" w:ascii="仿宋" w:hAnsi="仿宋" w:eastAsia="仿宋" w:cs="仿宋"/>
          <w:spacing w:val="-1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24"/>
          <w:szCs w:val="24"/>
          <w:lang w:val="en-US" w:eastAsia="zh-CN"/>
        </w:rPr>
        <w:t>在进行初步定档后，就可以进行每问方法和结果的快速查看，细分档次。</w:t>
      </w:r>
    </w:p>
    <w:p w14:paraId="6F9877C9">
      <w:pPr>
        <w:pStyle w:val="3"/>
        <w:spacing w:before="300" w:line="237" w:lineRule="auto"/>
        <w:ind w:left="132"/>
        <w:rPr>
          <w:rFonts w:ascii="仿宋" w:hAnsi="仿宋" w:eastAsia="仿宋" w:cs="仿宋"/>
          <w:b/>
          <w:bCs/>
          <w:spacing w:val="-8"/>
        </w:rPr>
      </w:pPr>
      <w:r>
        <w:rPr>
          <w:rFonts w:ascii="Wingdings" w:hAnsi="Wingdings" w:eastAsia="Wingdings" w:cs="Wingdings"/>
          <w:spacing w:val="-8"/>
        </w:rPr>
        <w:t>l</w:t>
      </w:r>
      <w:r>
        <w:rPr>
          <w:rFonts w:ascii="Wingdings" w:hAnsi="Wingdings" w:eastAsia="Wingdings" w:cs="Wingdings"/>
          <w:spacing w:val="40"/>
        </w:rPr>
        <w:t xml:space="preserve"> </w:t>
      </w:r>
      <w:r>
        <w:rPr>
          <w:rFonts w:ascii="仿宋" w:hAnsi="仿宋" w:eastAsia="仿宋" w:cs="仿宋"/>
          <w:b/>
          <w:bCs/>
          <w:spacing w:val="-8"/>
        </w:rPr>
        <w:t>问题</w:t>
      </w:r>
      <w:r>
        <w:rPr>
          <w:rFonts w:ascii="仿宋" w:hAnsi="仿宋" w:eastAsia="仿宋" w:cs="仿宋"/>
          <w:spacing w:val="-45"/>
        </w:rPr>
        <w:t xml:space="preserve"> </w:t>
      </w:r>
      <w:r>
        <w:rPr>
          <w:b/>
          <w:bCs/>
          <w:spacing w:val="-8"/>
        </w:rPr>
        <w:t>1</w:t>
      </w:r>
      <w:r>
        <w:rPr>
          <w:b/>
          <w:bCs/>
          <w:spacing w:val="-26"/>
        </w:rPr>
        <w:t xml:space="preserve"> </w:t>
      </w:r>
      <w:r>
        <w:rPr>
          <w:rFonts w:ascii="仿宋" w:hAnsi="仿宋" w:eastAsia="仿宋" w:cs="仿宋"/>
          <w:b/>
          <w:bCs/>
          <w:spacing w:val="-8"/>
        </w:rPr>
        <w:t>：</w:t>
      </w:r>
    </w:p>
    <w:p w14:paraId="7F0A4265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需重点核查对问题设定的理解准确性、核心几何判定模型的正确性、运动轨迹计算的严谨性及结果的合理性，结合初步定档策略开展评阅：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ab/>
        <w:t>首先核查参数代入的准确性，需确认是否严格采用题目给定的固定参数：无人机 FY1 初始位置 (17800, 0, 1800)、飞行速度120m/s且朝向假目标的等高度飞行（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z坐标不变，飞行方向向量为xy平面内指向原点的归一化向量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）、投放延迟 1.5s、起爆延迟 3.6s；导弹 M1 初始位置 (20000, 0, 2000)、飞行速度 300m/s 且</w:t>
      </w:r>
      <w:r>
        <w:rPr>
          <w:rFonts w:hint="eastAsia" w:ascii="仿宋" w:hAnsi="仿宋" w:eastAsia="仿宋" w:cs="仿宋"/>
          <w:b/>
          <w:bCs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朝向假目标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；真目标为底面圆心 (0, 200, 0)、半径 7m、高 10m 的圆柱体；烟幕弹参数为有效半径 10m、下沉速度 3m/s、有效时长 20s。若存在参数错用（如忽略等高度飞行导致 z 方向速度非零、烟幕半径或重力加速度取值错误），原则上直接降低档位。</w:t>
      </w:r>
    </w:p>
    <w:p w14:paraId="74CC4DBA">
      <w:pPr>
        <w:pStyle w:val="3"/>
        <w:spacing w:before="300" w:line="237" w:lineRule="auto"/>
        <w:ind w:left="132"/>
        <w:rPr>
          <w:rFonts w:ascii="仿宋" w:hAnsi="仿宋" w:eastAsia="仿宋" w:cs="仿宋"/>
          <w:b/>
          <w:bCs/>
          <w:spacing w:val="-8"/>
        </w:rPr>
      </w:pPr>
      <w:r>
        <w:rPr>
          <w:rFonts w:ascii="Wingdings" w:hAnsi="Wingdings" w:eastAsia="Wingdings" w:cs="Wingdings"/>
          <w:spacing w:val="-8"/>
        </w:rPr>
        <w:t>l</w:t>
      </w:r>
      <w:r>
        <w:rPr>
          <w:rFonts w:ascii="Wingdings" w:hAnsi="Wingdings" w:eastAsia="Wingdings" w:cs="Wingdings"/>
          <w:spacing w:val="40"/>
        </w:rPr>
        <w:t xml:space="preserve"> </w:t>
      </w:r>
      <w:r>
        <w:rPr>
          <w:rFonts w:ascii="仿宋" w:hAnsi="仿宋" w:eastAsia="仿宋" w:cs="仿宋"/>
          <w:b/>
          <w:bCs/>
          <w:spacing w:val="-8"/>
        </w:rPr>
        <w:t>问题</w:t>
      </w:r>
      <w:r>
        <w:rPr>
          <w:rFonts w:ascii="仿宋" w:hAnsi="仿宋" w:eastAsia="仿宋" w:cs="仿宋"/>
          <w:spacing w:val="-45"/>
        </w:rPr>
        <w:t xml:space="preserve"> </w:t>
      </w:r>
      <w:r>
        <w:rPr>
          <w:rFonts w:hint="eastAsia" w:eastAsia="仿宋"/>
          <w:b/>
          <w:bCs/>
          <w:spacing w:val="-8"/>
          <w:lang w:val="en-US" w:eastAsia="zh-CN"/>
        </w:rPr>
        <w:t>2</w:t>
      </w:r>
      <w:r>
        <w:rPr>
          <w:b/>
          <w:bCs/>
          <w:spacing w:val="-26"/>
        </w:rPr>
        <w:t xml:space="preserve"> </w:t>
      </w:r>
      <w:r>
        <w:rPr>
          <w:rFonts w:ascii="仿宋" w:hAnsi="仿宋" w:eastAsia="仿宋" w:cs="仿宋"/>
          <w:b/>
          <w:bCs/>
          <w:spacing w:val="-8"/>
        </w:rPr>
        <w:t>：</w:t>
      </w:r>
    </w:p>
    <w:p w14:paraId="078A4E11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 xml:space="preserve">若选用优化算法，优化变量定义需明确包含无人机飞行方向角（0-2π）、速度（70-140m/s）、投放延迟 t1、起爆延迟 t2，需关注变量边界是否符合约束。  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ab/>
        <w:t>目标函数是否以 “有效遮蔽时长最大化” 为目标，遮蔽判定逻辑与问题 1 一致，优化算法选择是否采用合适算法（PSO、遗传、模拟退火等），避免暴力搜索；需核查算法参数设置合理性及收敛性。</w:t>
      </w:r>
    </w:p>
    <w:p w14:paraId="4FE71CD6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需要特别关注以下要点：</w:t>
      </w:r>
    </w:p>
    <w:p w14:paraId="09541D94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</w:p>
    <w:p w14:paraId="2A2BFCAA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</w:p>
    <w:p w14:paraId="75677EAB">
      <w:pPr>
        <w:pStyle w:val="3"/>
        <w:spacing w:before="300" w:line="237" w:lineRule="auto"/>
        <w:ind w:left="132" w:firstLine="499" w:firstLineChars="0"/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约束校验：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起爆点z坐标是否≥0（未落地）、烟幕有效时间≤20s、导弹到达前结束，违反约束的解是否被过滤。</w:t>
      </w:r>
    </w:p>
    <w:p w14:paraId="6B11958D">
      <w:pPr>
        <w:pStyle w:val="3"/>
        <w:spacing w:before="300" w:line="237" w:lineRule="auto"/>
        <w:ind w:left="132" w:firstLine="499" w:firstLineChars="0"/>
        <w:rPr>
          <w:rFonts w:hint="default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算法调整：</w:t>
      </w:r>
      <w:r>
        <w:rPr>
          <w:rFonts w:hint="eastAsia" w:ascii="仿宋" w:hAnsi="仿宋" w:eastAsia="仿宋" w:cs="仿宋"/>
          <w:snapToGrid w:val="0"/>
          <w:color w:val="000000"/>
          <w:spacing w:val="-4"/>
          <w:kern w:val="0"/>
          <w:sz w:val="24"/>
          <w:szCs w:val="24"/>
          <w:lang w:val="en-US" w:eastAsia="zh-CN" w:bidi="ar-SA"/>
        </w:rPr>
        <w:t>优化算法是否逐渐缩小搜索范围，逐渐逼近最优解？是否检验了非局部最优解？是否调整参数和优化？</w:t>
      </w:r>
    </w:p>
    <w:sectPr>
      <w:headerReference r:id="rId7" w:type="default"/>
      <w:footerReference r:id="rId8" w:type="default"/>
      <w:pgSz w:w="11906" w:h="16839"/>
      <w:pgMar w:top="400" w:right="1596" w:bottom="1157" w:left="1785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33067">
    <w:pPr>
      <w:spacing w:line="168" w:lineRule="auto"/>
      <w:ind w:left="423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1D88E">
    <w:pPr>
      <w:spacing w:line="169" w:lineRule="auto"/>
      <w:ind w:left="41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711A">
    <w:pPr>
      <w:pStyle w:val="3"/>
      <w:spacing w:before="35" w:line="221" w:lineRule="auto"/>
      <w:jc w:val="center"/>
      <w:rPr>
        <w:rFonts w:hint="default" w:ascii="微软雅黑" w:hAnsi="微软雅黑" w:eastAsia="微软雅黑" w:cs="微软雅黑"/>
        <w:sz w:val="28"/>
        <w:szCs w:val="28"/>
        <w:lang w:val="en-US" w:eastAsia="zh-CN"/>
      </w:rPr>
    </w:pPr>
    <w:r>
      <w:rPr>
        <w:spacing w:val="-4"/>
        <w:sz w:val="28"/>
        <w:szCs w:val="28"/>
      </w:rPr>
      <w:t xml:space="preserve">2025 </w:t>
    </w:r>
    <w:r>
      <w:rPr>
        <w:rFonts w:ascii="微软雅黑" w:hAnsi="微软雅黑" w:eastAsia="微软雅黑" w:cs="微软雅黑"/>
        <w:spacing w:val="-4"/>
        <w:sz w:val="28"/>
        <w:szCs w:val="28"/>
      </w:rPr>
      <w:t>年</w:t>
    </w:r>
    <w:r>
      <w:rPr>
        <w:rFonts w:hint="eastAsia" w:ascii="微软雅黑" w:hAnsi="微软雅黑" w:eastAsia="微软雅黑" w:cs="微软雅黑"/>
        <w:spacing w:val="-4"/>
        <w:sz w:val="28"/>
        <w:szCs w:val="28"/>
        <w:lang w:val="en-US" w:eastAsia="zh-CN"/>
      </w:rPr>
      <w:t>全国</w:t>
    </w:r>
    <w:r>
      <w:rPr>
        <w:rFonts w:ascii="微软雅黑" w:hAnsi="微软雅黑" w:eastAsia="微软雅黑" w:cs="微软雅黑"/>
        <w:spacing w:val="-4"/>
        <w:sz w:val="28"/>
        <w:szCs w:val="28"/>
      </w:rPr>
      <w:t>大学生数学建模竞</w:t>
    </w:r>
    <w:r>
      <w:rPr>
        <w:rFonts w:ascii="微软雅黑" w:hAnsi="微软雅黑" w:eastAsia="微软雅黑" w:cs="微软雅黑"/>
        <w:spacing w:val="-5"/>
        <w:sz w:val="28"/>
        <w:szCs w:val="28"/>
      </w:rPr>
      <w:t>赛</w:t>
    </w:r>
    <w:r>
      <w:rPr>
        <w:rFonts w:hint="default" w:ascii="Times New Roman" w:hAnsi="Times New Roman" w:eastAsia="微软雅黑" w:cs="Times New Roman"/>
        <w:spacing w:val="-5"/>
        <w:sz w:val="28"/>
        <w:szCs w:val="28"/>
        <w:lang w:val="en-US" w:eastAsia="zh-CN"/>
      </w:rPr>
      <w:t>LeePeace</w:t>
    </w:r>
    <w:r>
      <w:rPr>
        <w:rFonts w:hint="eastAsia" w:ascii="微软雅黑" w:hAnsi="微软雅黑" w:eastAsia="微软雅黑" w:cs="微软雅黑"/>
        <w:spacing w:val="-5"/>
        <w:sz w:val="28"/>
        <w:szCs w:val="28"/>
        <w:lang w:val="en-US" w:eastAsia="zh-CN"/>
      </w:rPr>
      <w:t>版阅卷老师评阅要点</w:t>
    </w:r>
  </w:p>
  <w:p w14:paraId="2E4085EF">
    <w:pPr>
      <w:spacing w:before="139" w:line="92" w:lineRule="exact"/>
      <w:ind w:firstLine="112"/>
      <w:jc w:val="center"/>
    </w:pPr>
    <w:r>
      <w:rPr>
        <w:position w:val="-1"/>
      </w:rPr>
      <w:drawing>
        <wp:inline distT="0" distB="0" distL="0" distR="0">
          <wp:extent cx="5257800" cy="5778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75" cy="58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4B84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E2C723F"/>
    <w:rsid w:val="32313075"/>
    <w:rsid w:val="36957375"/>
    <w:rsid w:val="502522C2"/>
    <w:rsid w:val="517A638F"/>
    <w:rsid w:val="576B22D6"/>
    <w:rsid w:val="71F25676"/>
    <w:rsid w:val="7A5D78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2614</Words>
  <Characters>2701</Characters>
  <TotalTime>7</TotalTime>
  <ScaleCrop>false</ScaleCrop>
  <LinksUpToDate>false</LinksUpToDate>
  <CharactersWithSpaces>2763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2025-07-21T15:40:00Z</dcterms:created>
  <dc:creator>lenovo</dc:creator>
  <cp:lastModifiedBy>宸儿</cp:lastModifiedBy>
  <dcterms:modified xsi:type="dcterms:W3CDTF">2025-09-05T05:45:09Z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2025-07-22T19:54:52Z</vt:filetime>
  </property>
  <property fmtid="{D5CDD505-2E9C-101B-9397-08002B2CF9AE}" pid="4" name="KSOTemplateDocerSaveRecord">
    <vt:lpwstr>eyJoZGlkIjoiNDAxMjJmNzU2YTM5NGQxNDgzNTVkYTdkMzcyMTkyNWUiLCJ1c2VySWQiOiI1Nzc1OTU5NTQifQ==</vt:lpwstr>
  </property>
  <property fmtid="{D5CDD505-2E9C-101B-9397-08002B2CF9AE}" pid="5" name="KSOProductBuildVer">
    <vt:lpwstr>2052-12.1.0.22529</vt:lpwstr>
  </property>
  <property fmtid="{D5CDD505-2E9C-101B-9397-08002B2CF9AE}" pid="6" name="ICV">
    <vt:lpwstr>02311769873043219EC1CFE6E3042C52_13</vt:lpwstr>
  </property>
</Properties>
</file>