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63ED3" w14:textId="5409701E" w:rsidR="00F73A33" w:rsidRDefault="00BB33E2">
      <w:pPr>
        <w:rPr>
          <w:b/>
          <w:bCs/>
          <w:sz w:val="28"/>
          <w:szCs w:val="28"/>
          <w:lang w:val="es-ES"/>
        </w:rPr>
      </w:pPr>
      <w:proofErr w:type="spellStart"/>
      <w:r w:rsidRPr="00BB33E2">
        <w:rPr>
          <w:b/>
          <w:bCs/>
          <w:sz w:val="28"/>
          <w:szCs w:val="28"/>
          <w:lang w:val="es-ES"/>
        </w:rPr>
        <w:t>Multiple-criteria</w:t>
      </w:r>
      <w:proofErr w:type="spellEnd"/>
      <w:r w:rsidRPr="00BB33E2">
        <w:rPr>
          <w:b/>
          <w:bCs/>
          <w:sz w:val="28"/>
          <w:szCs w:val="28"/>
          <w:lang w:val="es-ES"/>
        </w:rPr>
        <w:t xml:space="preserve"> </w:t>
      </w:r>
      <w:proofErr w:type="spellStart"/>
      <w:r w:rsidRPr="00BB33E2">
        <w:rPr>
          <w:b/>
          <w:bCs/>
          <w:sz w:val="28"/>
          <w:szCs w:val="28"/>
          <w:lang w:val="es-ES"/>
        </w:rPr>
        <w:t>decision</w:t>
      </w:r>
      <w:proofErr w:type="spellEnd"/>
      <w:r w:rsidRPr="00BB33E2">
        <w:rPr>
          <w:b/>
          <w:bCs/>
          <w:sz w:val="28"/>
          <w:szCs w:val="28"/>
          <w:lang w:val="es-ES"/>
        </w:rPr>
        <w:t xml:space="preserve"> </w:t>
      </w:r>
      <w:proofErr w:type="spellStart"/>
      <w:r w:rsidRPr="00BB33E2">
        <w:rPr>
          <w:b/>
          <w:bCs/>
          <w:sz w:val="28"/>
          <w:szCs w:val="28"/>
          <w:lang w:val="es-ES"/>
        </w:rPr>
        <w:t>analysis</w:t>
      </w:r>
      <w:proofErr w:type="spellEnd"/>
      <w:r w:rsidRPr="00BB33E2">
        <w:rPr>
          <w:b/>
          <w:bCs/>
          <w:sz w:val="28"/>
          <w:szCs w:val="28"/>
          <w:lang w:val="es-ES"/>
        </w:rPr>
        <w:t xml:space="preserve"> (MCDA): una herramienta</w:t>
      </w:r>
      <w:r>
        <w:rPr>
          <w:b/>
          <w:bCs/>
          <w:sz w:val="28"/>
          <w:szCs w:val="28"/>
          <w:lang w:val="es-ES"/>
        </w:rPr>
        <w:t xml:space="preserve"> para la toma de decisiones informadas</w:t>
      </w:r>
    </w:p>
    <w:p w14:paraId="6E9FC008" w14:textId="6263BEAD" w:rsidR="00BB33E2" w:rsidRDefault="00BB33E2" w:rsidP="00BB33E2">
      <w:pPr>
        <w:jc w:val="both"/>
        <w:rPr>
          <w:sz w:val="24"/>
          <w:szCs w:val="24"/>
          <w:lang w:val="es-ES"/>
        </w:rPr>
      </w:pPr>
      <w:r>
        <w:rPr>
          <w:sz w:val="24"/>
          <w:szCs w:val="24"/>
          <w:lang w:val="es-ES"/>
        </w:rPr>
        <w:t>En la actualidad, existe una rama importante de la actividad HTA (</w:t>
      </w:r>
      <w:proofErr w:type="spellStart"/>
      <w:r>
        <w:rPr>
          <w:sz w:val="24"/>
          <w:szCs w:val="24"/>
          <w:lang w:val="es-ES"/>
        </w:rPr>
        <w:t>health</w:t>
      </w:r>
      <w:proofErr w:type="spellEnd"/>
      <w:r>
        <w:rPr>
          <w:sz w:val="24"/>
          <w:szCs w:val="24"/>
          <w:lang w:val="es-ES"/>
        </w:rPr>
        <w:t xml:space="preserve"> </w:t>
      </w:r>
      <w:proofErr w:type="spellStart"/>
      <w:r>
        <w:rPr>
          <w:sz w:val="24"/>
          <w:szCs w:val="24"/>
          <w:lang w:val="es-ES"/>
        </w:rPr>
        <w:t>technology</w:t>
      </w:r>
      <w:proofErr w:type="spellEnd"/>
      <w:r>
        <w:rPr>
          <w:sz w:val="24"/>
          <w:szCs w:val="24"/>
          <w:lang w:val="es-ES"/>
        </w:rPr>
        <w:t xml:space="preserve"> </w:t>
      </w:r>
      <w:proofErr w:type="spellStart"/>
      <w:r>
        <w:rPr>
          <w:sz w:val="24"/>
          <w:szCs w:val="24"/>
          <w:lang w:val="es-ES"/>
        </w:rPr>
        <w:t>assessment</w:t>
      </w:r>
      <w:proofErr w:type="spellEnd"/>
      <w:r>
        <w:rPr>
          <w:sz w:val="24"/>
          <w:szCs w:val="24"/>
          <w:lang w:val="es-ES"/>
        </w:rPr>
        <w:t xml:space="preserve">) dedicada a la construcción de </w:t>
      </w:r>
      <w:proofErr w:type="spellStart"/>
      <w:r>
        <w:rPr>
          <w:sz w:val="24"/>
          <w:szCs w:val="24"/>
          <w:lang w:val="es-ES"/>
        </w:rPr>
        <w:t>MCDAs</w:t>
      </w:r>
      <w:proofErr w:type="spellEnd"/>
      <w:r>
        <w:rPr>
          <w:sz w:val="24"/>
          <w:szCs w:val="24"/>
          <w:lang w:val="es-ES"/>
        </w:rPr>
        <w:t xml:space="preserve"> para facilitar la toma de decisiones. Estos </w:t>
      </w:r>
      <w:proofErr w:type="spellStart"/>
      <w:r>
        <w:rPr>
          <w:sz w:val="24"/>
          <w:szCs w:val="24"/>
          <w:lang w:val="es-ES"/>
        </w:rPr>
        <w:t>MCDAs</w:t>
      </w:r>
      <w:proofErr w:type="spellEnd"/>
      <w:r>
        <w:rPr>
          <w:sz w:val="24"/>
          <w:szCs w:val="24"/>
          <w:lang w:val="es-ES"/>
        </w:rPr>
        <w:t xml:space="preserve"> no ofrecen un resultado para que el decisor tome una decisión de forma determinista, sino que</w:t>
      </w:r>
      <w:r w:rsidR="009A436C">
        <w:rPr>
          <w:sz w:val="24"/>
          <w:szCs w:val="24"/>
          <w:lang w:val="es-ES"/>
        </w:rPr>
        <w:t>, al ofrecer un resultado,</w:t>
      </w:r>
      <w:r>
        <w:rPr>
          <w:sz w:val="24"/>
          <w:szCs w:val="24"/>
          <w:lang w:val="es-ES"/>
        </w:rPr>
        <w:t xml:space="preserve"> permiten conocer qué criterios se han considerado, qué preferencias </w:t>
      </w:r>
      <w:r w:rsidR="009A436C">
        <w:rPr>
          <w:sz w:val="24"/>
          <w:szCs w:val="24"/>
          <w:lang w:val="es-ES"/>
        </w:rPr>
        <w:t>se han tenido en cuenta,</w:t>
      </w:r>
      <w:r>
        <w:rPr>
          <w:sz w:val="24"/>
          <w:szCs w:val="24"/>
          <w:lang w:val="es-ES"/>
        </w:rPr>
        <w:t xml:space="preserve"> de quién</w:t>
      </w:r>
      <w:r w:rsidR="009A436C">
        <w:rPr>
          <w:sz w:val="24"/>
          <w:szCs w:val="24"/>
          <w:lang w:val="es-ES"/>
        </w:rPr>
        <w:t xml:space="preserve"> provienen las preferencias</w:t>
      </w:r>
      <w:r>
        <w:rPr>
          <w:sz w:val="24"/>
          <w:szCs w:val="24"/>
          <w:lang w:val="es-ES"/>
        </w:rPr>
        <w:t xml:space="preserve">, qué información previa se ha consultado y qué métodos de agregación de las preferencias y resultados se ha empleado para obtener una “puntuación final”. En general, los </w:t>
      </w:r>
      <w:proofErr w:type="spellStart"/>
      <w:r>
        <w:rPr>
          <w:sz w:val="24"/>
          <w:szCs w:val="24"/>
          <w:lang w:val="es-ES"/>
        </w:rPr>
        <w:t>MCDAs</w:t>
      </w:r>
      <w:proofErr w:type="spellEnd"/>
      <w:r>
        <w:rPr>
          <w:sz w:val="24"/>
          <w:szCs w:val="24"/>
          <w:lang w:val="es-ES"/>
        </w:rPr>
        <w:t xml:space="preserve"> suelen tener como fin la comparación de productos diferentes (en nuestro caso tecnologías sanitarias). A través de ellos creamos un marco que evalúa, de forma transparente, los diferentes productos existentes y genera un resultado (que bien podría ser un ranking, una puntuación, etc.). </w:t>
      </w:r>
      <w:r w:rsidR="009A436C">
        <w:rPr>
          <w:sz w:val="24"/>
          <w:szCs w:val="24"/>
          <w:lang w:val="es-ES"/>
        </w:rPr>
        <w:t xml:space="preserve">En general, la mayoría de resultados generados por los </w:t>
      </w:r>
      <w:proofErr w:type="spellStart"/>
      <w:r w:rsidR="009A436C">
        <w:rPr>
          <w:sz w:val="24"/>
          <w:szCs w:val="24"/>
          <w:lang w:val="es-ES"/>
        </w:rPr>
        <w:t>MCDAs</w:t>
      </w:r>
      <w:proofErr w:type="spellEnd"/>
      <w:r w:rsidR="009A436C">
        <w:rPr>
          <w:sz w:val="24"/>
          <w:szCs w:val="24"/>
          <w:lang w:val="es-ES"/>
        </w:rPr>
        <w:t xml:space="preserve"> son cálculos del </w:t>
      </w:r>
      <w:r w:rsidR="009A436C">
        <w:rPr>
          <w:i/>
          <w:iCs/>
          <w:sz w:val="24"/>
          <w:szCs w:val="24"/>
          <w:lang w:val="es-ES"/>
        </w:rPr>
        <w:t>valor</w:t>
      </w:r>
      <w:r w:rsidR="009A436C">
        <w:rPr>
          <w:sz w:val="24"/>
          <w:szCs w:val="24"/>
          <w:lang w:val="es-ES"/>
        </w:rPr>
        <w:t xml:space="preserve"> de la alternativa considerada </w:t>
      </w:r>
      <w:r w:rsidR="009A436C">
        <w:rPr>
          <w:sz w:val="24"/>
          <w:szCs w:val="24"/>
          <w:lang w:val="es-ES"/>
        </w:rPr>
        <w:fldChar w:fldCharType="begin" w:fldLock="1"/>
      </w:r>
      <w:r w:rsidR="009A436C">
        <w:rPr>
          <w:sz w:val="24"/>
          <w:szCs w:val="24"/>
          <w:lang w:val="es-ES"/>
        </w:rPr>
        <w:instrText>ADDIN CSL_CITATION {"citationItems":[{"id":"ITEM-1","itemData":{"DOI":"10.1016/j.jval.2012.06.015","ISSN":"10983015","PMID":"23244821","abstract":"Objectives: Multicriteria decision analysis (MCDA) has been suggested by some researchers as a method to capture the benefits beyond quality adjusted life-years in a transparent and consistent manner. The objectives of this article were to analyze the possible application of MCDA approaches in health technology assessment and to describe their relative advantages and disadvantages. Methods: This article begins with an introduction to the most common types of MCDA models and a critical review of state-of-the-art methods for incorporating multiple criteria in health technology assessment. An overview of MCDA is provided and is compared against the current UK National Institute for Health and Clinical Excellence health technology appraisal process. A generic MCDA modeling approach is described, and the different MCDA modeling approaches are applied to a hypothetical case study. Results: A comparison of the different MCDA approaches is provided, and the generic issues that need consideration before the application of MCDA in health technology assessment are examined. Conclusions: There are general practical issues that might arise from using an MCDA approach, and it is suggested that appropriate care be taken to ensure the success of MCDA techniques in the appraisal process. © 2012 International Society for Pharmacoeconomics and Outcomes Research (ISPOR). Published by Elsevier Inc.","author":[{"dropping-particle":"","family":"Thokala","given":"Praveen","non-dropping-particle":"","parse-names":false,"suffix":""},{"dropping-particle":"","family":"Duenas","given":"Alejandra","non-dropping-particle":"","parse-names":false,"suffix":""}],"container-title":"Value in Health","id":"ITEM-1","issue":"8","issued":{"date-parts":[["2012","12","1"]]},"page":"1172-1181","publisher":"Elsevier","title":"Multiple criteria decision analysis for health technology assessment","type":"article-journal","volume":"15"},"uris":["http://www.mendeley.com/documents/?uuid=83e14b5d-b9d8-3ab3-a1dc-0bdd97e48c91"]}],"mendeley":{"formattedCitation":"[1]","plainTextFormattedCitation":"[1]","previouslyFormattedCitation":"[1]"},"properties":{"noteIndex":0},"schema":"https://github.com/citation-style-language/schema/raw/master/csl-citation.json"}</w:instrText>
      </w:r>
      <w:r w:rsidR="009A436C">
        <w:rPr>
          <w:sz w:val="24"/>
          <w:szCs w:val="24"/>
          <w:lang w:val="es-ES"/>
        </w:rPr>
        <w:fldChar w:fldCharType="separate"/>
      </w:r>
      <w:r w:rsidR="009A436C" w:rsidRPr="009A436C">
        <w:rPr>
          <w:noProof/>
          <w:sz w:val="24"/>
          <w:szCs w:val="24"/>
          <w:lang w:val="es-ES"/>
        </w:rPr>
        <w:t>[1]</w:t>
      </w:r>
      <w:r w:rsidR="009A436C">
        <w:rPr>
          <w:sz w:val="24"/>
          <w:szCs w:val="24"/>
          <w:lang w:val="es-ES"/>
        </w:rPr>
        <w:fldChar w:fldCharType="end"/>
      </w:r>
      <w:r w:rsidR="009A436C">
        <w:rPr>
          <w:sz w:val="24"/>
          <w:szCs w:val="24"/>
          <w:lang w:val="es-ES"/>
        </w:rPr>
        <w:t>.</w:t>
      </w:r>
    </w:p>
    <w:p w14:paraId="2796CE0A" w14:textId="18F58146" w:rsidR="00461DEC" w:rsidRPr="009A436C" w:rsidRDefault="00461DEC" w:rsidP="00BB33E2">
      <w:pPr>
        <w:jc w:val="both"/>
        <w:rPr>
          <w:sz w:val="24"/>
          <w:szCs w:val="24"/>
          <w:lang w:val="es-ES"/>
        </w:rPr>
      </w:pPr>
      <w:r>
        <w:rPr>
          <w:rFonts w:ascii="Arial Black" w:hAnsi="Arial Black"/>
          <w:noProof/>
          <w:sz w:val="28"/>
          <w:szCs w:val="28"/>
          <w:lang w:val="es-ES"/>
        </w:rPr>
        <w:drawing>
          <wp:inline distT="0" distB="0" distL="0" distR="0" wp14:anchorId="1D6D0BF6" wp14:editId="074269B6">
            <wp:extent cx="5400040" cy="2324100"/>
            <wp:effectExtent l="19050" t="0" r="2921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39057D6" w14:textId="3755753D" w:rsidR="002C694D" w:rsidRDefault="009A436C" w:rsidP="00073D32">
      <w:pPr>
        <w:jc w:val="both"/>
        <w:rPr>
          <w:sz w:val="24"/>
          <w:szCs w:val="24"/>
          <w:lang w:val="es-ES"/>
        </w:rPr>
      </w:pPr>
      <w:r>
        <w:rPr>
          <w:sz w:val="24"/>
          <w:szCs w:val="24"/>
          <w:lang w:val="es-ES"/>
        </w:rPr>
        <w:t xml:space="preserve">Cuando se lleva a cabo un MCDA, el primer paso es siempre definir su objetivo </w:t>
      </w:r>
      <w:r>
        <w:rPr>
          <w:sz w:val="24"/>
          <w:szCs w:val="24"/>
          <w:lang w:val="es-ES"/>
        </w:rPr>
        <w:fldChar w:fldCharType="begin" w:fldLock="1"/>
      </w:r>
      <w:r>
        <w:rPr>
          <w:sz w:val="24"/>
          <w:szCs w:val="24"/>
          <w:lang w:val="es-ES"/>
        </w:rPr>
        <w:instrText>ADDIN CSL_CITATION {"citationItems":[{"id":"ITEM-1","itemData":{"DOI":"10.1016/j.jval.2015.12.016","ISSN":"15244733","PMID":"27021745","abstract":"Health care decisions are complex and involve confronting trade-offs between multiple, often conflicting objectives. Using structured, explicit approaches to decisions involving multiple criteria can improve the quality of decision making. A set of techniques, known under the collective heading, multiple criteria decision analysis (MCDA), are useful for this purpose. In 2014, ISPOR established an Emerging Good Practices Task Force. The task force's first report defined MCDA, provided examples of its use in health care, described the key steps, and provided an overview of the principal methods of MCDA. This second task force report provides emerging good-practice guidance on the implementation of MCDA to support health care decisions. The report includes: a checklist to support the design, implementation and review of an MCDA; guidance to support the implementation of the checklist; the order in which the steps should be implemented; illustrates how to incorporate budget constraints into an MCDA; provides an overview of the skills and resources, including available software, required to implement MCDA; and future research directions.","author":[{"dropping-particle":"","family":"Marsh","given":"Kevin","non-dropping-particle":"","parse-names":false,"suffix":""},{"dropping-particle":"","family":"Ijzerman","given":"Maarten","non-dropping-particle":"","parse-names":false,"suffix":""},{"dropping-particle":"","family":"Thokala","given":"Praveen","non-dropping-particle":"","parse-names":false,"suffix":""},{"dropping-particle":"","family":"Baltussen","given":"Rob","non-dropping-particle":"","parse-names":false,"suffix":""},{"dropping-particle":"","family":"Boysen","given":"Meindert","non-dropping-particle":"","parse-names":false,"suffix":""},{"dropping-particle":"","family":"Kaló","given":"Zoltán","non-dropping-particle":"","parse-names":false,"suffix":""},{"dropping-particle":"","family":"Lönngren","given":"Thomas","non-dropping-particle":"","parse-names":false,"suffix":""},{"dropping-particle":"","family":"Mussen","given":"Filip","non-dropping-particle":"","parse-names":false,"suffix":""},{"dropping-particle":"","family":"Peacock","given":"Stuart","non-dropping-particle":"","parse-names":false,"suffix":""},{"dropping-particle":"","family":"Watkins","given":"John","non-dropping-particle":"","parse-names":false,"suffix":""},{"dropping-particle":"","family":"Devlin","given":"Nancy","non-dropping-particle":"","parse-names":false,"suffix":""}],"container-title":"Value in Health","id":"ITEM-1","issue":"2","issued":{"date-parts":[["2016"]]},"page":"125-137","publisher":"Elsevier","title":"Multiple Criteria Decision Analysis for Health Care Decision Making - Emerging Good Practices: Report 2 of the ISPOR MCDA Emerging Good Practices Task Force","type":"article-journal","volume":"19"},"uris":["http://www.mendeley.com/documents/?uuid=189361b9-8926-44e5-b93f-a220894922e6"]}],"mendeley":{"formattedCitation":"[2]","plainTextFormattedCitation":"[2]","previouslyFormattedCitation":"[2]"},"properties":{"noteIndex":0},"schema":"https://github.com/citation-style-language/schema/raw/master/csl-citation.json"}</w:instrText>
      </w:r>
      <w:r>
        <w:rPr>
          <w:sz w:val="24"/>
          <w:szCs w:val="24"/>
          <w:lang w:val="es-ES"/>
        </w:rPr>
        <w:fldChar w:fldCharType="separate"/>
      </w:r>
      <w:r w:rsidRPr="009A436C">
        <w:rPr>
          <w:noProof/>
          <w:sz w:val="24"/>
          <w:szCs w:val="24"/>
          <w:lang w:val="es-ES"/>
        </w:rPr>
        <w:t>[2]</w:t>
      </w:r>
      <w:r>
        <w:rPr>
          <w:sz w:val="24"/>
          <w:szCs w:val="24"/>
          <w:lang w:val="es-ES"/>
        </w:rPr>
        <w:fldChar w:fldCharType="end"/>
      </w:r>
      <w:r>
        <w:rPr>
          <w:sz w:val="24"/>
          <w:szCs w:val="24"/>
          <w:lang w:val="es-ES"/>
        </w:rPr>
        <w:t xml:space="preserve">. Se debe hacer una descripción </w:t>
      </w:r>
      <w:r w:rsidR="002C694D">
        <w:rPr>
          <w:sz w:val="24"/>
          <w:szCs w:val="24"/>
          <w:lang w:val="es-ES"/>
        </w:rPr>
        <w:t>de la decisión a la que nos vamos a enfrentar, y para ello es recomendable consultar a todos las partes pertinentes (decisores, clínicos, pacientes, etc.). Para realizar esta tarea, es conveniente responder a preguntas cómo</w:t>
      </w:r>
      <w:r w:rsidR="00073D32">
        <w:rPr>
          <w:sz w:val="24"/>
          <w:szCs w:val="24"/>
          <w:lang w:val="es-ES"/>
        </w:rPr>
        <w:t xml:space="preserve"> </w:t>
      </w:r>
      <w:r w:rsidR="002C694D" w:rsidRPr="00073D32">
        <w:rPr>
          <w:sz w:val="24"/>
          <w:szCs w:val="24"/>
          <w:lang w:val="es-ES"/>
        </w:rPr>
        <w:t>¿</w:t>
      </w:r>
      <w:r w:rsidR="00073D32">
        <w:rPr>
          <w:sz w:val="24"/>
          <w:szCs w:val="24"/>
          <w:lang w:val="es-ES"/>
        </w:rPr>
        <w:t>c</w:t>
      </w:r>
      <w:r w:rsidR="002C694D" w:rsidRPr="00073D32">
        <w:rPr>
          <w:sz w:val="24"/>
          <w:szCs w:val="24"/>
          <w:lang w:val="es-ES"/>
        </w:rPr>
        <w:t>uál es la necesidad insatisfecha de los decisores?</w:t>
      </w:r>
    </w:p>
    <w:p w14:paraId="647F8464" w14:textId="740E8A35" w:rsidR="00073D32" w:rsidRDefault="00073D32" w:rsidP="00073D32">
      <w:pPr>
        <w:jc w:val="both"/>
        <w:rPr>
          <w:sz w:val="24"/>
          <w:szCs w:val="24"/>
          <w:lang w:val="es-ES"/>
        </w:rPr>
      </w:pPr>
      <w:r>
        <w:rPr>
          <w:sz w:val="24"/>
          <w:szCs w:val="24"/>
          <w:lang w:val="es-ES"/>
        </w:rPr>
        <w:t xml:space="preserve">Una vez definido el objetivo principal para la realización de un MCDA, se nos presenta una de las tareas claves: la definición de los criterios. Los criterios son todas aquellas características del producto (o circunstanciales al producto) que deben ser valoradas para la toma de la decisión final. Una de las recomendaciones más importantes para la definición de los criterios es que, si bien se trata de un trabajo de naturaleza cualitativa, los resultados deben ser lo más replicable posibles. Es decir, el proceso mediante el cuál se hallan qué criterios </w:t>
      </w:r>
      <w:r w:rsidR="007D07E5">
        <w:rPr>
          <w:sz w:val="24"/>
          <w:szCs w:val="24"/>
          <w:lang w:val="es-ES"/>
        </w:rPr>
        <w:t>han de</w:t>
      </w:r>
      <w:r>
        <w:rPr>
          <w:sz w:val="24"/>
          <w:szCs w:val="24"/>
          <w:lang w:val="es-ES"/>
        </w:rPr>
        <w:t xml:space="preserve"> ser tenidos en cuenta debe, en las mismas condiciones, hallar los mismos criterios. Aquí consideramos que, principalmente, existen dos fuentes de las que podemos extraer los criterios relevantes:</w:t>
      </w:r>
    </w:p>
    <w:p w14:paraId="07A5FCB9" w14:textId="7CBAA032" w:rsidR="00073D32" w:rsidRDefault="00073D32" w:rsidP="00073D32">
      <w:pPr>
        <w:pStyle w:val="Prrafodelista"/>
        <w:numPr>
          <w:ilvl w:val="0"/>
          <w:numId w:val="2"/>
        </w:numPr>
        <w:jc w:val="both"/>
        <w:rPr>
          <w:sz w:val="24"/>
          <w:szCs w:val="24"/>
          <w:lang w:val="es-ES"/>
        </w:rPr>
      </w:pPr>
      <w:r>
        <w:rPr>
          <w:sz w:val="24"/>
          <w:szCs w:val="24"/>
          <w:lang w:val="es-ES"/>
        </w:rPr>
        <w:t>La literatura publicada</w:t>
      </w:r>
    </w:p>
    <w:p w14:paraId="1EA0874A" w14:textId="01767ABF" w:rsidR="00073D32" w:rsidRDefault="00073D32" w:rsidP="00073D32">
      <w:pPr>
        <w:pStyle w:val="Prrafodelista"/>
        <w:numPr>
          <w:ilvl w:val="0"/>
          <w:numId w:val="2"/>
        </w:numPr>
        <w:jc w:val="both"/>
        <w:rPr>
          <w:sz w:val="24"/>
          <w:szCs w:val="24"/>
          <w:lang w:val="es-ES"/>
        </w:rPr>
      </w:pPr>
      <w:r>
        <w:rPr>
          <w:sz w:val="24"/>
          <w:szCs w:val="24"/>
          <w:lang w:val="es-ES"/>
        </w:rPr>
        <w:lastRenderedPageBreak/>
        <w:t>Expertos y/o partes pertinentes</w:t>
      </w:r>
      <w:r w:rsidR="007D07E5">
        <w:rPr>
          <w:sz w:val="24"/>
          <w:szCs w:val="24"/>
          <w:lang w:val="es-ES"/>
        </w:rPr>
        <w:t xml:space="preserve"> (</w:t>
      </w:r>
      <w:proofErr w:type="spellStart"/>
      <w:r w:rsidR="007D07E5">
        <w:rPr>
          <w:sz w:val="24"/>
          <w:szCs w:val="24"/>
          <w:lang w:val="es-ES"/>
        </w:rPr>
        <w:t>stakeholders</w:t>
      </w:r>
      <w:proofErr w:type="spellEnd"/>
      <w:r w:rsidR="007D07E5">
        <w:rPr>
          <w:sz w:val="24"/>
          <w:szCs w:val="24"/>
          <w:lang w:val="es-ES"/>
        </w:rPr>
        <w:t>)</w:t>
      </w:r>
    </w:p>
    <w:p w14:paraId="7C59E6D1" w14:textId="6C3C857E" w:rsidR="00073D32" w:rsidRDefault="00367461" w:rsidP="00073D32">
      <w:pPr>
        <w:jc w:val="both"/>
        <w:rPr>
          <w:sz w:val="24"/>
          <w:szCs w:val="24"/>
          <w:lang w:val="es-ES"/>
        </w:rPr>
      </w:pPr>
      <w:r>
        <w:rPr>
          <w:sz w:val="24"/>
          <w:szCs w:val="24"/>
          <w:lang w:val="es-ES"/>
        </w:rPr>
        <w:t xml:space="preserve">En el caso de que estemos evaluando tecnologías sanitarias en base a los criterios que decidamos, la estrategia de selección de los criterios deberá ser </w:t>
      </w:r>
      <w:proofErr w:type="spellStart"/>
      <w:r>
        <w:rPr>
          <w:i/>
          <w:iCs/>
          <w:sz w:val="24"/>
          <w:szCs w:val="24"/>
          <w:lang w:val="es-ES"/>
        </w:rPr>
        <w:t>bottom</w:t>
      </w:r>
      <w:proofErr w:type="spellEnd"/>
      <w:r>
        <w:rPr>
          <w:i/>
          <w:iCs/>
          <w:sz w:val="24"/>
          <w:szCs w:val="24"/>
          <w:lang w:val="es-ES"/>
        </w:rPr>
        <w:t xml:space="preserve">-up </w:t>
      </w:r>
      <w:r>
        <w:rPr>
          <w:i/>
          <w:iCs/>
          <w:sz w:val="24"/>
          <w:szCs w:val="24"/>
          <w:lang w:val="es-ES"/>
        </w:rPr>
        <w:fldChar w:fldCharType="begin" w:fldLock="1"/>
      </w:r>
      <w:r w:rsidR="00D44EBE">
        <w:rPr>
          <w:i/>
          <w:iCs/>
          <w:sz w:val="24"/>
          <w:szCs w:val="24"/>
          <w:lang w:val="es-ES"/>
        </w:rPr>
        <w:instrText>ADDIN CSL_CITATION {"citationItems":[{"id":"ITEM-1","itemData":{"DOI":"10.1002/9780470400531.eorms0683","abstract":"Multicriteria decision analysis (MCDA), a methodology for supporting decision making when multiple objectives have to be pursued [1–3], has been extensively used to support a wide variety of complex decision problems [4,5]. While the literature on axiomatic aspects of multicriteria decision analysis models is extensive, much less attention has been devoted to the process of struc- turing these models, with few exceptions.","author":[{"dropping-particle":"","family":"Franco","given":"Luis A.","non-dropping-particle":"","parse-names":false,"suffix":""},{"dropping-particle":"","family":"Montibeller","given":"Gilberto","non-dropping-particle":"","parse-names":false,"suffix":""}],"container-title":"Wiley Encyclopedia of Operations Research and Management Science","id":"ITEM-1","issued":{"date-parts":[["2011","1","14"]]},"publisher":"John Wiley &amp; Sons, Inc.","publisher-place":"Hoboken, NJ, USA","title":"Problem Structuring for Multicriteria Decision Analysis Interventions","type":"chapter"},"uris":["http://www.mendeley.com/documents/?uuid=1401144d-f5a9-3a4c-b8da-1422ec2c1416"]}],"mendeley":{"formattedCitation":"[3]","plainTextFormattedCitation":"[3]","previouslyFormattedCitation":"[3]"},"properties":{"noteIndex":0},"schema":"https://github.com/citation-style-language/schema/raw/master/csl-citation.json"}</w:instrText>
      </w:r>
      <w:r>
        <w:rPr>
          <w:i/>
          <w:iCs/>
          <w:sz w:val="24"/>
          <w:szCs w:val="24"/>
          <w:lang w:val="es-ES"/>
        </w:rPr>
        <w:fldChar w:fldCharType="separate"/>
      </w:r>
      <w:r w:rsidRPr="00367461">
        <w:rPr>
          <w:iCs/>
          <w:noProof/>
          <w:sz w:val="24"/>
          <w:szCs w:val="24"/>
          <w:lang w:val="es-ES"/>
        </w:rPr>
        <w:t>[3]</w:t>
      </w:r>
      <w:r>
        <w:rPr>
          <w:i/>
          <w:iCs/>
          <w:sz w:val="24"/>
          <w:szCs w:val="24"/>
          <w:lang w:val="es-ES"/>
        </w:rPr>
        <w:fldChar w:fldCharType="end"/>
      </w:r>
      <w:r>
        <w:rPr>
          <w:sz w:val="24"/>
          <w:szCs w:val="24"/>
          <w:lang w:val="es-ES"/>
        </w:rPr>
        <w:t>(desde lo particular hasta lo general). Para ello, a</w:t>
      </w:r>
      <w:r w:rsidR="00073D32">
        <w:rPr>
          <w:sz w:val="24"/>
          <w:szCs w:val="24"/>
          <w:lang w:val="es-ES"/>
        </w:rPr>
        <w:t xml:space="preserve"> la literatura debemos preguntarle ¿en qué otros contextos se han evaluado los productos? Y ¿qué criterios se han tenido en cuenta? Para ello, una revisión literaria extensa, usando </w:t>
      </w:r>
      <w:r w:rsidR="00073D32">
        <w:rPr>
          <w:i/>
          <w:iCs/>
          <w:sz w:val="24"/>
          <w:szCs w:val="24"/>
          <w:lang w:val="es-ES"/>
        </w:rPr>
        <w:t>cadenas de texto</w:t>
      </w:r>
      <w:r w:rsidR="00073D32">
        <w:rPr>
          <w:sz w:val="24"/>
          <w:szCs w:val="24"/>
          <w:lang w:val="es-ES"/>
        </w:rPr>
        <w:t xml:space="preserve"> personalizadas para la búsqueda en bases de datos como PubMed es lo ideal. </w:t>
      </w:r>
      <w:r w:rsidR="007D07E5">
        <w:rPr>
          <w:sz w:val="24"/>
          <w:szCs w:val="24"/>
          <w:lang w:val="es-ES"/>
        </w:rPr>
        <w:t>E</w:t>
      </w:r>
      <w:r w:rsidR="00073D32">
        <w:rPr>
          <w:sz w:val="24"/>
          <w:szCs w:val="24"/>
          <w:lang w:val="es-ES"/>
        </w:rPr>
        <w:t xml:space="preserve">s necesario, al igual que en cualquier revisión literaria, conocer toda la terminología empleada en el campo que necesitemos, pues si no, omitiremos resultados importantes. </w:t>
      </w:r>
      <w:r>
        <w:rPr>
          <w:sz w:val="24"/>
          <w:szCs w:val="24"/>
          <w:lang w:val="es-ES"/>
        </w:rPr>
        <w:t xml:space="preserve">Una estrategia común en este punto es crear una larga lista de todos los potenciales criterios que encontremos en la revisión literaria </w:t>
      </w:r>
      <w:r>
        <w:rPr>
          <w:sz w:val="24"/>
          <w:szCs w:val="24"/>
          <w:lang w:val="es-ES"/>
        </w:rPr>
        <w:fldChar w:fldCharType="begin" w:fldLock="1"/>
      </w:r>
      <w:r>
        <w:rPr>
          <w:sz w:val="24"/>
          <w:szCs w:val="24"/>
          <w:lang w:val="es-ES"/>
        </w:rPr>
        <w:instrText>ADDIN CSL_CITATION {"citationItems":[{"id":"ITEM-1","itemData":{"DOI":"10.1016/j.jval.2015.12.016","ISSN":"15244733","PMID":"27021745","abstract":"Health care decisions are complex and involve confronting trade-offs between multiple, often conflicting objectives. Using structured, explicit approaches to decisions involving multiple criteria can improve the quality of decision making. A set of techniques, known under the collective heading, multiple criteria decision analysis (MCDA), are useful for this purpose. In 2014, ISPOR established an Emerging Good Practices Task Force. The task force's first report defined MCDA, provided examples of its use in health care, described the key steps, and provided an overview of the principal methods of MCDA. This second task force report provides emerging good-practice guidance on the implementation of MCDA to support health care decisions. The report includes: a checklist to support the design, implementation and review of an MCDA; guidance to support the implementation of the checklist; the order in which the steps should be implemented; illustrates how to incorporate budget constraints into an MCDA; provides an overview of the skills and resources, including available software, required to implement MCDA; and future research directions.","author":[{"dropping-particle":"","family":"Marsh","given":"Kevin","non-dropping-particle":"","parse-names":false,"suffix":""},{"dropping-particle":"","family":"Ijzerman","given":"Maarten","non-dropping-particle":"","parse-names":false,"suffix":""},{"dropping-particle":"","family":"Thokala","given":"Praveen","non-dropping-particle":"","parse-names":false,"suffix":""},{"dropping-particle":"","family":"Baltussen","given":"Rob","non-dropping-particle":"","parse-names":false,"suffix":""},{"dropping-particle":"","family":"Boysen","given":"Meindert","non-dropping-particle":"","parse-names":false,"suffix":""},{"dropping-particle":"","family":"Kaló","given":"Zoltán","non-dropping-particle":"","parse-names":false,"suffix":""},{"dropping-particle":"","family":"Lönngren","given":"Thomas","non-dropping-particle":"","parse-names":false,"suffix":""},{"dropping-particle":"","family":"Mussen","given":"Filip","non-dropping-particle":"","parse-names":false,"suffix":""},{"dropping-particle":"","family":"Peacock","given":"Stuart","non-dropping-particle":"","parse-names":false,"suffix":""},{"dropping-particle":"","family":"Watkins","given":"John","non-dropping-particle":"","parse-names":false,"suffix":""},{"dropping-particle":"","family":"Devlin","given":"Nancy","non-dropping-particle":"","parse-names":false,"suffix":""}],"container-title":"Value in Health","id":"ITEM-1","issue":"2","issued":{"date-parts":[["2016"]]},"page":"125-137","publisher":"Elsevier","title":"Multiple Criteria Decision Analysis for Health Care Decision Making - Emerging Good Practices: Report 2 of the ISPOR MCDA Emerging Good Practices Task Force","type":"article-journal","volume":"19"},"uris":["http://www.mendeley.com/documents/?uuid=189361b9-8926-44e5-b93f-a220894922e6"]}],"mendeley":{"formattedCitation":"[2]","plainTextFormattedCitation":"[2]","previouslyFormattedCitation":"[2]"},"properties":{"noteIndex":0},"schema":"https://github.com/citation-style-language/schema/raw/master/csl-citation.json"}</w:instrText>
      </w:r>
      <w:r>
        <w:rPr>
          <w:sz w:val="24"/>
          <w:szCs w:val="24"/>
          <w:lang w:val="es-ES"/>
        </w:rPr>
        <w:fldChar w:fldCharType="separate"/>
      </w:r>
      <w:r w:rsidRPr="00367461">
        <w:rPr>
          <w:noProof/>
          <w:sz w:val="24"/>
          <w:szCs w:val="24"/>
          <w:lang w:val="es-ES"/>
        </w:rPr>
        <w:t>[2]</w:t>
      </w:r>
      <w:r>
        <w:rPr>
          <w:sz w:val="24"/>
          <w:szCs w:val="24"/>
          <w:lang w:val="es-ES"/>
        </w:rPr>
        <w:fldChar w:fldCharType="end"/>
      </w:r>
      <w:r>
        <w:rPr>
          <w:sz w:val="24"/>
          <w:szCs w:val="24"/>
          <w:lang w:val="es-ES"/>
        </w:rPr>
        <w:t>.</w:t>
      </w:r>
      <w:r w:rsidR="00D44EBE">
        <w:rPr>
          <w:sz w:val="24"/>
          <w:szCs w:val="24"/>
          <w:lang w:val="es-ES"/>
        </w:rPr>
        <w:t xml:space="preserve"> Esta larga lista deberá ser purgada a través de las recomendaciones en la literatura y consultas con las partes </w:t>
      </w:r>
      <w:r w:rsidR="00D44EBE">
        <w:rPr>
          <w:sz w:val="24"/>
          <w:szCs w:val="24"/>
          <w:lang w:val="es-ES"/>
        </w:rPr>
        <w:fldChar w:fldCharType="begin" w:fldLock="1"/>
      </w:r>
      <w:r w:rsidR="00D44EBE">
        <w:rPr>
          <w:sz w:val="24"/>
          <w:szCs w:val="24"/>
          <w:lang w:val="es-ES"/>
        </w:rPr>
        <w:instrText>ADDIN CSL_CITATION {"citationItems":[{"id":"ITEM-1","itemData":{"DOI":"10.1111/risa.12360","ISSN":"15396924","PMID":"25873355","abstract":"Behavioral decision research has demonstrated that judgments and decisions of ordinary people and experts are subject to numerous biases. Decision and risk analysis were designed to improve judgments and decisions and to overcome many of these biases. However, when eliciting model components and parameters from decisionmakers or experts, analysts often face the very biases they are trying to help overcome. When these inputs are biased they can seriously reduce the quality of the model and resulting analysis. Some of these biases are due to faulty cognitive processes; some are due to motivations for preferred analysis outcomes. This article identifies the cognitive and motivational biases that are relevant for decision and risk analysis because they can distort analysis inputs and are difficult to correct. We also review and provide guidance about the existing debiasing techniques to overcome these biases. In addition, we describe some biases that are less relevant because they can be corrected by using logic or decomposing the elicitation task. We conclude the article with an agenda for future research.","author":[{"dropping-particle":"","family":"Montibeller","given":"Gilberto","non-dropping-particle":"","parse-names":false,"suffix":""},{"dropping-particle":"","family":"Winterfeldt","given":"Detlof","non-dropping-particle":"von","parse-names":false,"suffix":""}],"container-title":"Risk Analysis","id":"ITEM-1","issue":"7","issued":{"date-parts":[["2015","7","1"]]},"page":"1230-1251","publisher":"Blackwell Publishing Inc.","title":"Cognitive and Motivational Biases in Decision and Risk Analysis","type":"article-journal","volume":"35"},"uris":["http://www.mendeley.com/documents/?uuid=f31774ef-7d66-38a6-bbdc-3ccdbf77fa8d"]}],"mendeley":{"formattedCitation":"[4]","plainTextFormattedCitation":"[4]","previouslyFormattedCitation":"[4]"},"properties":{"noteIndex":0},"schema":"https://github.com/citation-style-language/schema/raw/master/csl-citation.json"}</w:instrText>
      </w:r>
      <w:r w:rsidR="00D44EBE">
        <w:rPr>
          <w:sz w:val="24"/>
          <w:szCs w:val="24"/>
          <w:lang w:val="es-ES"/>
        </w:rPr>
        <w:fldChar w:fldCharType="separate"/>
      </w:r>
      <w:r w:rsidR="00D44EBE" w:rsidRPr="00D44EBE">
        <w:rPr>
          <w:noProof/>
          <w:sz w:val="24"/>
          <w:szCs w:val="24"/>
          <w:lang w:val="es-ES"/>
        </w:rPr>
        <w:t>[4]</w:t>
      </w:r>
      <w:r w:rsidR="00D44EBE">
        <w:rPr>
          <w:sz w:val="24"/>
          <w:szCs w:val="24"/>
          <w:lang w:val="es-ES"/>
        </w:rPr>
        <w:fldChar w:fldCharType="end"/>
      </w:r>
      <w:r w:rsidR="00D44EBE">
        <w:rPr>
          <w:sz w:val="24"/>
          <w:szCs w:val="24"/>
          <w:lang w:val="es-ES"/>
        </w:rPr>
        <w:t xml:space="preserve">. De entre las recomendaciones de la literatura nos quedaremos con los requisitos publicados en la guía de ISPOR </w:t>
      </w:r>
      <w:r w:rsidR="00D44EBE">
        <w:rPr>
          <w:sz w:val="24"/>
          <w:szCs w:val="24"/>
          <w:lang w:val="es-ES"/>
        </w:rPr>
        <w:fldChar w:fldCharType="begin" w:fldLock="1"/>
      </w:r>
      <w:r w:rsidR="008845A5">
        <w:rPr>
          <w:sz w:val="24"/>
          <w:szCs w:val="24"/>
          <w:lang w:val="es-ES"/>
        </w:rPr>
        <w:instrText>ADDIN CSL_CITATION {"citationItems":[{"id":"ITEM-1","itemData":{"DOI":"10.1016/j.jval.2015.12.016","ISSN":"15244733","PMID":"27021745","abstract":"Health care decisions are complex and involve confronting trade-offs between multiple, often conflicting objectives. Using structured, explicit approaches to decisions involving multiple criteria can improve the quality of decision making. A set of techniques, known under the collective heading, multiple criteria decision analysis (MCDA), are useful for this purpose. In 2014, ISPOR established an Emerging Good Practices Task Force. The task force's first report defined MCDA, provided examples of its use in health care, described the key steps, and provided an overview of the principal methods of MCDA. This second task force report provides emerging good-practice guidance on the implementation of MCDA to support health care decisions. The report includes: a checklist to support the design, implementation and review of an MCDA; guidance to support the implementation of the checklist; the order in which the steps should be implemented; illustrates how to incorporate budget constraints into an MCDA; provides an overview of the skills and resources, including available software, required to implement MCDA; and future research directions.","author":[{"dropping-particle":"","family":"Marsh","given":"Kevin","non-dropping-particle":"","parse-names":false,"suffix":""},{"dropping-particle":"","family":"Ijzerman","given":"Maarten","non-dropping-particle":"","parse-names":false,"suffix":""},{"dropping-particle":"","family":"Thokala","given":"Praveen","non-dropping-particle":"","parse-names":false,"suffix":""},{"dropping-particle":"","family":"Baltussen","given":"Rob","non-dropping-particle":"","parse-names":false,"suffix":""},{"dropping-particle":"","family":"Boysen","given":"Meindert","non-dropping-particle":"","parse-names":false,"suffix":""},{"dropping-particle":"","family":"Kaló","given":"Zoltán","non-dropping-particle":"","parse-names":false,"suffix":""},{"dropping-particle":"","family":"Lönngren","given":"Thomas","non-dropping-particle":"","parse-names":false,"suffix":""},{"dropping-particle":"","family":"Mussen","given":"Filip","non-dropping-particle":"","parse-names":false,"suffix":""},{"dropping-particle":"","family":"Peacock","given":"Stuart","non-dropping-particle":"","parse-names":false,"suffix":""},{"dropping-particle":"","family":"Watkins","given":"John","non-dropping-particle":"","parse-names":false,"suffix":""},{"dropping-particle":"","family":"Devlin","given":"Nancy","non-dropping-particle":"","parse-names":false,"suffix":""}],"container-title":"Value in Health","id":"ITEM-1","issue":"2","issued":{"date-parts":[["2016"]]},"page":"125-137","publisher":"Elsevier","title":"Multiple Criteria Decision Analysis for Health Care Decision Making - Emerging Good Practices: Report 2 of the ISPOR MCDA Emerging Good Practices Task Force","type":"article-journal","volume":"19"},"uris":["http://www.mendeley.com/documents/?uuid=189361b9-8926-44e5-b93f-a220894922e6"]}],"mendeley":{"formattedCitation":"[2]","plainTextFormattedCitation":"[2]","previouslyFormattedCitation":"[2]"},"properties":{"noteIndex":0},"schema":"https://github.com/citation-style-language/schema/raw/master/csl-citation.json"}</w:instrText>
      </w:r>
      <w:r w:rsidR="00D44EBE">
        <w:rPr>
          <w:sz w:val="24"/>
          <w:szCs w:val="24"/>
          <w:lang w:val="es-ES"/>
        </w:rPr>
        <w:fldChar w:fldCharType="separate"/>
      </w:r>
      <w:r w:rsidR="00D44EBE" w:rsidRPr="00D44EBE">
        <w:rPr>
          <w:noProof/>
          <w:sz w:val="24"/>
          <w:szCs w:val="24"/>
          <w:lang w:val="es-ES"/>
        </w:rPr>
        <w:t>[2]</w:t>
      </w:r>
      <w:r w:rsidR="00D44EBE">
        <w:rPr>
          <w:sz w:val="24"/>
          <w:szCs w:val="24"/>
          <w:lang w:val="es-ES"/>
        </w:rPr>
        <w:fldChar w:fldCharType="end"/>
      </w:r>
      <w:r w:rsidR="00D44EBE">
        <w:rPr>
          <w:sz w:val="24"/>
          <w:szCs w:val="24"/>
          <w:lang w:val="es-ES"/>
        </w:rPr>
        <w:t>:</w:t>
      </w:r>
    </w:p>
    <w:p w14:paraId="08D12674" w14:textId="0AB8B18C" w:rsidR="00D44EBE" w:rsidRDefault="00D44EBE" w:rsidP="00D44EBE">
      <w:pPr>
        <w:pStyle w:val="Prrafodelista"/>
        <w:numPr>
          <w:ilvl w:val="0"/>
          <w:numId w:val="3"/>
        </w:numPr>
        <w:jc w:val="both"/>
        <w:rPr>
          <w:sz w:val="24"/>
          <w:szCs w:val="24"/>
          <w:lang w:val="es-ES"/>
        </w:rPr>
      </w:pPr>
      <w:r>
        <w:rPr>
          <w:sz w:val="24"/>
          <w:szCs w:val="24"/>
          <w:lang w:val="es-ES"/>
        </w:rPr>
        <w:t>Se han considerado todos los criterios importantes / no se ha omitido ningún criterio importante.</w:t>
      </w:r>
    </w:p>
    <w:p w14:paraId="6A7FFE2E" w14:textId="223FF4D8" w:rsidR="00D44EBE" w:rsidRDefault="00D44EBE" w:rsidP="00D44EBE">
      <w:pPr>
        <w:pStyle w:val="Prrafodelista"/>
        <w:numPr>
          <w:ilvl w:val="0"/>
          <w:numId w:val="3"/>
        </w:numPr>
        <w:jc w:val="both"/>
        <w:rPr>
          <w:sz w:val="24"/>
          <w:szCs w:val="24"/>
          <w:lang w:val="es-ES"/>
        </w:rPr>
      </w:pPr>
      <w:r>
        <w:rPr>
          <w:sz w:val="24"/>
          <w:szCs w:val="24"/>
          <w:lang w:val="es-ES"/>
        </w:rPr>
        <w:t>No se han incluido criterios poco importantes y/o redundantes.</w:t>
      </w:r>
    </w:p>
    <w:p w14:paraId="0AA0D186" w14:textId="3B359C59" w:rsidR="00D44EBE" w:rsidRDefault="00D44EBE" w:rsidP="00D44EBE">
      <w:pPr>
        <w:pStyle w:val="Prrafodelista"/>
        <w:numPr>
          <w:ilvl w:val="0"/>
          <w:numId w:val="3"/>
        </w:numPr>
        <w:jc w:val="both"/>
        <w:rPr>
          <w:sz w:val="24"/>
          <w:szCs w:val="24"/>
          <w:lang w:val="es-ES"/>
        </w:rPr>
      </w:pPr>
      <w:r>
        <w:rPr>
          <w:sz w:val="24"/>
          <w:szCs w:val="24"/>
          <w:lang w:val="es-ES"/>
        </w:rPr>
        <w:t>No se han incluido dos (o más criterios) que consideren el mismo aspecto / no hay solapamiento entre los criterios.</w:t>
      </w:r>
    </w:p>
    <w:p w14:paraId="12BBD86D" w14:textId="28971D32" w:rsidR="00D44EBE" w:rsidRDefault="00D44EBE" w:rsidP="00D44EBE">
      <w:pPr>
        <w:pStyle w:val="Prrafodelista"/>
        <w:numPr>
          <w:ilvl w:val="0"/>
          <w:numId w:val="3"/>
        </w:numPr>
        <w:jc w:val="both"/>
        <w:rPr>
          <w:sz w:val="24"/>
          <w:szCs w:val="24"/>
          <w:lang w:val="es-ES"/>
        </w:rPr>
      </w:pPr>
      <w:r>
        <w:rPr>
          <w:sz w:val="24"/>
          <w:szCs w:val="24"/>
          <w:lang w:val="es-ES"/>
        </w:rPr>
        <w:t>Los criterios son independientes unos de otros /podemos evaluar un criterio independientemente de cómo se presente el resto de criterios en la alternativa.</w:t>
      </w:r>
    </w:p>
    <w:p w14:paraId="019A7443" w14:textId="5942E9EA" w:rsidR="00D44EBE" w:rsidRDefault="00D44EBE" w:rsidP="00D44EBE">
      <w:pPr>
        <w:jc w:val="both"/>
        <w:rPr>
          <w:sz w:val="24"/>
          <w:szCs w:val="24"/>
          <w:lang w:val="es-ES"/>
        </w:rPr>
      </w:pPr>
      <w:r>
        <w:rPr>
          <w:sz w:val="24"/>
          <w:szCs w:val="24"/>
          <w:lang w:val="es-ES"/>
        </w:rPr>
        <w:t>En el caso de una tecnología sanitaria, estaríamos cometiendo un error respecto al primer criterio si, por ejemplo, no estuviéramos considerando la efectividad entre los criterios. Esto ocurre porque la efectividad es uno de los principales motivos, si no el principal, para el que se desarrolla una tecnología sanitaria. Al no considerarlo, estaríamos olvidándonos de una de las dimensiones más importante y realizando nuestra evaluación sólo considerando el resto de criterios que, pese a también tener importancia, no capturan el rango completo de dimensiones de la decisión. Si se detecta que se ha cometido este error en algún punto, con incluir el(los) criterio(s) omitido(s), se resolvería el problema.</w:t>
      </w:r>
    </w:p>
    <w:p w14:paraId="7714891A" w14:textId="656B70B8" w:rsidR="00D44EBE" w:rsidRDefault="00D44EBE" w:rsidP="00D44EBE">
      <w:pPr>
        <w:jc w:val="both"/>
        <w:rPr>
          <w:sz w:val="24"/>
          <w:szCs w:val="24"/>
          <w:lang w:val="es-ES"/>
        </w:rPr>
      </w:pPr>
      <w:r>
        <w:rPr>
          <w:sz w:val="24"/>
          <w:szCs w:val="24"/>
          <w:lang w:val="es-ES"/>
        </w:rPr>
        <w:t xml:space="preserve">El segundo error, sin embargo, sería pecar de lo contrario. La inclusión de criterios poco importantes, como por ejemplo el color de la medicación, </w:t>
      </w:r>
      <w:r w:rsidR="00047815">
        <w:rPr>
          <w:sz w:val="24"/>
          <w:szCs w:val="24"/>
          <w:lang w:val="es-ES"/>
        </w:rPr>
        <w:t>ocuparía tiempo y recursos y generaría ruido en el cálculo del valor. Este error debe evitarse suprimiendo aquellos criterios que podamos argumentar que sean poco relevantes.</w:t>
      </w:r>
    </w:p>
    <w:p w14:paraId="65D02E70" w14:textId="5E88F265" w:rsidR="00047815" w:rsidRDefault="00047815" w:rsidP="00D44EBE">
      <w:pPr>
        <w:jc w:val="both"/>
        <w:rPr>
          <w:sz w:val="24"/>
          <w:szCs w:val="24"/>
          <w:lang w:val="es-ES"/>
        </w:rPr>
      </w:pPr>
      <w:r>
        <w:rPr>
          <w:sz w:val="24"/>
          <w:szCs w:val="24"/>
          <w:lang w:val="es-ES"/>
        </w:rPr>
        <w:t xml:space="preserve">El no solapamiento, a diferencia de los requisitos anteriores, se suele incumplir muy a menudo. Imaginemos que uno de los criterios es coste-efectividad y el otro es precio. Al cambiar el precio del producto, el cambio quedará registrado tanto por el criterio de coste-efectividad como por el de precio. Esto debe ser evitado, por ejemplo, a través de la fusión de criterios solapados. </w:t>
      </w:r>
      <w:r w:rsidR="008845A5">
        <w:rPr>
          <w:sz w:val="24"/>
          <w:szCs w:val="24"/>
          <w:lang w:val="es-ES"/>
        </w:rPr>
        <w:t xml:space="preserve">Específicamente, con respecto al coste, existe bastante consenso en no incluir ningún criterio que lo incluya </w:t>
      </w:r>
      <w:r w:rsidR="008845A5">
        <w:rPr>
          <w:sz w:val="24"/>
          <w:szCs w:val="24"/>
          <w:lang w:val="es-ES"/>
        </w:rPr>
        <w:fldChar w:fldCharType="begin" w:fldLock="1"/>
      </w:r>
      <w:r w:rsidR="008845A5">
        <w:rPr>
          <w:sz w:val="24"/>
          <w:szCs w:val="24"/>
          <w:lang w:val="es-ES"/>
        </w:rPr>
        <w:instrText>ADDIN CSL_CITATION {"citationItems":[{"id":"ITEM-1","itemData":{"DOI":"10.1016/j.jval.2020.02.016","ISSN":"15244733","PMID":"33032785","author":[{"dropping-particle":"","family":"Dionne","given":"François","non-dropping-particle":"","parse-names":false,"suffix":""},{"dropping-particle":"","family":"Mitton","given":"Craig","non-dropping-particle":"","parse-names":false,"suffix":""}],"container-title":"Value in Health","id":"ITEM-1","issue":"10","issued":{"date-parts":[["2020","10","1"]]},"page":"1400-1401","publisher":"Elsevier Ltd","title":"Is Multicriteria Decision Analysis a Resource Allocation Framework?","type":"article","volume":"23"},"uris":["http://www.mendeley.com/documents/?uuid=cf560393-e630-3abd-8df3-45834e7b7ddf"]}],"mendeley":{"formattedCitation":"[5]","plainTextFormattedCitation":"[5]","previouslyFormattedCitation":"[5]"},"properties":{"noteIndex":0},"schema":"https://github.com/citation-style-language/schema/raw/master/csl-citation.json"}</w:instrText>
      </w:r>
      <w:r w:rsidR="008845A5">
        <w:rPr>
          <w:sz w:val="24"/>
          <w:szCs w:val="24"/>
          <w:lang w:val="es-ES"/>
        </w:rPr>
        <w:fldChar w:fldCharType="separate"/>
      </w:r>
      <w:r w:rsidR="008845A5" w:rsidRPr="008845A5">
        <w:rPr>
          <w:noProof/>
          <w:sz w:val="24"/>
          <w:szCs w:val="24"/>
          <w:lang w:val="es-ES"/>
        </w:rPr>
        <w:t>[5]</w:t>
      </w:r>
      <w:r w:rsidR="008845A5">
        <w:rPr>
          <w:sz w:val="24"/>
          <w:szCs w:val="24"/>
          <w:lang w:val="es-ES"/>
        </w:rPr>
        <w:fldChar w:fldCharType="end"/>
      </w:r>
      <w:r w:rsidR="008845A5">
        <w:rPr>
          <w:sz w:val="24"/>
          <w:szCs w:val="24"/>
          <w:lang w:val="es-ES"/>
        </w:rPr>
        <w:t xml:space="preserve">. Esto es así porque al incluirlo, estaríamos generando problemas teóricos en considerar el coste como algo que añade </w:t>
      </w:r>
      <w:r w:rsidR="008845A5">
        <w:rPr>
          <w:sz w:val="24"/>
          <w:szCs w:val="24"/>
          <w:lang w:val="es-ES"/>
        </w:rPr>
        <w:lastRenderedPageBreak/>
        <w:t xml:space="preserve">valor a la alternativa. Es por esto que, en la mayoría de casos, se recomienda su no inclusión y la utilización de un índice compuesto posterior que una los resultados del MCDA con el coste de la alternativa </w:t>
      </w:r>
      <w:r w:rsidR="008845A5">
        <w:rPr>
          <w:sz w:val="24"/>
          <w:szCs w:val="24"/>
          <w:lang w:val="es-ES"/>
        </w:rPr>
        <w:fldChar w:fldCharType="begin" w:fldLock="1"/>
      </w:r>
      <w:r w:rsidR="00F8617F">
        <w:rPr>
          <w:sz w:val="24"/>
          <w:szCs w:val="24"/>
          <w:lang w:val="es-ES"/>
        </w:rPr>
        <w:instrText>ADDIN CSL_CITATION {"citationItems":[{"id":"ITEM-1","itemData":{"ISBN":"978-84-947703-8-8","author":[{"dropping-particle":"","family":"Zozaya González Juan Oliva Moreno Álvaro Hidalgo Vega","given":"Néboa","non-dropping-particle":"","parse-names":false,"suffix":""},{"dropping-particle":"","family":"Zozaya González Health Economics Area Manager Weber Juan Oliva Moreno Associate Professor in","given":"Néboa","non-dropping-particle":"","parse-names":false,"suffix":""}],"id":"ITEM-1","issued":{"date-parts":[["0"]]},"title":"Multi-Criteria Decision Analysis in Healthcare Its usefulness and limitations for decision making Editors","type":"book"},"uris":["http://www.mendeley.com/documents/?uuid=dd5d2d2a-b719-349d-8806-ff8bb2d451e7"]}],"mendeley":{"formattedCitation":"[6]","plainTextFormattedCitation":"[6]","previouslyFormattedCitation":"[6]"},"properties":{"noteIndex":0},"schema":"https://github.com/citation-style-language/schema/raw/master/csl-citation.json"}</w:instrText>
      </w:r>
      <w:r w:rsidR="008845A5">
        <w:rPr>
          <w:sz w:val="24"/>
          <w:szCs w:val="24"/>
          <w:lang w:val="es-ES"/>
        </w:rPr>
        <w:fldChar w:fldCharType="separate"/>
      </w:r>
      <w:r w:rsidR="008845A5" w:rsidRPr="008845A5">
        <w:rPr>
          <w:noProof/>
          <w:sz w:val="24"/>
          <w:szCs w:val="24"/>
          <w:lang w:val="es-ES"/>
        </w:rPr>
        <w:t>[6]</w:t>
      </w:r>
      <w:r w:rsidR="008845A5">
        <w:rPr>
          <w:sz w:val="24"/>
          <w:szCs w:val="24"/>
          <w:lang w:val="es-ES"/>
        </w:rPr>
        <w:fldChar w:fldCharType="end"/>
      </w:r>
      <w:r w:rsidR="008845A5">
        <w:rPr>
          <w:sz w:val="24"/>
          <w:szCs w:val="24"/>
          <w:lang w:val="es-ES"/>
        </w:rPr>
        <w:t>.</w:t>
      </w:r>
    </w:p>
    <w:p w14:paraId="5D72ACE5" w14:textId="70EF387F" w:rsidR="008845A5" w:rsidRDefault="008845A5" w:rsidP="00D44EBE">
      <w:pPr>
        <w:jc w:val="both"/>
        <w:rPr>
          <w:sz w:val="24"/>
          <w:szCs w:val="24"/>
          <w:lang w:val="es-ES"/>
        </w:rPr>
      </w:pPr>
      <w:r>
        <w:rPr>
          <w:sz w:val="24"/>
          <w:szCs w:val="24"/>
          <w:lang w:val="es-ES"/>
        </w:rPr>
        <w:t>El último requisito, la independencia de criterios se incumple si cuando, por ejem</w:t>
      </w:r>
      <w:r w:rsidR="00811995">
        <w:rPr>
          <w:sz w:val="24"/>
          <w:szCs w:val="24"/>
          <w:lang w:val="es-ES"/>
        </w:rPr>
        <w:t>plo, la posología está dividida</w:t>
      </w:r>
      <w:r w:rsidR="007D07E5">
        <w:rPr>
          <w:sz w:val="24"/>
          <w:szCs w:val="24"/>
          <w:lang w:val="es-ES"/>
        </w:rPr>
        <w:t xml:space="preserve"> dos criterios,</w:t>
      </w:r>
      <w:r w:rsidR="00811995">
        <w:rPr>
          <w:sz w:val="24"/>
          <w:szCs w:val="24"/>
          <w:lang w:val="es-ES"/>
        </w:rPr>
        <w:t xml:space="preserve"> dosis (2, 3, 4) y forma de aplicación (inyección subcutánea, oral, etc.). De esta forma, las dosis no serán independientes de la forma de aplicación (</w:t>
      </w:r>
      <w:proofErr w:type="spellStart"/>
      <w:r w:rsidR="00811995">
        <w:rPr>
          <w:sz w:val="24"/>
          <w:szCs w:val="24"/>
          <w:lang w:val="es-ES"/>
        </w:rPr>
        <w:t>p.e</w:t>
      </w:r>
      <w:proofErr w:type="spellEnd"/>
      <w:r w:rsidR="00811995">
        <w:rPr>
          <w:sz w:val="24"/>
          <w:szCs w:val="24"/>
          <w:lang w:val="es-ES"/>
        </w:rPr>
        <w:t xml:space="preserve">.: una píldora oral al día podría ser preferida a una inyección semanal), por lo que necesitaríamos unir ambos criterios. </w:t>
      </w:r>
    </w:p>
    <w:p w14:paraId="240D2206" w14:textId="6EA93849" w:rsidR="00811995" w:rsidRDefault="00811995" w:rsidP="00D44EBE">
      <w:pPr>
        <w:jc w:val="both"/>
        <w:rPr>
          <w:sz w:val="24"/>
          <w:szCs w:val="24"/>
          <w:lang w:val="es-ES"/>
        </w:rPr>
      </w:pPr>
      <w:r>
        <w:rPr>
          <w:sz w:val="24"/>
          <w:szCs w:val="24"/>
          <w:lang w:val="es-ES"/>
        </w:rPr>
        <w:t>Hasta este punto, los criterios obtenidos en la literatura han sido enmendados a través de la eliminación de unos y fusión de otros. Para mejorar la selección de estos criterios, podemos acudir a las partes interesadas y realizar dos preguntas fundamentales:</w:t>
      </w:r>
    </w:p>
    <w:p w14:paraId="6CE12AC0" w14:textId="7E78A1DD" w:rsidR="00811995" w:rsidRDefault="00811995" w:rsidP="00811995">
      <w:pPr>
        <w:pStyle w:val="Prrafodelista"/>
        <w:numPr>
          <w:ilvl w:val="0"/>
          <w:numId w:val="4"/>
        </w:numPr>
        <w:jc w:val="both"/>
        <w:rPr>
          <w:sz w:val="24"/>
          <w:szCs w:val="24"/>
          <w:lang w:val="es-ES"/>
        </w:rPr>
      </w:pPr>
      <w:r>
        <w:rPr>
          <w:sz w:val="24"/>
          <w:szCs w:val="24"/>
          <w:lang w:val="es-ES"/>
        </w:rPr>
        <w:t>¿Falta algún criterio?</w:t>
      </w:r>
    </w:p>
    <w:p w14:paraId="5A6032B7" w14:textId="1463764F" w:rsidR="00811995" w:rsidRDefault="00811995" w:rsidP="00811995">
      <w:pPr>
        <w:pStyle w:val="Prrafodelista"/>
        <w:numPr>
          <w:ilvl w:val="0"/>
          <w:numId w:val="4"/>
        </w:numPr>
        <w:jc w:val="both"/>
        <w:rPr>
          <w:sz w:val="24"/>
          <w:szCs w:val="24"/>
          <w:lang w:val="es-ES"/>
        </w:rPr>
      </w:pPr>
      <w:r>
        <w:rPr>
          <w:sz w:val="24"/>
          <w:szCs w:val="24"/>
          <w:lang w:val="es-ES"/>
        </w:rPr>
        <w:t>¿Sobra algún criterio?</w:t>
      </w:r>
    </w:p>
    <w:p w14:paraId="46BE7789" w14:textId="3016C2BB" w:rsidR="00811995" w:rsidRDefault="00811995" w:rsidP="00811995">
      <w:pPr>
        <w:jc w:val="both"/>
        <w:rPr>
          <w:sz w:val="24"/>
          <w:szCs w:val="24"/>
          <w:lang w:val="es-ES"/>
        </w:rPr>
      </w:pPr>
      <w:r>
        <w:rPr>
          <w:sz w:val="24"/>
          <w:szCs w:val="24"/>
          <w:lang w:val="es-ES"/>
        </w:rPr>
        <w:t xml:space="preserve">La relevancia que otorguemos a cada una de las opiniones de las partes interesadas será, finalmente, decisión del investigador. Por ello se recomienda realizar un mapeo de las partes interesadas a través de un </w:t>
      </w:r>
      <w:proofErr w:type="spellStart"/>
      <w:r>
        <w:rPr>
          <w:sz w:val="24"/>
          <w:szCs w:val="24"/>
          <w:lang w:val="es-ES"/>
        </w:rPr>
        <w:t>power-interest</w:t>
      </w:r>
      <w:proofErr w:type="spellEnd"/>
      <w:r>
        <w:rPr>
          <w:sz w:val="24"/>
          <w:szCs w:val="24"/>
          <w:lang w:val="es-ES"/>
        </w:rPr>
        <w:t xml:space="preserve"> </w:t>
      </w:r>
      <w:proofErr w:type="spellStart"/>
      <w:r>
        <w:rPr>
          <w:sz w:val="24"/>
          <w:szCs w:val="24"/>
          <w:lang w:val="es-ES"/>
        </w:rPr>
        <w:t>grid</w:t>
      </w:r>
      <w:proofErr w:type="spellEnd"/>
      <w:r>
        <w:rPr>
          <w:sz w:val="24"/>
          <w:szCs w:val="24"/>
          <w:lang w:val="es-ES"/>
        </w:rPr>
        <w:t xml:space="preserve"> </w:t>
      </w:r>
      <w:r w:rsidR="00F8617F">
        <w:rPr>
          <w:sz w:val="24"/>
          <w:szCs w:val="24"/>
          <w:lang w:val="es-ES"/>
        </w:rPr>
        <w:t xml:space="preserve">como el siguiente extraído de Franco y </w:t>
      </w:r>
      <w:proofErr w:type="spellStart"/>
      <w:r w:rsidR="00F8617F">
        <w:rPr>
          <w:sz w:val="24"/>
          <w:szCs w:val="24"/>
          <w:lang w:val="es-ES"/>
        </w:rPr>
        <w:t>Montibeller</w:t>
      </w:r>
      <w:proofErr w:type="spellEnd"/>
      <w:r w:rsidR="00F8617F">
        <w:rPr>
          <w:sz w:val="24"/>
          <w:szCs w:val="24"/>
          <w:lang w:val="es-ES"/>
        </w:rPr>
        <w:t xml:space="preserve"> </w:t>
      </w:r>
      <w:r w:rsidR="00F8617F">
        <w:rPr>
          <w:sz w:val="24"/>
          <w:szCs w:val="24"/>
          <w:lang w:val="es-ES"/>
        </w:rPr>
        <w:fldChar w:fldCharType="begin" w:fldLock="1"/>
      </w:r>
      <w:r w:rsidR="00F8617F">
        <w:rPr>
          <w:sz w:val="24"/>
          <w:szCs w:val="24"/>
          <w:lang w:val="es-ES"/>
        </w:rPr>
        <w:instrText>ADDIN CSL_CITATION {"citationItems":[{"id":"ITEM-1","itemData":{"DOI":"10.1002/9780470400531.eorms0683","abstract":"Multicriteria decision analysis (MCDA), a methodology for supporting decision making when multiple objectives have to be pursued [1–3], has been extensively used to support a wide variety of complex decision problems [4,5]. While the literature on axiomatic aspects of multicriteria decision analysis models is extensive, much less attention has been devoted to the process of struc- turing these models, with few exceptions.","author":[{"dropping-particle":"","family":"Franco","given":"Luis A.","non-dropping-particle":"","parse-names":false,"suffix":""},{"dropping-particle":"","family":"Montibeller","given":"Gilberto","non-dropping-particle":"","parse-names":false,"suffix":""}],"container-title":"Wiley Encyclopedia of Operations Research and Management Science","id":"ITEM-1","issued":{"date-parts":[["2011","1","14"]]},"publisher":"John Wiley &amp; Sons, Inc.","publisher-place":"Hoboken, NJ, USA","title":"Problem Structuring for Multicriteria Decision Analysis Interventions","type":"chapter"},"uris":["http://www.mendeley.com/documents/?uuid=1401144d-f5a9-3a4c-b8da-1422ec2c1416"]}],"mendeley":{"formattedCitation":"[3]","plainTextFormattedCitation":"[3]","previouslyFormattedCitation":"[3]"},"properties":{"noteIndex":0},"schema":"https://github.com/citation-style-language/schema/raw/master/csl-citation.json"}</w:instrText>
      </w:r>
      <w:r w:rsidR="00F8617F">
        <w:rPr>
          <w:sz w:val="24"/>
          <w:szCs w:val="24"/>
          <w:lang w:val="es-ES"/>
        </w:rPr>
        <w:fldChar w:fldCharType="separate"/>
      </w:r>
      <w:r w:rsidR="00F8617F" w:rsidRPr="00F8617F">
        <w:rPr>
          <w:noProof/>
          <w:sz w:val="24"/>
          <w:szCs w:val="24"/>
          <w:lang w:val="es-ES"/>
        </w:rPr>
        <w:t>[3]</w:t>
      </w:r>
      <w:r w:rsidR="00F8617F">
        <w:rPr>
          <w:sz w:val="24"/>
          <w:szCs w:val="24"/>
          <w:lang w:val="es-ES"/>
        </w:rPr>
        <w:fldChar w:fldCharType="end"/>
      </w:r>
      <w:r w:rsidR="00F8617F">
        <w:rPr>
          <w:sz w:val="24"/>
          <w:szCs w:val="24"/>
          <w:lang w:val="es-ES"/>
        </w:rPr>
        <w:t>:</w:t>
      </w:r>
    </w:p>
    <w:p w14:paraId="4B1CA474" w14:textId="15F064DC" w:rsidR="00F8617F" w:rsidRDefault="00F8617F" w:rsidP="00F8617F">
      <w:pPr>
        <w:jc w:val="center"/>
        <w:rPr>
          <w:sz w:val="24"/>
          <w:szCs w:val="24"/>
          <w:lang w:val="es-ES"/>
        </w:rPr>
      </w:pPr>
      <w:r>
        <w:rPr>
          <w:noProof/>
        </w:rPr>
        <w:drawing>
          <wp:inline distT="0" distB="0" distL="0" distR="0" wp14:anchorId="5F8FF45E" wp14:editId="07E6C140">
            <wp:extent cx="2838450" cy="188473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576" cy="1918679"/>
                    </a:xfrm>
                    <a:prstGeom prst="rect">
                      <a:avLst/>
                    </a:prstGeom>
                  </pic:spPr>
                </pic:pic>
              </a:graphicData>
            </a:graphic>
          </wp:inline>
        </w:drawing>
      </w:r>
    </w:p>
    <w:p w14:paraId="0BD625AE" w14:textId="52F88174" w:rsidR="00274E44" w:rsidRDefault="00F8617F" w:rsidP="00F8617F">
      <w:pPr>
        <w:jc w:val="both"/>
        <w:rPr>
          <w:sz w:val="24"/>
          <w:szCs w:val="24"/>
          <w:lang w:val="es-ES"/>
        </w:rPr>
      </w:pPr>
      <w:r>
        <w:rPr>
          <w:sz w:val="24"/>
          <w:szCs w:val="24"/>
          <w:lang w:val="es-ES"/>
        </w:rPr>
        <w:t xml:space="preserve">Con toda la información aportada por la búsqueda de literatura y las consultas con las partes interesadas, deberíamos ser capaces de realizar una selección adecuada de criterios. Los MCDA de valoración de tecnología sanitarias emplean una media de 8.4 criterios </w:t>
      </w:r>
      <w:r>
        <w:rPr>
          <w:sz w:val="24"/>
          <w:szCs w:val="24"/>
          <w:lang w:val="es-ES"/>
        </w:rPr>
        <w:fldChar w:fldCharType="begin" w:fldLock="1"/>
      </w:r>
      <w:r w:rsidR="00CA51BD">
        <w:rPr>
          <w:sz w:val="24"/>
          <w:szCs w:val="24"/>
          <w:lang w:val="es-ES"/>
        </w:rPr>
        <w:instrText>ADDIN CSL_CITATION {"citationItems":[{"id":"ITEM-1","itemData":{"DOI":"10.1007/s40273-014-0135-0","ISSN":"11792027","PMID":"24504851","abstract":"The objective of this study is to support those undertaking a multi-criteria decision analysis (MCDA) by reviewing the approaches adopted in healthcare MCDAs to date, how these varied with the objective of the study, and the lessons learned from this experience. Searches of EMBASE and MEDLINE identified 40 studies that provided 41 examples of MCDA in healthcare. Data were extracted on the objective of the study, methods employed, and decision makers' and study authors' reflections on the advantages and disadvantages of the methods. The recent interest in MCDA in healthcare is mirrored in an increase in the application of MCDA to evaluate healthcare interventions. Of the studies identified, the first was published in 1990, but more than half were published since 2011. They were undertaken in 18 different countries, and were designed to support investment (coverage and reimbursement), authorization, prescription, and research funding allocation decisions. Many intervention types were assessed: pharmaceuticals, public health interventions, screening, surgical interventions, and devices. Most used the value measurement approach and scored performance using predefined scales. Beyond these similarities, a diversity of different approaches were adopted, with only limited correspondence between the approach and the type of decision or product. Decision makers consulted as part of these studies, as well as the authors of the studies are positive about the potential of MCDA to improve decision making. Further work is required, however, to develop guidance for those undertaking MCDA. © 2014 Springer International Publishing Switzerland.","author":[{"dropping-particle":"","family":"Marsh","given":"Kevin","non-dropping-particle":"","parse-names":false,"suffix":""},{"dropping-particle":"","family":"Lanitis","given":"Tereza","non-dropping-particle":"","parse-names":false,"suffix":""},{"dropping-particle":"","family":"Neasham","given":"David","non-dropping-particle":"","parse-names":false,"suffix":""},{"dropping-particle":"","family":"Orfanos","given":"Panagiotis","non-dropping-particle":"","parse-names":false,"suffix":""},{"dropping-particle":"","family":"Caro","given":"Jaime","non-dropping-particle":"","parse-names":false,"suffix":""}],"container-title":"PharmacoEconomics","id":"ITEM-1","issue":"4","issued":{"date-parts":[["2014","2","7"]]},"page":"345-365","publisher":"Adis International Ltd","title":"Assessing the value of healthcare interventions using multi-criteria decision analysis: A review of the literature","type":"article","volume":"32"},"uris":["http://www.mendeley.com/documents/?uuid=4bc9377f-641e-3b84-915b-c4f38a5e1de9"]}],"mendeley":{"formattedCitation":"[7]","plainTextFormattedCitation":"[7]","previouslyFormattedCitation":"[7]"},"properties":{"noteIndex":0},"schema":"https://github.com/citation-style-language/schema/raw/master/csl-citation.json"}</w:instrText>
      </w:r>
      <w:r>
        <w:rPr>
          <w:sz w:val="24"/>
          <w:szCs w:val="24"/>
          <w:lang w:val="es-ES"/>
        </w:rPr>
        <w:fldChar w:fldCharType="separate"/>
      </w:r>
      <w:r w:rsidRPr="00F8617F">
        <w:rPr>
          <w:noProof/>
          <w:sz w:val="24"/>
          <w:szCs w:val="24"/>
          <w:lang w:val="es-ES"/>
        </w:rPr>
        <w:t>[7]</w:t>
      </w:r>
      <w:r>
        <w:rPr>
          <w:sz w:val="24"/>
          <w:szCs w:val="24"/>
          <w:lang w:val="es-ES"/>
        </w:rPr>
        <w:fldChar w:fldCharType="end"/>
      </w:r>
      <w:r w:rsidR="00CA51BD">
        <w:rPr>
          <w:sz w:val="24"/>
          <w:szCs w:val="24"/>
          <w:lang w:val="es-ES"/>
        </w:rPr>
        <w:t xml:space="preserve">, un número un poco superior a el número de criterios (atributos) empleados en los experimentos de elección discreta (DCEs) </w:t>
      </w:r>
      <w:r w:rsidR="00CA51BD">
        <w:rPr>
          <w:sz w:val="24"/>
          <w:szCs w:val="24"/>
          <w:lang w:val="es-ES"/>
        </w:rPr>
        <w:fldChar w:fldCharType="begin" w:fldLock="1"/>
      </w:r>
      <w:r w:rsidR="00461DEC">
        <w:rPr>
          <w:sz w:val="24"/>
          <w:szCs w:val="24"/>
          <w:lang w:val="es-ES"/>
        </w:rPr>
        <w:instrText>ADDIN CSL_CITATION {"citationItems":[{"id":"ITEM-1","itemData":{"DOI":"10.1016/j.jval.2012.08.2223","ISSN":"10983015","abstract":"Stated-preference methods are a class of evaluation techniques for studying the preferences of patients and other stakeholders. While these methods span a variety of techniques, conjoint-analysis methods - and particularly discrete-choice experiments (DCEs) - have become the most frequently applied approach in health care in recent years. Experimental design is an important stage in the development of such methods, but establishing a consensus on standards is hampered by lack of understanding of available techniques and software. This report builds on the previous ISPOR Conjoint Analysis Task Force Report: Conjoint Analysis Applications in Health - A Checklist: A Report of the ISPOR Good Research Practices for Conjoint Analysis Task Force. This report aims to assist researchers specifically in evaluating alternative approaches to experimental design, a difficult and important element of successful DCEs. While this report does not endorse any specific approach, it does provide a guide for choosing an approach that is appropriate for a particular study. In particular, it provides an overview of the role of experimental designs for the successful implementation of the DCE approach in health care studies, and it provides researchers with an introduction to constructing experimental designs on the basis of study objectives and the statistical model researchers have selected for the study. The report outlines the theoretical requirements for designs that identify choice-model preference parameters and summarizes and compares a number of available approaches for constructing experimental designs. The task-force leadership group met via bimonthly teleconferences and in person at ISPOR meetings in the United States and Europe. An international group of experimental-design experts was consulted during this process to discuss existing approaches for experimental design and to review the task force's draft reports. In addition, ISPOR members contributed to developing a consensus report by submitting written comments during the review process and oral comments during two forum presentations at the ISPOR 16th and 17th Annual International Meetings held in Baltimore (2011) and Washington, DC (2012). © 2013 International Society for Pharmacoeconomics and Outcomes Research (ISPOR). Published by Elsevier Inc.","author":[{"dropping-particle":"","family":"Johnson","given":"F. Reed","non-dropping-particle":"","parse-names":false,"suffix":""},{"dropping-particle":"","family":"Lancsar","given":"Emily","non-dropping-particle":"","parse-names":false,"suffix":""},{"dropping-particle":"","family":"Marshall","given":"Deborah","non-dropping-particle":"","parse-names":false,"suffix":""},{"dropping-particle":"","family":"Kilambi","given":"Vikram","non-dropping-particle":"","parse-names":false,"suffix":""},{"dropping-particle":"","family":"Mühlbacher","given":"Axel","non-dropping-particle":"","parse-names":false,"suffix":""},{"dropping-particle":"","family":"Regier","given":"Dean A.","non-dropping-particle":"","parse-names":false,"suffix":""},{"dropping-particle":"","family":"Bresnahan","given":"Brian W.","non-dropping-particle":"","parse-names":false,"suffix":""},{"dropping-particle":"","family":"Kanninen","given":"Barbara","non-dropping-particle":"","parse-names":false,"suffix":""},{"dropping-particle":"","family":"Bridges","given":"John F.P.","non-dropping-particle":"","parse-names":false,"suffix":""}],"container-title":"Value in Health","id":"ITEM-1","issue":"1","issued":{"date-parts":[["2013","1"]]},"page":"3-13","title":"Constructing experimental designs for discrete-choice experiments: Report of the ISPOR conjoint analysis experimental design good research practices task force","type":"article-journal","volume":"16"},"uris":["http://www.mendeley.com/documents/?uuid=ea152100-2abd-3509-99fa-7ab627e35ba9"]}],"mendeley":{"formattedCitation":"[8]","plainTextFormattedCitation":"[8]","previouslyFormattedCitation":"[8]"},"properties":{"noteIndex":0},"schema":"https://github.com/citation-style-language/schema/raw/master/csl-citation.json"}</w:instrText>
      </w:r>
      <w:r w:rsidR="00CA51BD">
        <w:rPr>
          <w:sz w:val="24"/>
          <w:szCs w:val="24"/>
          <w:lang w:val="es-ES"/>
        </w:rPr>
        <w:fldChar w:fldCharType="separate"/>
      </w:r>
      <w:r w:rsidR="00CA51BD" w:rsidRPr="00CA51BD">
        <w:rPr>
          <w:noProof/>
          <w:sz w:val="24"/>
          <w:szCs w:val="24"/>
          <w:lang w:val="es-ES"/>
        </w:rPr>
        <w:t>[8]</w:t>
      </w:r>
      <w:r w:rsidR="00CA51BD">
        <w:rPr>
          <w:sz w:val="24"/>
          <w:szCs w:val="24"/>
          <w:lang w:val="es-ES"/>
        </w:rPr>
        <w:fldChar w:fldCharType="end"/>
      </w:r>
      <w:r w:rsidR="00CA51BD">
        <w:rPr>
          <w:sz w:val="24"/>
          <w:szCs w:val="24"/>
          <w:lang w:val="es-ES"/>
        </w:rPr>
        <w:t xml:space="preserve">. A diferencia de estos, sin embargo, los </w:t>
      </w:r>
      <w:proofErr w:type="spellStart"/>
      <w:r w:rsidR="00CA51BD">
        <w:rPr>
          <w:sz w:val="24"/>
          <w:szCs w:val="24"/>
          <w:lang w:val="es-ES"/>
        </w:rPr>
        <w:t>MCDAs</w:t>
      </w:r>
      <w:proofErr w:type="spellEnd"/>
      <w:r w:rsidR="00CA51BD">
        <w:rPr>
          <w:sz w:val="24"/>
          <w:szCs w:val="24"/>
          <w:lang w:val="es-ES"/>
        </w:rPr>
        <w:t xml:space="preserve"> necesitan un número de encuestados (partes interesadas) sustancialmente menor al que se emplea en los DCEs, que por motivos de precisión estadística requieren un número mayor de participantes. A cambio, los DCE facilitan y calculan de forma precisa la matriz de desempeño cuya estimación es el siguiente paso para el desarrollo de un MCDA.</w:t>
      </w:r>
    </w:p>
    <w:p w14:paraId="425A1BF2" w14:textId="1DDD3ABC" w:rsidR="00F8617F" w:rsidRDefault="00363DE4" w:rsidP="00F8617F">
      <w:pPr>
        <w:jc w:val="both"/>
        <w:rPr>
          <w:sz w:val="24"/>
          <w:szCs w:val="24"/>
          <w:lang w:val="es-ES"/>
        </w:rPr>
      </w:pPr>
      <w:r>
        <w:rPr>
          <w:sz w:val="24"/>
          <w:szCs w:val="24"/>
          <w:lang w:val="es-ES"/>
        </w:rPr>
        <w:t>La siguiente parte trata de la construcción de la matriz de desempeño. Esta sección se trata de construir una tabla con los criterios en la primera columna, su desempeño</w:t>
      </w:r>
      <w:r w:rsidR="00636E1C">
        <w:rPr>
          <w:sz w:val="24"/>
          <w:szCs w:val="24"/>
          <w:lang w:val="es-ES"/>
        </w:rPr>
        <w:t xml:space="preserve"> (performance)</w:t>
      </w:r>
      <w:r>
        <w:rPr>
          <w:sz w:val="24"/>
          <w:szCs w:val="24"/>
          <w:lang w:val="es-ES"/>
        </w:rPr>
        <w:t xml:space="preserve"> en la segunda, su puntuación (</w:t>
      </w:r>
      <w:proofErr w:type="spellStart"/>
      <w:r>
        <w:rPr>
          <w:sz w:val="24"/>
          <w:szCs w:val="24"/>
          <w:lang w:val="es-ES"/>
        </w:rPr>
        <w:t>scoring</w:t>
      </w:r>
      <w:proofErr w:type="spellEnd"/>
      <w:r>
        <w:rPr>
          <w:sz w:val="24"/>
          <w:szCs w:val="24"/>
          <w:lang w:val="es-ES"/>
        </w:rPr>
        <w:t>) en la tercera, su valoración (</w:t>
      </w:r>
      <w:proofErr w:type="spellStart"/>
      <w:r>
        <w:rPr>
          <w:sz w:val="24"/>
          <w:szCs w:val="24"/>
          <w:lang w:val="es-ES"/>
        </w:rPr>
        <w:t>weighting</w:t>
      </w:r>
      <w:proofErr w:type="spellEnd"/>
      <w:r>
        <w:rPr>
          <w:sz w:val="24"/>
          <w:szCs w:val="24"/>
          <w:lang w:val="es-ES"/>
        </w:rPr>
        <w:t xml:space="preserve">) en la cuarta, y un método de agregación al final. </w:t>
      </w:r>
    </w:p>
    <w:p w14:paraId="3BB94C5E" w14:textId="650435B0" w:rsidR="00636E1C" w:rsidRDefault="00636E1C" w:rsidP="00636E1C">
      <w:pPr>
        <w:pStyle w:val="Prrafodelista"/>
        <w:numPr>
          <w:ilvl w:val="0"/>
          <w:numId w:val="5"/>
        </w:numPr>
        <w:jc w:val="both"/>
        <w:rPr>
          <w:sz w:val="24"/>
          <w:szCs w:val="24"/>
          <w:lang w:val="es-ES"/>
        </w:rPr>
      </w:pPr>
      <w:r>
        <w:rPr>
          <w:sz w:val="24"/>
          <w:szCs w:val="24"/>
          <w:lang w:val="es-ES"/>
        </w:rPr>
        <w:lastRenderedPageBreak/>
        <w:t>Desempeño</w:t>
      </w:r>
      <w:r w:rsidR="004B76D9">
        <w:rPr>
          <w:sz w:val="24"/>
          <w:szCs w:val="24"/>
          <w:lang w:val="es-ES"/>
        </w:rPr>
        <w:t xml:space="preserve"> (performance)</w:t>
      </w:r>
      <w:r>
        <w:rPr>
          <w:sz w:val="24"/>
          <w:szCs w:val="24"/>
          <w:lang w:val="es-ES"/>
        </w:rPr>
        <w:t xml:space="preserve">: una vez que se definen los criterios, para cada alternativa evaluada es necesario que midamos el desempeño en ese criterio. Por ejemplo, la efectividad puede ser del 80%, 90%, 95%, etc. Necesitamos encontrar para cada alternativa cuál es su efectividad, y la mejor forma de hacer esto es a través de una revisión literaria y usando la mayor fuente de evidencia. </w:t>
      </w:r>
    </w:p>
    <w:p w14:paraId="3B0B732D" w14:textId="1F02CE92" w:rsidR="004B76D9" w:rsidRDefault="00636E1C" w:rsidP="004B76D9">
      <w:pPr>
        <w:pStyle w:val="Prrafodelista"/>
        <w:numPr>
          <w:ilvl w:val="0"/>
          <w:numId w:val="5"/>
        </w:numPr>
        <w:jc w:val="both"/>
        <w:rPr>
          <w:sz w:val="24"/>
          <w:szCs w:val="24"/>
          <w:lang w:val="es-ES"/>
        </w:rPr>
      </w:pPr>
      <w:r>
        <w:rPr>
          <w:sz w:val="24"/>
          <w:szCs w:val="24"/>
          <w:lang w:val="es-ES"/>
        </w:rPr>
        <w:t>Puntuación (</w:t>
      </w:r>
      <w:proofErr w:type="spellStart"/>
      <w:r>
        <w:rPr>
          <w:sz w:val="24"/>
          <w:szCs w:val="24"/>
          <w:lang w:val="es-ES"/>
        </w:rPr>
        <w:t>scoring</w:t>
      </w:r>
      <w:proofErr w:type="spellEnd"/>
      <w:r>
        <w:rPr>
          <w:sz w:val="24"/>
          <w:szCs w:val="24"/>
          <w:lang w:val="es-ES"/>
        </w:rPr>
        <w:t xml:space="preserve">): se trata de capturar las preferencias las partes interesadas </w:t>
      </w:r>
      <w:proofErr w:type="spellStart"/>
      <w:r>
        <w:rPr>
          <w:sz w:val="24"/>
          <w:szCs w:val="24"/>
          <w:lang w:val="es-ES"/>
        </w:rPr>
        <w:t>intra-criterio</w:t>
      </w:r>
      <w:proofErr w:type="spellEnd"/>
      <w:r>
        <w:rPr>
          <w:sz w:val="24"/>
          <w:szCs w:val="24"/>
          <w:lang w:val="es-ES"/>
        </w:rPr>
        <w:t xml:space="preserve">. Por ejemplo, esta intensidad podría ser medida del 0 al 100. 0 significaría un desempeño valorado como nula, y algo con puntuación de 100 tendría que tener el doble de desempeño que algo que puntúe 50 para el mismo declarador de preferencias.  </w:t>
      </w:r>
    </w:p>
    <w:p w14:paraId="49BB7FA5" w14:textId="1DE027BD" w:rsidR="004B76D9" w:rsidRDefault="004B76D9" w:rsidP="004B76D9">
      <w:pPr>
        <w:pStyle w:val="Prrafodelista"/>
        <w:numPr>
          <w:ilvl w:val="0"/>
          <w:numId w:val="5"/>
        </w:numPr>
        <w:jc w:val="both"/>
        <w:rPr>
          <w:sz w:val="24"/>
          <w:szCs w:val="24"/>
          <w:lang w:val="es-ES"/>
        </w:rPr>
      </w:pPr>
      <w:r>
        <w:rPr>
          <w:sz w:val="24"/>
          <w:szCs w:val="24"/>
          <w:lang w:val="es-ES"/>
        </w:rPr>
        <w:t>Valoración (</w:t>
      </w:r>
      <w:proofErr w:type="spellStart"/>
      <w:r>
        <w:rPr>
          <w:sz w:val="24"/>
          <w:szCs w:val="24"/>
          <w:lang w:val="es-ES"/>
        </w:rPr>
        <w:t>weighting</w:t>
      </w:r>
      <w:proofErr w:type="spellEnd"/>
      <w:r>
        <w:rPr>
          <w:sz w:val="24"/>
          <w:szCs w:val="24"/>
          <w:lang w:val="es-ES"/>
        </w:rPr>
        <w:t xml:space="preserve">): se trata de capturar las preferencias de las partes interesadas </w:t>
      </w:r>
      <w:proofErr w:type="spellStart"/>
      <w:r>
        <w:rPr>
          <w:sz w:val="24"/>
          <w:szCs w:val="24"/>
          <w:lang w:val="es-ES"/>
        </w:rPr>
        <w:t>inter-criterio</w:t>
      </w:r>
      <w:proofErr w:type="spellEnd"/>
      <w:r>
        <w:rPr>
          <w:sz w:val="24"/>
          <w:szCs w:val="24"/>
          <w:lang w:val="es-ES"/>
        </w:rPr>
        <w:t xml:space="preserve">, es decir, preferencias de sustitución entre los criterios. Con </w:t>
      </w:r>
      <w:proofErr w:type="spellStart"/>
      <w:r>
        <w:rPr>
          <w:sz w:val="24"/>
          <w:szCs w:val="24"/>
          <w:lang w:val="es-ES"/>
        </w:rPr>
        <w:t>scoring</w:t>
      </w:r>
      <w:proofErr w:type="spellEnd"/>
      <w:r>
        <w:rPr>
          <w:sz w:val="24"/>
          <w:szCs w:val="24"/>
          <w:lang w:val="es-ES"/>
        </w:rPr>
        <w:t xml:space="preserve"> hemos puntuado cada posible valor de performance (desempeño) en un rango de 0 a 100. Sin embargo, no podemos puntuar todos los criterios por igual pues no todos los criterios son igual de importantes. Esto quiere decir que, por ejemplo, puede ser que la efectividad 100% y la posología más conveniente obtengan puntuaciones de 100. Sin embargo, esto no significa que sean igual de importantes, pues puede que prefiramos una posología menos conveniente para obtener mayor efectividad, pero no al contrario. Es por esto que incluimos otra puntuación que nos sirve para ver cómo de importantes son unos criterios frente a otro (</w:t>
      </w:r>
      <w:proofErr w:type="spellStart"/>
      <w:r>
        <w:rPr>
          <w:sz w:val="24"/>
          <w:szCs w:val="24"/>
          <w:lang w:val="es-ES"/>
        </w:rPr>
        <w:t>p.e</w:t>
      </w:r>
      <w:proofErr w:type="spellEnd"/>
      <w:r>
        <w:rPr>
          <w:sz w:val="24"/>
          <w:szCs w:val="24"/>
          <w:lang w:val="es-ES"/>
        </w:rPr>
        <w:t xml:space="preserve">.: efectividad podría ser dos veces más importante que posología). Esta nueva puntuación podría ser un reparto de 100 puntos entre todos los criterios. </w:t>
      </w:r>
    </w:p>
    <w:p w14:paraId="36A187F0" w14:textId="6ED576BA" w:rsidR="004B76D9" w:rsidRDefault="003E091F" w:rsidP="004B76D9">
      <w:pPr>
        <w:pStyle w:val="Prrafodelista"/>
        <w:numPr>
          <w:ilvl w:val="0"/>
          <w:numId w:val="5"/>
        </w:numPr>
        <w:jc w:val="both"/>
        <w:rPr>
          <w:sz w:val="24"/>
          <w:szCs w:val="24"/>
          <w:lang w:val="es-ES"/>
        </w:rPr>
      </w:pPr>
      <w:r>
        <w:rPr>
          <w:sz w:val="24"/>
          <w:szCs w:val="24"/>
          <w:lang w:val="es-ES"/>
        </w:rPr>
        <w:t xml:space="preserve">Finalmente, se realiza una agregación de las medidas de desempeño, puntuación y valoración para poder asignar a cada alternativa su puntuación final. </w:t>
      </w:r>
    </w:p>
    <w:p w14:paraId="514E7614" w14:textId="19428727" w:rsidR="003E091F" w:rsidRDefault="003E091F" w:rsidP="003E091F">
      <w:pPr>
        <w:jc w:val="both"/>
        <w:rPr>
          <w:sz w:val="24"/>
          <w:szCs w:val="24"/>
          <w:lang w:val="es-ES"/>
        </w:rPr>
      </w:pPr>
      <w:r>
        <w:rPr>
          <w:sz w:val="24"/>
          <w:szCs w:val="24"/>
          <w:lang w:val="es-ES"/>
        </w:rPr>
        <w:t xml:space="preserve">Para realizar esto, se han aplicado diferentes métodos en la literatura. En general, se dividen en dos ramas: composicionales y </w:t>
      </w:r>
      <w:proofErr w:type="spellStart"/>
      <w:r>
        <w:rPr>
          <w:sz w:val="24"/>
          <w:szCs w:val="24"/>
          <w:lang w:val="es-ES"/>
        </w:rPr>
        <w:t>decomposicionales</w:t>
      </w:r>
      <w:proofErr w:type="spellEnd"/>
      <w:r>
        <w:rPr>
          <w:sz w:val="24"/>
          <w:szCs w:val="24"/>
          <w:lang w:val="es-ES"/>
        </w:rPr>
        <w:t>.</w:t>
      </w:r>
    </w:p>
    <w:p w14:paraId="2847AD6C" w14:textId="588F97AF" w:rsidR="003E091F" w:rsidRDefault="003E091F" w:rsidP="003E091F">
      <w:pPr>
        <w:jc w:val="both"/>
        <w:rPr>
          <w:sz w:val="24"/>
          <w:szCs w:val="24"/>
          <w:lang w:val="es-ES"/>
        </w:rPr>
      </w:pPr>
      <w:r>
        <w:rPr>
          <w:sz w:val="24"/>
          <w:szCs w:val="24"/>
          <w:lang w:val="es-ES"/>
        </w:rPr>
        <w:t xml:space="preserve">Los métodos composicionales son los que siguen el proceso descrito arriba por separado: desempeño, puntuación, valoración y agregación. Se les llama composicionales porque componen una puntuación agregada para cada criterio. Existe una heterogénea cantidad de métodos empleados para estos, algunos con mejor fama que otros. La ventaja es </w:t>
      </w:r>
      <w:proofErr w:type="gramStart"/>
      <w:r>
        <w:rPr>
          <w:sz w:val="24"/>
          <w:szCs w:val="24"/>
          <w:lang w:val="es-ES"/>
        </w:rPr>
        <w:t>que</w:t>
      </w:r>
      <w:proofErr w:type="gramEnd"/>
      <w:r>
        <w:rPr>
          <w:sz w:val="24"/>
          <w:szCs w:val="24"/>
          <w:lang w:val="es-ES"/>
        </w:rPr>
        <w:t xml:space="preserve"> si este método es empleado, la muestra necesaria es menor que la que se emplea en los métodos </w:t>
      </w:r>
      <w:proofErr w:type="spellStart"/>
      <w:r>
        <w:rPr>
          <w:sz w:val="24"/>
          <w:szCs w:val="24"/>
          <w:lang w:val="es-ES"/>
        </w:rPr>
        <w:t>decomposicionales</w:t>
      </w:r>
      <w:proofErr w:type="spellEnd"/>
      <w:r>
        <w:rPr>
          <w:sz w:val="24"/>
          <w:szCs w:val="24"/>
          <w:lang w:val="es-ES"/>
        </w:rPr>
        <w:t xml:space="preserve">. Sin embargo, existen menos buenas prácticas y recursos para implementarlos de forma adecuada. </w:t>
      </w:r>
    </w:p>
    <w:p w14:paraId="17BAFAB4" w14:textId="16AD50F6" w:rsidR="003E091F" w:rsidRPr="003E091F" w:rsidRDefault="003E091F" w:rsidP="003E091F">
      <w:pPr>
        <w:jc w:val="both"/>
        <w:rPr>
          <w:sz w:val="24"/>
          <w:szCs w:val="24"/>
          <w:lang w:val="es-ES"/>
        </w:rPr>
      </w:pPr>
      <w:r>
        <w:rPr>
          <w:sz w:val="24"/>
          <w:szCs w:val="24"/>
          <w:lang w:val="es-ES"/>
        </w:rPr>
        <w:t xml:space="preserve">Los métodos </w:t>
      </w:r>
      <w:proofErr w:type="spellStart"/>
      <w:r>
        <w:rPr>
          <w:sz w:val="24"/>
          <w:szCs w:val="24"/>
          <w:lang w:val="es-ES"/>
        </w:rPr>
        <w:t>decomposicionales</w:t>
      </w:r>
      <w:proofErr w:type="spellEnd"/>
      <w:r>
        <w:rPr>
          <w:sz w:val="24"/>
          <w:szCs w:val="24"/>
          <w:lang w:val="es-ES"/>
        </w:rPr>
        <w:t xml:space="preserve"> (experimentos de elección discreta y/o </w:t>
      </w:r>
      <w:proofErr w:type="spellStart"/>
      <w:r>
        <w:rPr>
          <w:sz w:val="24"/>
          <w:szCs w:val="24"/>
          <w:lang w:val="es-ES"/>
        </w:rPr>
        <w:t>conjoint</w:t>
      </w:r>
      <w:proofErr w:type="spellEnd"/>
      <w:r>
        <w:rPr>
          <w:sz w:val="24"/>
          <w:szCs w:val="24"/>
          <w:lang w:val="es-ES"/>
        </w:rPr>
        <w:t xml:space="preserve"> </w:t>
      </w:r>
      <w:proofErr w:type="spellStart"/>
      <w:r>
        <w:rPr>
          <w:sz w:val="24"/>
          <w:szCs w:val="24"/>
          <w:lang w:val="es-ES"/>
        </w:rPr>
        <w:t>analysis</w:t>
      </w:r>
      <w:proofErr w:type="spellEnd"/>
      <w:r>
        <w:rPr>
          <w:sz w:val="24"/>
          <w:szCs w:val="24"/>
          <w:lang w:val="es-ES"/>
        </w:rPr>
        <w:t xml:space="preserve">), sin embargo, realizan el cálculo de la puntuación, la valoración y la agregación final de forma agregada y consistente con </w:t>
      </w:r>
      <w:r w:rsidR="003C3542">
        <w:rPr>
          <w:sz w:val="24"/>
          <w:szCs w:val="24"/>
          <w:lang w:val="es-ES"/>
        </w:rPr>
        <w:t xml:space="preserve">la teoría de la utilidad aleatoria. Esto significa que se va a estimar una función de utilidad subyacente que, como ha descompuesto la utilidad que reporta cada nivel de desempeño de cada criterio, podrá calcular la utilidad que reporta cada alternativa de forma consistente. Sin embargo, es comprensible que en muchas ocasiones estos métodos no sean empleados pues su construcción puede ser compleja y la muestra necesaria mucho mayor. </w:t>
      </w:r>
    </w:p>
    <w:p w14:paraId="000C575D" w14:textId="4F0EB58F" w:rsidR="00F8617F" w:rsidRDefault="00461DEC" w:rsidP="00F8617F">
      <w:pPr>
        <w:jc w:val="both"/>
        <w:rPr>
          <w:b/>
          <w:bCs/>
          <w:sz w:val="24"/>
          <w:szCs w:val="24"/>
          <w:lang w:val="es-ES"/>
        </w:rPr>
      </w:pPr>
      <w:r>
        <w:rPr>
          <w:b/>
          <w:bCs/>
          <w:sz w:val="24"/>
          <w:szCs w:val="24"/>
          <w:lang w:val="es-ES"/>
        </w:rPr>
        <w:lastRenderedPageBreak/>
        <w:t>Referencias</w:t>
      </w:r>
    </w:p>
    <w:p w14:paraId="79D3EE2D" w14:textId="35058326" w:rsidR="00461DEC" w:rsidRPr="00461DEC" w:rsidRDefault="00461DEC" w:rsidP="00461DEC">
      <w:pPr>
        <w:widowControl w:val="0"/>
        <w:autoSpaceDE w:val="0"/>
        <w:autoSpaceDN w:val="0"/>
        <w:adjustRightInd w:val="0"/>
        <w:spacing w:line="240" w:lineRule="auto"/>
        <w:ind w:left="640" w:hanging="640"/>
        <w:rPr>
          <w:rFonts w:ascii="Calibri" w:hAnsi="Calibri" w:cs="Calibri"/>
          <w:noProof/>
          <w:sz w:val="24"/>
          <w:szCs w:val="24"/>
        </w:rPr>
      </w:pPr>
      <w:r>
        <w:rPr>
          <w:b/>
          <w:bCs/>
          <w:sz w:val="24"/>
          <w:szCs w:val="24"/>
          <w:lang w:val="es-ES"/>
        </w:rPr>
        <w:fldChar w:fldCharType="begin" w:fldLock="1"/>
      </w:r>
      <w:r>
        <w:rPr>
          <w:b/>
          <w:bCs/>
          <w:sz w:val="24"/>
          <w:szCs w:val="24"/>
          <w:lang w:val="es-ES"/>
        </w:rPr>
        <w:instrText xml:space="preserve">ADDIN Mendeley Bibliography CSL_BIBLIOGRAPHY </w:instrText>
      </w:r>
      <w:r>
        <w:rPr>
          <w:b/>
          <w:bCs/>
          <w:sz w:val="24"/>
          <w:szCs w:val="24"/>
          <w:lang w:val="es-ES"/>
        </w:rPr>
        <w:fldChar w:fldCharType="separate"/>
      </w:r>
      <w:r w:rsidRPr="00461DEC">
        <w:rPr>
          <w:rFonts w:ascii="Calibri" w:hAnsi="Calibri" w:cs="Calibri"/>
          <w:noProof/>
          <w:sz w:val="24"/>
          <w:szCs w:val="24"/>
        </w:rPr>
        <w:t>[1]</w:t>
      </w:r>
      <w:r w:rsidRPr="00461DEC">
        <w:rPr>
          <w:rFonts w:ascii="Calibri" w:hAnsi="Calibri" w:cs="Calibri"/>
          <w:noProof/>
          <w:sz w:val="24"/>
          <w:szCs w:val="24"/>
        </w:rPr>
        <w:tab/>
        <w:t xml:space="preserve">P. Thokala and A. Duenas, “Multiple criteria decision analysis for health technology assessment,” </w:t>
      </w:r>
      <w:r w:rsidRPr="00461DEC">
        <w:rPr>
          <w:rFonts w:ascii="Calibri" w:hAnsi="Calibri" w:cs="Calibri"/>
          <w:i/>
          <w:iCs/>
          <w:noProof/>
          <w:sz w:val="24"/>
          <w:szCs w:val="24"/>
        </w:rPr>
        <w:t>Value Heal.</w:t>
      </w:r>
      <w:r w:rsidRPr="00461DEC">
        <w:rPr>
          <w:rFonts w:ascii="Calibri" w:hAnsi="Calibri" w:cs="Calibri"/>
          <w:noProof/>
          <w:sz w:val="24"/>
          <w:szCs w:val="24"/>
        </w:rPr>
        <w:t>, vol. 15, no. 8, pp. 1172–1181, Dec. 2012, doi: 10.1016/j.jval.2012.06.015.</w:t>
      </w:r>
    </w:p>
    <w:p w14:paraId="52652EC8" w14:textId="77777777" w:rsidR="00461DEC" w:rsidRPr="00461DEC" w:rsidRDefault="00461DEC" w:rsidP="00461DEC">
      <w:pPr>
        <w:widowControl w:val="0"/>
        <w:autoSpaceDE w:val="0"/>
        <w:autoSpaceDN w:val="0"/>
        <w:adjustRightInd w:val="0"/>
        <w:spacing w:line="240" w:lineRule="auto"/>
        <w:ind w:left="640" w:hanging="640"/>
        <w:rPr>
          <w:rFonts w:ascii="Calibri" w:hAnsi="Calibri" w:cs="Calibri"/>
          <w:noProof/>
          <w:sz w:val="24"/>
          <w:szCs w:val="24"/>
        </w:rPr>
      </w:pPr>
      <w:r w:rsidRPr="00461DEC">
        <w:rPr>
          <w:rFonts w:ascii="Calibri" w:hAnsi="Calibri" w:cs="Calibri"/>
          <w:noProof/>
          <w:sz w:val="24"/>
          <w:szCs w:val="24"/>
        </w:rPr>
        <w:t>[2]</w:t>
      </w:r>
      <w:r w:rsidRPr="00461DEC">
        <w:rPr>
          <w:rFonts w:ascii="Calibri" w:hAnsi="Calibri" w:cs="Calibri"/>
          <w:noProof/>
          <w:sz w:val="24"/>
          <w:szCs w:val="24"/>
        </w:rPr>
        <w:tab/>
        <w:t xml:space="preserve">K. Marsh </w:t>
      </w:r>
      <w:r w:rsidRPr="00461DEC">
        <w:rPr>
          <w:rFonts w:ascii="Calibri" w:hAnsi="Calibri" w:cs="Calibri"/>
          <w:i/>
          <w:iCs/>
          <w:noProof/>
          <w:sz w:val="24"/>
          <w:szCs w:val="24"/>
        </w:rPr>
        <w:t>et al.</w:t>
      </w:r>
      <w:r w:rsidRPr="00461DEC">
        <w:rPr>
          <w:rFonts w:ascii="Calibri" w:hAnsi="Calibri" w:cs="Calibri"/>
          <w:noProof/>
          <w:sz w:val="24"/>
          <w:szCs w:val="24"/>
        </w:rPr>
        <w:t xml:space="preserve">, “Multiple Criteria Decision Analysis for Health Care Decision Making - Emerging Good Practices: Report 2 of the ISPOR MCDA Emerging Good Practices Task Force,” </w:t>
      </w:r>
      <w:r w:rsidRPr="00461DEC">
        <w:rPr>
          <w:rFonts w:ascii="Calibri" w:hAnsi="Calibri" w:cs="Calibri"/>
          <w:i/>
          <w:iCs/>
          <w:noProof/>
          <w:sz w:val="24"/>
          <w:szCs w:val="24"/>
        </w:rPr>
        <w:t>Value Heal.</w:t>
      </w:r>
      <w:r w:rsidRPr="00461DEC">
        <w:rPr>
          <w:rFonts w:ascii="Calibri" w:hAnsi="Calibri" w:cs="Calibri"/>
          <w:noProof/>
          <w:sz w:val="24"/>
          <w:szCs w:val="24"/>
        </w:rPr>
        <w:t>, vol. 19, no. 2, pp. 125–137, 2016, doi: 10.1016/j.jval.2015.12.016.</w:t>
      </w:r>
    </w:p>
    <w:p w14:paraId="0EC08101" w14:textId="77777777" w:rsidR="00461DEC" w:rsidRPr="00461DEC" w:rsidRDefault="00461DEC" w:rsidP="00461DEC">
      <w:pPr>
        <w:widowControl w:val="0"/>
        <w:autoSpaceDE w:val="0"/>
        <w:autoSpaceDN w:val="0"/>
        <w:adjustRightInd w:val="0"/>
        <w:spacing w:line="240" w:lineRule="auto"/>
        <w:ind w:left="640" w:hanging="640"/>
        <w:rPr>
          <w:rFonts w:ascii="Calibri" w:hAnsi="Calibri" w:cs="Calibri"/>
          <w:noProof/>
          <w:sz w:val="24"/>
          <w:szCs w:val="24"/>
        </w:rPr>
      </w:pPr>
      <w:r w:rsidRPr="00461DEC">
        <w:rPr>
          <w:rFonts w:ascii="Calibri" w:hAnsi="Calibri" w:cs="Calibri"/>
          <w:noProof/>
          <w:sz w:val="24"/>
          <w:szCs w:val="24"/>
        </w:rPr>
        <w:t>[3]</w:t>
      </w:r>
      <w:r w:rsidRPr="00461DEC">
        <w:rPr>
          <w:rFonts w:ascii="Calibri" w:hAnsi="Calibri" w:cs="Calibri"/>
          <w:noProof/>
          <w:sz w:val="24"/>
          <w:szCs w:val="24"/>
        </w:rPr>
        <w:tab/>
        <w:t xml:space="preserve">L. A. Franco and G. Montibeller, “Problem Structuring for Multicriteria Decision Analysis Interventions,” in </w:t>
      </w:r>
      <w:r w:rsidRPr="00461DEC">
        <w:rPr>
          <w:rFonts w:ascii="Calibri" w:hAnsi="Calibri" w:cs="Calibri"/>
          <w:i/>
          <w:iCs/>
          <w:noProof/>
          <w:sz w:val="24"/>
          <w:szCs w:val="24"/>
        </w:rPr>
        <w:t>Wiley Encyclopedia of Operations Research and Management Science</w:t>
      </w:r>
      <w:r w:rsidRPr="00461DEC">
        <w:rPr>
          <w:rFonts w:ascii="Calibri" w:hAnsi="Calibri" w:cs="Calibri"/>
          <w:noProof/>
          <w:sz w:val="24"/>
          <w:szCs w:val="24"/>
        </w:rPr>
        <w:t>, Hoboken, NJ, USA: John Wiley &amp; Sons, Inc., 2011.</w:t>
      </w:r>
    </w:p>
    <w:p w14:paraId="0A21CEBF" w14:textId="77777777" w:rsidR="00461DEC" w:rsidRPr="00461DEC" w:rsidRDefault="00461DEC" w:rsidP="00461DEC">
      <w:pPr>
        <w:widowControl w:val="0"/>
        <w:autoSpaceDE w:val="0"/>
        <w:autoSpaceDN w:val="0"/>
        <w:adjustRightInd w:val="0"/>
        <w:spacing w:line="240" w:lineRule="auto"/>
        <w:ind w:left="640" w:hanging="640"/>
        <w:rPr>
          <w:rFonts w:ascii="Calibri" w:hAnsi="Calibri" w:cs="Calibri"/>
          <w:noProof/>
          <w:sz w:val="24"/>
          <w:szCs w:val="24"/>
        </w:rPr>
      </w:pPr>
      <w:r w:rsidRPr="00461DEC">
        <w:rPr>
          <w:rFonts w:ascii="Calibri" w:hAnsi="Calibri" w:cs="Calibri"/>
          <w:noProof/>
          <w:sz w:val="24"/>
          <w:szCs w:val="24"/>
        </w:rPr>
        <w:t>[4]</w:t>
      </w:r>
      <w:r w:rsidRPr="00461DEC">
        <w:rPr>
          <w:rFonts w:ascii="Calibri" w:hAnsi="Calibri" w:cs="Calibri"/>
          <w:noProof/>
          <w:sz w:val="24"/>
          <w:szCs w:val="24"/>
        </w:rPr>
        <w:tab/>
        <w:t xml:space="preserve">G. Montibeller and D. von Winterfeldt, “Cognitive and Motivational Biases in Decision and Risk Analysis,” </w:t>
      </w:r>
      <w:r w:rsidRPr="00461DEC">
        <w:rPr>
          <w:rFonts w:ascii="Calibri" w:hAnsi="Calibri" w:cs="Calibri"/>
          <w:i/>
          <w:iCs/>
          <w:noProof/>
          <w:sz w:val="24"/>
          <w:szCs w:val="24"/>
        </w:rPr>
        <w:t>Risk Anal.</w:t>
      </w:r>
      <w:r w:rsidRPr="00461DEC">
        <w:rPr>
          <w:rFonts w:ascii="Calibri" w:hAnsi="Calibri" w:cs="Calibri"/>
          <w:noProof/>
          <w:sz w:val="24"/>
          <w:szCs w:val="24"/>
        </w:rPr>
        <w:t>, vol. 35, no. 7, pp. 1230–1251, Jul. 2015, doi: 10.1111/risa.12360.</w:t>
      </w:r>
    </w:p>
    <w:p w14:paraId="4E051E86" w14:textId="77777777" w:rsidR="00461DEC" w:rsidRPr="00461DEC" w:rsidRDefault="00461DEC" w:rsidP="00461DEC">
      <w:pPr>
        <w:widowControl w:val="0"/>
        <w:autoSpaceDE w:val="0"/>
        <w:autoSpaceDN w:val="0"/>
        <w:adjustRightInd w:val="0"/>
        <w:spacing w:line="240" w:lineRule="auto"/>
        <w:ind w:left="640" w:hanging="640"/>
        <w:rPr>
          <w:rFonts w:ascii="Calibri" w:hAnsi="Calibri" w:cs="Calibri"/>
          <w:noProof/>
          <w:sz w:val="24"/>
          <w:szCs w:val="24"/>
        </w:rPr>
      </w:pPr>
      <w:r w:rsidRPr="00461DEC">
        <w:rPr>
          <w:rFonts w:ascii="Calibri" w:hAnsi="Calibri" w:cs="Calibri"/>
          <w:noProof/>
          <w:sz w:val="24"/>
          <w:szCs w:val="24"/>
        </w:rPr>
        <w:t>[5]</w:t>
      </w:r>
      <w:r w:rsidRPr="00461DEC">
        <w:rPr>
          <w:rFonts w:ascii="Calibri" w:hAnsi="Calibri" w:cs="Calibri"/>
          <w:noProof/>
          <w:sz w:val="24"/>
          <w:szCs w:val="24"/>
        </w:rPr>
        <w:tab/>
        <w:t xml:space="preserve">F. Dionne and C. Mitton, “Is Multicriteria Decision Analysis a Resource Allocation Framework?,” </w:t>
      </w:r>
      <w:r w:rsidRPr="00461DEC">
        <w:rPr>
          <w:rFonts w:ascii="Calibri" w:hAnsi="Calibri" w:cs="Calibri"/>
          <w:i/>
          <w:iCs/>
          <w:noProof/>
          <w:sz w:val="24"/>
          <w:szCs w:val="24"/>
        </w:rPr>
        <w:t>Value in Health</w:t>
      </w:r>
      <w:r w:rsidRPr="00461DEC">
        <w:rPr>
          <w:rFonts w:ascii="Calibri" w:hAnsi="Calibri" w:cs="Calibri"/>
          <w:noProof/>
          <w:sz w:val="24"/>
          <w:szCs w:val="24"/>
        </w:rPr>
        <w:t>, vol. 23, no. 10. Elsevier Ltd, pp. 1400–1401, Oct. 01, 2020, doi: 10.1016/j.jval.2020.02.016.</w:t>
      </w:r>
    </w:p>
    <w:p w14:paraId="3570C9CE" w14:textId="77777777" w:rsidR="00461DEC" w:rsidRPr="00461DEC" w:rsidRDefault="00461DEC" w:rsidP="00461DEC">
      <w:pPr>
        <w:widowControl w:val="0"/>
        <w:autoSpaceDE w:val="0"/>
        <w:autoSpaceDN w:val="0"/>
        <w:adjustRightInd w:val="0"/>
        <w:spacing w:line="240" w:lineRule="auto"/>
        <w:ind w:left="640" w:hanging="640"/>
        <w:rPr>
          <w:rFonts w:ascii="Calibri" w:hAnsi="Calibri" w:cs="Calibri"/>
          <w:noProof/>
          <w:sz w:val="24"/>
          <w:szCs w:val="24"/>
        </w:rPr>
      </w:pPr>
      <w:r w:rsidRPr="00461DEC">
        <w:rPr>
          <w:rFonts w:ascii="Calibri" w:hAnsi="Calibri" w:cs="Calibri"/>
          <w:noProof/>
          <w:sz w:val="24"/>
          <w:szCs w:val="24"/>
        </w:rPr>
        <w:t>[6]</w:t>
      </w:r>
      <w:r w:rsidRPr="00461DEC">
        <w:rPr>
          <w:rFonts w:ascii="Calibri" w:hAnsi="Calibri" w:cs="Calibri"/>
          <w:noProof/>
          <w:sz w:val="24"/>
          <w:szCs w:val="24"/>
        </w:rPr>
        <w:tab/>
        <w:t xml:space="preserve">N. Zozaya González Juan Oliva Moreno Álvaro Hidalgo Vega and N. Zozaya González Health Economics Area Manager Weber Juan Oliva Moreno Associate Professor in, </w:t>
      </w:r>
      <w:r w:rsidRPr="00461DEC">
        <w:rPr>
          <w:rFonts w:ascii="Calibri" w:hAnsi="Calibri" w:cs="Calibri"/>
          <w:i/>
          <w:iCs/>
          <w:noProof/>
          <w:sz w:val="24"/>
          <w:szCs w:val="24"/>
        </w:rPr>
        <w:t>Multi-Criteria Decision Analysis in Healthcare Its usefulness and limitations for decision making Editors</w:t>
      </w:r>
      <w:r w:rsidRPr="00461DEC">
        <w:rPr>
          <w:rFonts w:ascii="Calibri" w:hAnsi="Calibri" w:cs="Calibri"/>
          <w:noProof/>
          <w:sz w:val="24"/>
          <w:szCs w:val="24"/>
        </w:rPr>
        <w:t>. .</w:t>
      </w:r>
    </w:p>
    <w:p w14:paraId="42FAB67B" w14:textId="77777777" w:rsidR="00461DEC" w:rsidRPr="00461DEC" w:rsidRDefault="00461DEC" w:rsidP="00461DEC">
      <w:pPr>
        <w:widowControl w:val="0"/>
        <w:autoSpaceDE w:val="0"/>
        <w:autoSpaceDN w:val="0"/>
        <w:adjustRightInd w:val="0"/>
        <w:spacing w:line="240" w:lineRule="auto"/>
        <w:ind w:left="640" w:hanging="640"/>
        <w:rPr>
          <w:rFonts w:ascii="Calibri" w:hAnsi="Calibri" w:cs="Calibri"/>
          <w:noProof/>
          <w:sz w:val="24"/>
          <w:szCs w:val="24"/>
        </w:rPr>
      </w:pPr>
      <w:r w:rsidRPr="00461DEC">
        <w:rPr>
          <w:rFonts w:ascii="Calibri" w:hAnsi="Calibri" w:cs="Calibri"/>
          <w:noProof/>
          <w:sz w:val="24"/>
          <w:szCs w:val="24"/>
        </w:rPr>
        <w:t>[7]</w:t>
      </w:r>
      <w:r w:rsidRPr="00461DEC">
        <w:rPr>
          <w:rFonts w:ascii="Calibri" w:hAnsi="Calibri" w:cs="Calibri"/>
          <w:noProof/>
          <w:sz w:val="24"/>
          <w:szCs w:val="24"/>
        </w:rPr>
        <w:tab/>
        <w:t xml:space="preserve">K. Marsh, T. Lanitis, D. Neasham, P. Orfanos, and J. Caro, “Assessing the value of healthcare interventions using multi-criteria decision analysis: A review of the literature,” </w:t>
      </w:r>
      <w:r w:rsidRPr="00461DEC">
        <w:rPr>
          <w:rFonts w:ascii="Calibri" w:hAnsi="Calibri" w:cs="Calibri"/>
          <w:i/>
          <w:iCs/>
          <w:noProof/>
          <w:sz w:val="24"/>
          <w:szCs w:val="24"/>
        </w:rPr>
        <w:t>PharmacoEconomics</w:t>
      </w:r>
      <w:r w:rsidRPr="00461DEC">
        <w:rPr>
          <w:rFonts w:ascii="Calibri" w:hAnsi="Calibri" w:cs="Calibri"/>
          <w:noProof/>
          <w:sz w:val="24"/>
          <w:szCs w:val="24"/>
        </w:rPr>
        <w:t>, vol. 32, no. 4. Adis International Ltd, pp. 345–365, Feb. 07, 2014, doi: 10.1007/s40273-014-0135-0.</w:t>
      </w:r>
    </w:p>
    <w:p w14:paraId="273773F0" w14:textId="77777777" w:rsidR="00461DEC" w:rsidRPr="00461DEC" w:rsidRDefault="00461DEC" w:rsidP="00461DEC">
      <w:pPr>
        <w:widowControl w:val="0"/>
        <w:autoSpaceDE w:val="0"/>
        <w:autoSpaceDN w:val="0"/>
        <w:adjustRightInd w:val="0"/>
        <w:spacing w:line="240" w:lineRule="auto"/>
        <w:ind w:left="640" w:hanging="640"/>
        <w:rPr>
          <w:rFonts w:ascii="Calibri" w:hAnsi="Calibri" w:cs="Calibri"/>
          <w:noProof/>
          <w:sz w:val="24"/>
        </w:rPr>
      </w:pPr>
      <w:r w:rsidRPr="00461DEC">
        <w:rPr>
          <w:rFonts w:ascii="Calibri" w:hAnsi="Calibri" w:cs="Calibri"/>
          <w:noProof/>
          <w:sz w:val="24"/>
          <w:szCs w:val="24"/>
        </w:rPr>
        <w:t>[8]</w:t>
      </w:r>
      <w:r w:rsidRPr="00461DEC">
        <w:rPr>
          <w:rFonts w:ascii="Calibri" w:hAnsi="Calibri" w:cs="Calibri"/>
          <w:noProof/>
          <w:sz w:val="24"/>
          <w:szCs w:val="24"/>
        </w:rPr>
        <w:tab/>
        <w:t xml:space="preserve">F. R. Johnson </w:t>
      </w:r>
      <w:r w:rsidRPr="00461DEC">
        <w:rPr>
          <w:rFonts w:ascii="Calibri" w:hAnsi="Calibri" w:cs="Calibri"/>
          <w:i/>
          <w:iCs/>
          <w:noProof/>
          <w:sz w:val="24"/>
          <w:szCs w:val="24"/>
        </w:rPr>
        <w:t>et al.</w:t>
      </w:r>
      <w:r w:rsidRPr="00461DEC">
        <w:rPr>
          <w:rFonts w:ascii="Calibri" w:hAnsi="Calibri" w:cs="Calibri"/>
          <w:noProof/>
          <w:sz w:val="24"/>
          <w:szCs w:val="24"/>
        </w:rPr>
        <w:t xml:space="preserve">, “Constructing experimental designs for discrete-choice experiments: Report of the ISPOR conjoint analysis experimental design good research practices task force,” </w:t>
      </w:r>
      <w:r w:rsidRPr="00461DEC">
        <w:rPr>
          <w:rFonts w:ascii="Calibri" w:hAnsi="Calibri" w:cs="Calibri"/>
          <w:i/>
          <w:iCs/>
          <w:noProof/>
          <w:sz w:val="24"/>
          <w:szCs w:val="24"/>
        </w:rPr>
        <w:t>Value Heal.</w:t>
      </w:r>
      <w:r w:rsidRPr="00461DEC">
        <w:rPr>
          <w:rFonts w:ascii="Calibri" w:hAnsi="Calibri" w:cs="Calibri"/>
          <w:noProof/>
          <w:sz w:val="24"/>
          <w:szCs w:val="24"/>
        </w:rPr>
        <w:t>, vol. 16, no. 1, pp. 3–13, Jan. 2013, doi: 10.1016/j.jval.2012.08.2223.</w:t>
      </w:r>
    </w:p>
    <w:p w14:paraId="025805F2" w14:textId="79290082" w:rsidR="00461DEC" w:rsidRPr="00461DEC" w:rsidRDefault="00461DEC" w:rsidP="00F8617F">
      <w:pPr>
        <w:jc w:val="both"/>
        <w:rPr>
          <w:b/>
          <w:bCs/>
          <w:sz w:val="24"/>
          <w:szCs w:val="24"/>
          <w:lang w:val="es-ES"/>
        </w:rPr>
      </w:pPr>
      <w:r>
        <w:rPr>
          <w:b/>
          <w:bCs/>
          <w:sz w:val="24"/>
          <w:szCs w:val="24"/>
          <w:lang w:val="es-ES"/>
        </w:rPr>
        <w:fldChar w:fldCharType="end"/>
      </w:r>
    </w:p>
    <w:sectPr w:rsidR="00461DEC" w:rsidRPr="00461D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08C1"/>
    <w:multiLevelType w:val="hybridMultilevel"/>
    <w:tmpl w:val="07546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E8193E"/>
    <w:multiLevelType w:val="hybridMultilevel"/>
    <w:tmpl w:val="10200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C452C2"/>
    <w:multiLevelType w:val="hybridMultilevel"/>
    <w:tmpl w:val="5D3AF078"/>
    <w:lvl w:ilvl="0" w:tplc="0C58CC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73384A"/>
    <w:multiLevelType w:val="hybridMultilevel"/>
    <w:tmpl w:val="5E9A9A28"/>
    <w:lvl w:ilvl="0" w:tplc="0C58CC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D0227EE"/>
    <w:multiLevelType w:val="hybridMultilevel"/>
    <w:tmpl w:val="43C4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9D"/>
    <w:rsid w:val="00047815"/>
    <w:rsid w:val="00073D32"/>
    <w:rsid w:val="00274E44"/>
    <w:rsid w:val="002C694D"/>
    <w:rsid w:val="00363DE4"/>
    <w:rsid w:val="00367461"/>
    <w:rsid w:val="003C3542"/>
    <w:rsid w:val="003E091F"/>
    <w:rsid w:val="00461DEC"/>
    <w:rsid w:val="004B76D9"/>
    <w:rsid w:val="00636E1C"/>
    <w:rsid w:val="0074709D"/>
    <w:rsid w:val="007D07E5"/>
    <w:rsid w:val="00811995"/>
    <w:rsid w:val="008845A5"/>
    <w:rsid w:val="009A436C"/>
    <w:rsid w:val="00BB33E2"/>
    <w:rsid w:val="00CA51BD"/>
    <w:rsid w:val="00CE5BC2"/>
    <w:rsid w:val="00D44EBE"/>
    <w:rsid w:val="00F73A33"/>
    <w:rsid w:val="00F861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4F1B"/>
  <w15:chartTrackingRefBased/>
  <w15:docId w15:val="{793F354A-07CE-42BB-983F-77ECDAAD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F411D6-505A-478C-B86F-3C5F69FE9421}" type="doc">
      <dgm:prSet loTypeId="urn:microsoft.com/office/officeart/2005/8/layout/lProcess3" loCatId="process" qsTypeId="urn:microsoft.com/office/officeart/2005/8/quickstyle/simple2" qsCatId="simple" csTypeId="urn:microsoft.com/office/officeart/2005/8/colors/colorful4" csCatId="colorful" phldr="1"/>
      <dgm:spPr/>
      <dgm:t>
        <a:bodyPr/>
        <a:lstStyle/>
        <a:p>
          <a:endParaRPr lang="es-ES"/>
        </a:p>
      </dgm:t>
    </dgm:pt>
    <dgm:pt modelId="{87C0A702-89DF-4A01-AFC0-B514A2F97EFF}">
      <dgm:prSet phldrT="[Texto]"/>
      <dgm:spPr/>
      <dgm:t>
        <a:bodyPr/>
        <a:lstStyle/>
        <a:p>
          <a:r>
            <a:rPr lang="es-ES" b="1"/>
            <a:t>Definición del problema de decisión</a:t>
          </a:r>
        </a:p>
      </dgm:t>
    </dgm:pt>
    <dgm:pt modelId="{6E4A2EA7-17CF-4293-BCA5-DD1114ECDAC2}" type="parTrans" cxnId="{DB3FB005-A527-4285-A29D-E7C213B0A274}">
      <dgm:prSet/>
      <dgm:spPr/>
      <dgm:t>
        <a:bodyPr/>
        <a:lstStyle/>
        <a:p>
          <a:endParaRPr lang="es-ES"/>
        </a:p>
      </dgm:t>
    </dgm:pt>
    <dgm:pt modelId="{C14036B3-D81B-4F63-ABE3-DF3065D3AFD6}" type="sibTrans" cxnId="{DB3FB005-A527-4285-A29D-E7C213B0A274}">
      <dgm:prSet/>
      <dgm:spPr/>
      <dgm:t>
        <a:bodyPr/>
        <a:lstStyle/>
        <a:p>
          <a:endParaRPr lang="es-ES"/>
        </a:p>
      </dgm:t>
    </dgm:pt>
    <dgm:pt modelId="{ABD41F5A-37CB-4F6A-AC93-28CD89FD3F89}">
      <dgm:prSet phldrT="[Texto]" custT="1"/>
      <dgm:spPr/>
      <dgm:t>
        <a:bodyPr/>
        <a:lstStyle/>
        <a:p>
          <a:r>
            <a:rPr lang="es-ES" sz="700" b="1"/>
            <a:t>¿Cuál es el problema de decisión?</a:t>
          </a:r>
        </a:p>
      </dgm:t>
    </dgm:pt>
    <dgm:pt modelId="{D99126A8-6532-4065-BFAD-7C53F1172AE4}" type="parTrans" cxnId="{4FECF15A-CD4C-44F5-AF6A-94CFA64FC6D3}">
      <dgm:prSet/>
      <dgm:spPr/>
      <dgm:t>
        <a:bodyPr/>
        <a:lstStyle/>
        <a:p>
          <a:endParaRPr lang="es-ES"/>
        </a:p>
      </dgm:t>
    </dgm:pt>
    <dgm:pt modelId="{53512B5F-197E-4D7B-AF10-AAD0C62AB4BA}" type="sibTrans" cxnId="{4FECF15A-CD4C-44F5-AF6A-94CFA64FC6D3}">
      <dgm:prSet/>
      <dgm:spPr/>
      <dgm:t>
        <a:bodyPr/>
        <a:lstStyle/>
        <a:p>
          <a:endParaRPr lang="es-ES"/>
        </a:p>
      </dgm:t>
    </dgm:pt>
    <dgm:pt modelId="{B7E78D5D-2BBC-4A59-8158-3936648F6729}">
      <dgm:prSet phldrT="[Texto]" custT="1"/>
      <dgm:spPr/>
      <dgm:t>
        <a:bodyPr/>
        <a:lstStyle/>
        <a:p>
          <a:r>
            <a:rPr lang="es-ES" sz="700" b="1"/>
            <a:t>¿Cuáles son los objetivos de los decisores?</a:t>
          </a:r>
        </a:p>
      </dgm:t>
    </dgm:pt>
    <dgm:pt modelId="{BE4E0D14-6E26-4327-860D-A5037B03ADDF}" type="parTrans" cxnId="{F2446511-5809-4B2A-ACEE-0423BDB63EFD}">
      <dgm:prSet/>
      <dgm:spPr/>
      <dgm:t>
        <a:bodyPr/>
        <a:lstStyle/>
        <a:p>
          <a:endParaRPr lang="es-ES"/>
        </a:p>
      </dgm:t>
    </dgm:pt>
    <dgm:pt modelId="{7118AD50-6066-4DD8-A039-F801385C9680}" type="sibTrans" cxnId="{F2446511-5809-4B2A-ACEE-0423BDB63EFD}">
      <dgm:prSet/>
      <dgm:spPr/>
      <dgm:t>
        <a:bodyPr/>
        <a:lstStyle/>
        <a:p>
          <a:endParaRPr lang="es-ES"/>
        </a:p>
      </dgm:t>
    </dgm:pt>
    <dgm:pt modelId="{995A5223-6757-48B3-8BEB-935C0EA81AA7}">
      <dgm:prSet phldrT="[Texto]" custT="1"/>
      <dgm:spPr/>
      <dgm:t>
        <a:bodyPr/>
        <a:lstStyle/>
        <a:p>
          <a:r>
            <a:rPr lang="es-ES" sz="600" b="1"/>
            <a:t>Identificar literatura relevante para el producto evaluado</a:t>
          </a:r>
        </a:p>
      </dgm:t>
    </dgm:pt>
    <dgm:pt modelId="{2AAE1A5E-15D8-4911-A65C-7AED2718F066}" type="parTrans" cxnId="{E51ED1A5-A587-4510-A7A5-C60EA61B67CA}">
      <dgm:prSet/>
      <dgm:spPr/>
      <dgm:t>
        <a:bodyPr/>
        <a:lstStyle/>
        <a:p>
          <a:endParaRPr lang="es-ES"/>
        </a:p>
      </dgm:t>
    </dgm:pt>
    <dgm:pt modelId="{673AA01E-39DA-4C5F-9FE5-D595BC03EFC0}" type="sibTrans" cxnId="{E51ED1A5-A587-4510-A7A5-C60EA61B67CA}">
      <dgm:prSet/>
      <dgm:spPr/>
      <dgm:t>
        <a:bodyPr/>
        <a:lstStyle/>
        <a:p>
          <a:endParaRPr lang="es-ES"/>
        </a:p>
      </dgm:t>
    </dgm:pt>
    <dgm:pt modelId="{D4BA0701-88E4-429C-929B-D1C36A3F7716}">
      <dgm:prSet phldrT="[Texto]" custT="1"/>
      <dgm:spPr/>
      <dgm:t>
        <a:bodyPr/>
        <a:lstStyle/>
        <a:p>
          <a:r>
            <a:rPr lang="es-ES" sz="700" b="1"/>
            <a:t>Identificar stakeholders relevantes</a:t>
          </a:r>
        </a:p>
      </dgm:t>
    </dgm:pt>
    <dgm:pt modelId="{A0594665-323B-47EB-892C-B6B8B5DA2E97}" type="parTrans" cxnId="{92B0DA13-6670-462D-A738-72FF5BF29222}">
      <dgm:prSet/>
      <dgm:spPr/>
      <dgm:t>
        <a:bodyPr/>
        <a:lstStyle/>
        <a:p>
          <a:endParaRPr lang="es-ES"/>
        </a:p>
      </dgm:t>
    </dgm:pt>
    <dgm:pt modelId="{88550FA8-DA38-4241-8707-FD71AD332664}" type="sibTrans" cxnId="{92B0DA13-6670-462D-A738-72FF5BF29222}">
      <dgm:prSet/>
      <dgm:spPr/>
      <dgm:t>
        <a:bodyPr/>
        <a:lstStyle/>
        <a:p>
          <a:endParaRPr lang="es-ES"/>
        </a:p>
      </dgm:t>
    </dgm:pt>
    <dgm:pt modelId="{9156AB65-8B51-48B6-9EE4-74326AFC9C4B}">
      <dgm:prSet phldrT="[Texto]" custT="1"/>
      <dgm:spPr/>
      <dgm:t>
        <a:bodyPr/>
        <a:lstStyle/>
        <a:p>
          <a:r>
            <a:rPr lang="es-ES" sz="700" b="1"/>
            <a:t>Realizar una selección y estructuración de los criterios</a:t>
          </a:r>
        </a:p>
      </dgm:t>
    </dgm:pt>
    <dgm:pt modelId="{FEEE7229-64EE-4271-8FDC-8E4A8773D29F}" type="parTrans" cxnId="{EF841DA7-BC33-4EDB-A1B7-0549D5349955}">
      <dgm:prSet/>
      <dgm:spPr/>
      <dgm:t>
        <a:bodyPr/>
        <a:lstStyle/>
        <a:p>
          <a:endParaRPr lang="es-ES"/>
        </a:p>
      </dgm:t>
    </dgm:pt>
    <dgm:pt modelId="{2F33FAE0-B852-489C-A34A-E06DBB877C39}" type="sibTrans" cxnId="{EF841DA7-BC33-4EDB-A1B7-0549D5349955}">
      <dgm:prSet/>
      <dgm:spPr/>
      <dgm:t>
        <a:bodyPr/>
        <a:lstStyle/>
        <a:p>
          <a:endParaRPr lang="es-ES"/>
        </a:p>
      </dgm:t>
    </dgm:pt>
    <dgm:pt modelId="{93E40BBD-420A-4DE5-B46F-703855F2F0EE}">
      <dgm:prSet phldrT="[Texto]"/>
      <dgm:spPr/>
      <dgm:t>
        <a:bodyPr/>
        <a:lstStyle/>
        <a:p>
          <a:r>
            <a:rPr lang="es-ES" b="1"/>
            <a:t>Crear una performance matrix</a:t>
          </a:r>
        </a:p>
      </dgm:t>
    </dgm:pt>
    <dgm:pt modelId="{5235E182-5EEA-4629-977E-4486D7D80CE3}" type="parTrans" cxnId="{2B31E21A-0407-40CC-A9BE-5F99602E9516}">
      <dgm:prSet/>
      <dgm:spPr/>
      <dgm:t>
        <a:bodyPr/>
        <a:lstStyle/>
        <a:p>
          <a:endParaRPr lang="es-ES"/>
        </a:p>
      </dgm:t>
    </dgm:pt>
    <dgm:pt modelId="{5E322399-F6A6-4338-8BC2-E08A38D282B7}" type="sibTrans" cxnId="{2B31E21A-0407-40CC-A9BE-5F99602E9516}">
      <dgm:prSet/>
      <dgm:spPr/>
      <dgm:t>
        <a:bodyPr/>
        <a:lstStyle/>
        <a:p>
          <a:endParaRPr lang="es-ES"/>
        </a:p>
      </dgm:t>
    </dgm:pt>
    <dgm:pt modelId="{845FDFF8-0797-4B86-8D7F-06C831958ECB}">
      <dgm:prSet phldrT="[Texto]"/>
      <dgm:spPr/>
      <dgm:t>
        <a:bodyPr/>
        <a:lstStyle/>
        <a:p>
          <a:r>
            <a:rPr lang="es-ES" b="1"/>
            <a:t>Selección de los criterios de decisión</a:t>
          </a:r>
        </a:p>
      </dgm:t>
    </dgm:pt>
    <dgm:pt modelId="{1EA82FFC-FE7F-4CBE-AF98-50BE6804301F}" type="parTrans" cxnId="{C43E54B7-8581-46F6-BABB-685A84C1CBC7}">
      <dgm:prSet/>
      <dgm:spPr/>
      <dgm:t>
        <a:bodyPr/>
        <a:lstStyle/>
        <a:p>
          <a:endParaRPr lang="es-ES"/>
        </a:p>
      </dgm:t>
    </dgm:pt>
    <dgm:pt modelId="{A7E6911E-2E45-4E52-94DC-1D14456F28B0}" type="sibTrans" cxnId="{C43E54B7-8581-46F6-BABB-685A84C1CBC7}">
      <dgm:prSet/>
      <dgm:spPr/>
      <dgm:t>
        <a:bodyPr/>
        <a:lstStyle/>
        <a:p>
          <a:endParaRPr lang="es-ES"/>
        </a:p>
      </dgm:t>
    </dgm:pt>
    <dgm:pt modelId="{68EF3FB4-BA72-488D-B1FE-EE27B71FFBC4}">
      <dgm:prSet phldrT="[Texto]" custT="1"/>
      <dgm:spPr/>
      <dgm:t>
        <a:bodyPr/>
        <a:lstStyle/>
        <a:p>
          <a:r>
            <a:rPr lang="es-ES" sz="700" b="1"/>
            <a:t>¿Queremos crear un ranking o valorar las alternativas?</a:t>
          </a:r>
        </a:p>
      </dgm:t>
    </dgm:pt>
    <dgm:pt modelId="{3E87A8CC-6785-4EEA-9119-5F2AF7D8BCF1}" type="parTrans" cxnId="{C6DE4113-32BD-4123-85FD-830034D592D3}">
      <dgm:prSet/>
      <dgm:spPr/>
      <dgm:t>
        <a:bodyPr/>
        <a:lstStyle/>
        <a:p>
          <a:endParaRPr lang="es-ES"/>
        </a:p>
      </dgm:t>
    </dgm:pt>
    <dgm:pt modelId="{FE5A14C5-C718-46B7-8D66-835000CD2B5A}" type="sibTrans" cxnId="{C6DE4113-32BD-4123-85FD-830034D592D3}">
      <dgm:prSet/>
      <dgm:spPr/>
      <dgm:t>
        <a:bodyPr/>
        <a:lstStyle/>
        <a:p>
          <a:endParaRPr lang="es-ES"/>
        </a:p>
      </dgm:t>
    </dgm:pt>
    <dgm:pt modelId="{100335C3-92AE-4A5F-A19B-D14F1EC8C761}">
      <dgm:prSet phldrT="[Texto]" custT="1"/>
      <dgm:spPr/>
      <dgm:t>
        <a:bodyPr/>
        <a:lstStyle/>
        <a:p>
          <a:r>
            <a:rPr lang="es-ES" sz="700" b="1"/>
            <a:t>¿Será reusable el modelo?</a:t>
          </a:r>
        </a:p>
      </dgm:t>
    </dgm:pt>
    <dgm:pt modelId="{DCDC4C4A-07C2-47D1-9D12-A8071B83A03E}" type="parTrans" cxnId="{5ABDEE57-8813-48D9-8F7F-2F65BE243FE6}">
      <dgm:prSet/>
      <dgm:spPr/>
      <dgm:t>
        <a:bodyPr/>
        <a:lstStyle/>
        <a:p>
          <a:endParaRPr lang="es-ES"/>
        </a:p>
      </dgm:t>
    </dgm:pt>
    <dgm:pt modelId="{54D967CF-CC8F-4BFE-8245-2986A09DC05B}" type="sibTrans" cxnId="{5ABDEE57-8813-48D9-8F7F-2F65BE243FE6}">
      <dgm:prSet/>
      <dgm:spPr/>
      <dgm:t>
        <a:bodyPr/>
        <a:lstStyle/>
        <a:p>
          <a:endParaRPr lang="es-ES"/>
        </a:p>
      </dgm:t>
    </dgm:pt>
    <dgm:pt modelId="{DCAA1F95-672A-48E3-8146-187CA3952081}">
      <dgm:prSet phldrT="[Texto]" custT="1"/>
      <dgm:spPr/>
      <dgm:t>
        <a:bodyPr/>
        <a:lstStyle/>
        <a:p>
          <a:r>
            <a:rPr lang="es-ES" sz="700" b="1"/>
            <a:t>Medir el desempeño de los criterio (performance)</a:t>
          </a:r>
        </a:p>
      </dgm:t>
    </dgm:pt>
    <dgm:pt modelId="{1CBB9C96-47A2-4C3F-9B31-AE4F086FAF7F}" type="parTrans" cxnId="{E7CD2DBF-F45A-4E2A-8526-336FE5402DD9}">
      <dgm:prSet/>
      <dgm:spPr/>
      <dgm:t>
        <a:bodyPr/>
        <a:lstStyle/>
        <a:p>
          <a:endParaRPr lang="es-ES"/>
        </a:p>
      </dgm:t>
    </dgm:pt>
    <dgm:pt modelId="{A10F0762-75EB-453C-955C-49294AB32294}" type="sibTrans" cxnId="{E7CD2DBF-F45A-4E2A-8526-336FE5402DD9}">
      <dgm:prSet/>
      <dgm:spPr/>
      <dgm:t>
        <a:bodyPr/>
        <a:lstStyle/>
        <a:p>
          <a:endParaRPr lang="es-ES"/>
        </a:p>
      </dgm:t>
    </dgm:pt>
    <dgm:pt modelId="{99D6DF7F-6385-45EE-B659-EDA3B2F8DFB8}">
      <dgm:prSet phldrT="[Texto]"/>
      <dgm:spPr/>
      <dgm:t>
        <a:bodyPr/>
        <a:lstStyle/>
        <a:p>
          <a:r>
            <a:rPr lang="es-ES" b="1"/>
            <a:t>Medir la puntuación (p.e 0-100) que da cada stakeholder a cada nivel de cada criterio (scoring).</a:t>
          </a:r>
        </a:p>
      </dgm:t>
    </dgm:pt>
    <dgm:pt modelId="{E04FDCBB-25D9-4449-92E1-E53D5B0418A3}" type="parTrans" cxnId="{AB5B42F9-42A6-4896-9558-C80E4BBC76BC}">
      <dgm:prSet/>
      <dgm:spPr/>
      <dgm:t>
        <a:bodyPr/>
        <a:lstStyle/>
        <a:p>
          <a:endParaRPr lang="es-ES"/>
        </a:p>
      </dgm:t>
    </dgm:pt>
    <dgm:pt modelId="{F7B9AC38-D211-4034-8C70-F7852BCBC94F}" type="sibTrans" cxnId="{AB5B42F9-42A6-4896-9558-C80E4BBC76BC}">
      <dgm:prSet/>
      <dgm:spPr/>
      <dgm:t>
        <a:bodyPr/>
        <a:lstStyle/>
        <a:p>
          <a:endParaRPr lang="es-ES"/>
        </a:p>
      </dgm:t>
    </dgm:pt>
    <dgm:pt modelId="{CBF7EAEB-8A2F-4642-A2F5-A0D1EF81C4A1}">
      <dgm:prSet phldrT="[Texto]" custT="1"/>
      <dgm:spPr/>
      <dgm:t>
        <a:bodyPr/>
        <a:lstStyle/>
        <a:p>
          <a:r>
            <a:rPr lang="es-ES" sz="600" b="1"/>
            <a:t>Medir la importancia que otorga cada stakeholder a cada criterio (weighting)</a:t>
          </a:r>
        </a:p>
      </dgm:t>
    </dgm:pt>
    <dgm:pt modelId="{572B2903-AED0-4203-91DC-6EBD6F90AE71}" type="parTrans" cxnId="{8A627720-57E5-4C51-9520-7F3229341771}">
      <dgm:prSet/>
      <dgm:spPr/>
      <dgm:t>
        <a:bodyPr/>
        <a:lstStyle/>
        <a:p>
          <a:endParaRPr lang="es-ES"/>
        </a:p>
      </dgm:t>
    </dgm:pt>
    <dgm:pt modelId="{610CD018-5F5C-48D5-B71A-45CC74121E3C}" type="sibTrans" cxnId="{8A627720-57E5-4C51-9520-7F3229341771}">
      <dgm:prSet/>
      <dgm:spPr/>
      <dgm:t>
        <a:bodyPr/>
        <a:lstStyle/>
        <a:p>
          <a:endParaRPr lang="es-ES"/>
        </a:p>
      </dgm:t>
    </dgm:pt>
    <dgm:pt modelId="{7837B535-087B-4779-8D49-D9F3315AC63F}">
      <dgm:prSet phldrT="[Texto]" custT="1"/>
      <dgm:spPr/>
      <dgm:t>
        <a:bodyPr/>
        <a:lstStyle/>
        <a:p>
          <a:r>
            <a:rPr lang="es-ES" sz="700" b="1"/>
            <a:t>Construir la matriz y agregar las medidas.</a:t>
          </a:r>
        </a:p>
      </dgm:t>
    </dgm:pt>
    <dgm:pt modelId="{BC390D2D-9B85-48C9-98C4-5C6C1846A178}" type="parTrans" cxnId="{F7674243-964E-49D1-A431-2EAA231E5719}">
      <dgm:prSet/>
      <dgm:spPr/>
      <dgm:t>
        <a:bodyPr/>
        <a:lstStyle/>
        <a:p>
          <a:endParaRPr lang="es-ES"/>
        </a:p>
      </dgm:t>
    </dgm:pt>
    <dgm:pt modelId="{29655836-1FDA-450B-89C2-5955D167046A}" type="sibTrans" cxnId="{F7674243-964E-49D1-A431-2EAA231E5719}">
      <dgm:prSet/>
      <dgm:spPr/>
      <dgm:t>
        <a:bodyPr/>
        <a:lstStyle/>
        <a:p>
          <a:endParaRPr lang="es-ES"/>
        </a:p>
      </dgm:t>
    </dgm:pt>
    <dgm:pt modelId="{D10652CB-8CB8-44C4-B55E-E5C3AB93CA57}" type="pres">
      <dgm:prSet presAssocID="{CFF411D6-505A-478C-B86F-3C5F69FE9421}" presName="Name0" presStyleCnt="0">
        <dgm:presLayoutVars>
          <dgm:chPref val="3"/>
          <dgm:dir/>
          <dgm:animLvl val="lvl"/>
          <dgm:resizeHandles/>
        </dgm:presLayoutVars>
      </dgm:prSet>
      <dgm:spPr/>
    </dgm:pt>
    <dgm:pt modelId="{9E7E34A7-1D68-4DDC-8C52-0064AB3665CB}" type="pres">
      <dgm:prSet presAssocID="{87C0A702-89DF-4A01-AFC0-B514A2F97EFF}" presName="horFlow" presStyleCnt="0"/>
      <dgm:spPr/>
    </dgm:pt>
    <dgm:pt modelId="{C3477B74-74BE-4A6E-96FA-3FB8A0B5F530}" type="pres">
      <dgm:prSet presAssocID="{87C0A702-89DF-4A01-AFC0-B514A2F97EFF}" presName="bigChev" presStyleLbl="node1" presStyleIdx="0" presStyleCnt="3"/>
      <dgm:spPr/>
    </dgm:pt>
    <dgm:pt modelId="{2C1E4F1A-BD47-4684-ACBC-C71608838F88}" type="pres">
      <dgm:prSet presAssocID="{D99126A8-6532-4065-BFAD-7C53F1172AE4}" presName="parTrans" presStyleCnt="0"/>
      <dgm:spPr/>
    </dgm:pt>
    <dgm:pt modelId="{5195D709-A1D4-45DA-AAF3-8192D8B23F8B}" type="pres">
      <dgm:prSet presAssocID="{ABD41F5A-37CB-4F6A-AC93-28CD89FD3F89}" presName="node" presStyleLbl="alignAccFollowNode1" presStyleIdx="0" presStyleCnt="11">
        <dgm:presLayoutVars>
          <dgm:bulletEnabled val="1"/>
        </dgm:presLayoutVars>
      </dgm:prSet>
      <dgm:spPr/>
    </dgm:pt>
    <dgm:pt modelId="{71F1C33F-9905-46D9-ACC7-77C5E5243E0C}" type="pres">
      <dgm:prSet presAssocID="{53512B5F-197E-4D7B-AF10-AAD0C62AB4BA}" presName="sibTrans" presStyleCnt="0"/>
      <dgm:spPr/>
    </dgm:pt>
    <dgm:pt modelId="{C2E5E621-1734-4585-9862-BF537436CC51}" type="pres">
      <dgm:prSet presAssocID="{B7E78D5D-2BBC-4A59-8158-3936648F6729}" presName="node" presStyleLbl="alignAccFollowNode1" presStyleIdx="1" presStyleCnt="11">
        <dgm:presLayoutVars>
          <dgm:bulletEnabled val="1"/>
        </dgm:presLayoutVars>
      </dgm:prSet>
      <dgm:spPr/>
    </dgm:pt>
    <dgm:pt modelId="{C72C5FE8-FE4A-4F97-B150-092532ECD1D1}" type="pres">
      <dgm:prSet presAssocID="{7118AD50-6066-4DD8-A039-F801385C9680}" presName="sibTrans" presStyleCnt="0"/>
      <dgm:spPr/>
    </dgm:pt>
    <dgm:pt modelId="{ED1D4957-8C31-41ED-849A-5E122087AE27}" type="pres">
      <dgm:prSet presAssocID="{68EF3FB4-BA72-488D-B1FE-EE27B71FFBC4}" presName="node" presStyleLbl="alignAccFollowNode1" presStyleIdx="2" presStyleCnt="11">
        <dgm:presLayoutVars>
          <dgm:bulletEnabled val="1"/>
        </dgm:presLayoutVars>
      </dgm:prSet>
      <dgm:spPr/>
    </dgm:pt>
    <dgm:pt modelId="{7EB31678-865D-47A8-9C15-3FBBD7BECE17}" type="pres">
      <dgm:prSet presAssocID="{FE5A14C5-C718-46B7-8D66-835000CD2B5A}" presName="sibTrans" presStyleCnt="0"/>
      <dgm:spPr/>
    </dgm:pt>
    <dgm:pt modelId="{048A1E2A-B96F-4BDB-B227-8E32BC2D9BFF}" type="pres">
      <dgm:prSet presAssocID="{100335C3-92AE-4A5F-A19B-D14F1EC8C761}" presName="node" presStyleLbl="alignAccFollowNode1" presStyleIdx="3" presStyleCnt="11">
        <dgm:presLayoutVars>
          <dgm:bulletEnabled val="1"/>
        </dgm:presLayoutVars>
      </dgm:prSet>
      <dgm:spPr/>
    </dgm:pt>
    <dgm:pt modelId="{B53DBD02-A708-4AAA-ACCC-8E79F8E1957B}" type="pres">
      <dgm:prSet presAssocID="{87C0A702-89DF-4A01-AFC0-B514A2F97EFF}" presName="vSp" presStyleCnt="0"/>
      <dgm:spPr/>
    </dgm:pt>
    <dgm:pt modelId="{62638238-D402-4A45-88E1-41A6CD383BA3}" type="pres">
      <dgm:prSet presAssocID="{845FDFF8-0797-4B86-8D7F-06C831958ECB}" presName="horFlow" presStyleCnt="0"/>
      <dgm:spPr/>
    </dgm:pt>
    <dgm:pt modelId="{26A375B6-5F9F-4484-944E-8F0F5FC13B2B}" type="pres">
      <dgm:prSet presAssocID="{845FDFF8-0797-4B86-8D7F-06C831958ECB}" presName="bigChev" presStyleLbl="node1" presStyleIdx="1" presStyleCnt="3"/>
      <dgm:spPr/>
    </dgm:pt>
    <dgm:pt modelId="{7F654B58-7CE5-4AB2-9C7A-B363040DF728}" type="pres">
      <dgm:prSet presAssocID="{2AAE1A5E-15D8-4911-A65C-7AED2718F066}" presName="parTrans" presStyleCnt="0"/>
      <dgm:spPr/>
    </dgm:pt>
    <dgm:pt modelId="{D8E2E240-A3F4-4E72-BCBB-7B7E0A35D7C6}" type="pres">
      <dgm:prSet presAssocID="{995A5223-6757-48B3-8BEB-935C0EA81AA7}" presName="node" presStyleLbl="alignAccFollowNode1" presStyleIdx="4" presStyleCnt="11">
        <dgm:presLayoutVars>
          <dgm:bulletEnabled val="1"/>
        </dgm:presLayoutVars>
      </dgm:prSet>
      <dgm:spPr/>
    </dgm:pt>
    <dgm:pt modelId="{365B15CA-A84B-4E94-A657-FAD556022704}" type="pres">
      <dgm:prSet presAssocID="{673AA01E-39DA-4C5F-9FE5-D595BC03EFC0}" presName="sibTrans" presStyleCnt="0"/>
      <dgm:spPr/>
    </dgm:pt>
    <dgm:pt modelId="{7C0AB5BF-71BE-499D-B38E-B27662642DF7}" type="pres">
      <dgm:prSet presAssocID="{D4BA0701-88E4-429C-929B-D1C36A3F7716}" presName="node" presStyleLbl="alignAccFollowNode1" presStyleIdx="5" presStyleCnt="11">
        <dgm:presLayoutVars>
          <dgm:bulletEnabled val="1"/>
        </dgm:presLayoutVars>
      </dgm:prSet>
      <dgm:spPr/>
    </dgm:pt>
    <dgm:pt modelId="{FCC031F0-AF2E-458C-9C6D-BDB88EEF9F1E}" type="pres">
      <dgm:prSet presAssocID="{88550FA8-DA38-4241-8707-FD71AD332664}" presName="sibTrans" presStyleCnt="0"/>
      <dgm:spPr/>
    </dgm:pt>
    <dgm:pt modelId="{BB7E96E7-7F7C-4955-AD02-4F6F093C211A}" type="pres">
      <dgm:prSet presAssocID="{9156AB65-8B51-48B6-9EE4-74326AFC9C4B}" presName="node" presStyleLbl="alignAccFollowNode1" presStyleIdx="6" presStyleCnt="11">
        <dgm:presLayoutVars>
          <dgm:bulletEnabled val="1"/>
        </dgm:presLayoutVars>
      </dgm:prSet>
      <dgm:spPr/>
    </dgm:pt>
    <dgm:pt modelId="{794AB674-A32A-4E5B-B09A-6FB898745E90}" type="pres">
      <dgm:prSet presAssocID="{845FDFF8-0797-4B86-8D7F-06C831958ECB}" presName="vSp" presStyleCnt="0"/>
      <dgm:spPr/>
    </dgm:pt>
    <dgm:pt modelId="{1D22D161-53D4-425E-8FA2-85E869A9A302}" type="pres">
      <dgm:prSet presAssocID="{93E40BBD-420A-4DE5-B46F-703855F2F0EE}" presName="horFlow" presStyleCnt="0"/>
      <dgm:spPr/>
    </dgm:pt>
    <dgm:pt modelId="{CF242122-5199-4452-976B-53D984C3B7D1}" type="pres">
      <dgm:prSet presAssocID="{93E40BBD-420A-4DE5-B46F-703855F2F0EE}" presName="bigChev" presStyleLbl="node1" presStyleIdx="2" presStyleCnt="3"/>
      <dgm:spPr/>
    </dgm:pt>
    <dgm:pt modelId="{B1AE675A-D35D-4F87-AB97-57904D50F1A4}" type="pres">
      <dgm:prSet presAssocID="{1CBB9C96-47A2-4C3F-9B31-AE4F086FAF7F}" presName="parTrans" presStyleCnt="0"/>
      <dgm:spPr/>
    </dgm:pt>
    <dgm:pt modelId="{4D4507BC-5F7E-42ED-B33E-9848AAED593F}" type="pres">
      <dgm:prSet presAssocID="{DCAA1F95-672A-48E3-8146-187CA3952081}" presName="node" presStyleLbl="alignAccFollowNode1" presStyleIdx="7" presStyleCnt="11">
        <dgm:presLayoutVars>
          <dgm:bulletEnabled val="1"/>
        </dgm:presLayoutVars>
      </dgm:prSet>
      <dgm:spPr/>
    </dgm:pt>
    <dgm:pt modelId="{61FC8BC8-6E10-4EBC-AD40-47ECE61CB65E}" type="pres">
      <dgm:prSet presAssocID="{A10F0762-75EB-453C-955C-49294AB32294}" presName="sibTrans" presStyleCnt="0"/>
      <dgm:spPr/>
    </dgm:pt>
    <dgm:pt modelId="{449321DF-A328-4640-ADEA-DCFBA1A6257A}" type="pres">
      <dgm:prSet presAssocID="{99D6DF7F-6385-45EE-B659-EDA3B2F8DFB8}" presName="node" presStyleLbl="alignAccFollowNode1" presStyleIdx="8" presStyleCnt="11">
        <dgm:presLayoutVars>
          <dgm:bulletEnabled val="1"/>
        </dgm:presLayoutVars>
      </dgm:prSet>
      <dgm:spPr/>
    </dgm:pt>
    <dgm:pt modelId="{E7800E14-9BD8-4D9E-A69B-4717198AFB64}" type="pres">
      <dgm:prSet presAssocID="{F7B9AC38-D211-4034-8C70-F7852BCBC94F}" presName="sibTrans" presStyleCnt="0"/>
      <dgm:spPr/>
    </dgm:pt>
    <dgm:pt modelId="{1F74E803-6924-40E2-BDFB-0BE25881B7AB}" type="pres">
      <dgm:prSet presAssocID="{CBF7EAEB-8A2F-4642-A2F5-A0D1EF81C4A1}" presName="node" presStyleLbl="alignAccFollowNode1" presStyleIdx="9" presStyleCnt="11">
        <dgm:presLayoutVars>
          <dgm:bulletEnabled val="1"/>
        </dgm:presLayoutVars>
      </dgm:prSet>
      <dgm:spPr/>
    </dgm:pt>
    <dgm:pt modelId="{0BA4E2B8-CE6E-4BD2-9B78-6A51C215C6F5}" type="pres">
      <dgm:prSet presAssocID="{610CD018-5F5C-48D5-B71A-45CC74121E3C}" presName="sibTrans" presStyleCnt="0"/>
      <dgm:spPr/>
    </dgm:pt>
    <dgm:pt modelId="{B2AC4E53-5B32-4B62-B241-16E128BAD774}" type="pres">
      <dgm:prSet presAssocID="{7837B535-087B-4779-8D49-D9F3315AC63F}" presName="node" presStyleLbl="alignAccFollowNode1" presStyleIdx="10" presStyleCnt="11">
        <dgm:presLayoutVars>
          <dgm:bulletEnabled val="1"/>
        </dgm:presLayoutVars>
      </dgm:prSet>
      <dgm:spPr/>
    </dgm:pt>
  </dgm:ptLst>
  <dgm:cxnLst>
    <dgm:cxn modelId="{26946600-F204-48EC-9718-7279B5D7A7A6}" type="presOf" srcId="{7837B535-087B-4779-8D49-D9F3315AC63F}" destId="{B2AC4E53-5B32-4B62-B241-16E128BAD774}" srcOrd="0" destOrd="0" presId="urn:microsoft.com/office/officeart/2005/8/layout/lProcess3"/>
    <dgm:cxn modelId="{DB3FB005-A527-4285-A29D-E7C213B0A274}" srcId="{CFF411D6-505A-478C-B86F-3C5F69FE9421}" destId="{87C0A702-89DF-4A01-AFC0-B514A2F97EFF}" srcOrd="0" destOrd="0" parTransId="{6E4A2EA7-17CF-4293-BCA5-DD1114ECDAC2}" sibTransId="{C14036B3-D81B-4F63-ABE3-DF3065D3AFD6}"/>
    <dgm:cxn modelId="{4CE38D0C-AA02-4E01-90B3-14F12809DEDB}" type="presOf" srcId="{845FDFF8-0797-4B86-8D7F-06C831958ECB}" destId="{26A375B6-5F9F-4484-944E-8F0F5FC13B2B}" srcOrd="0" destOrd="0" presId="urn:microsoft.com/office/officeart/2005/8/layout/lProcess3"/>
    <dgm:cxn modelId="{F2446511-5809-4B2A-ACEE-0423BDB63EFD}" srcId="{87C0A702-89DF-4A01-AFC0-B514A2F97EFF}" destId="{B7E78D5D-2BBC-4A59-8158-3936648F6729}" srcOrd="1" destOrd="0" parTransId="{BE4E0D14-6E26-4327-860D-A5037B03ADDF}" sibTransId="{7118AD50-6066-4DD8-A039-F801385C9680}"/>
    <dgm:cxn modelId="{C6DE4113-32BD-4123-85FD-830034D592D3}" srcId="{87C0A702-89DF-4A01-AFC0-B514A2F97EFF}" destId="{68EF3FB4-BA72-488D-B1FE-EE27B71FFBC4}" srcOrd="2" destOrd="0" parTransId="{3E87A8CC-6785-4EEA-9119-5F2AF7D8BCF1}" sibTransId="{FE5A14C5-C718-46B7-8D66-835000CD2B5A}"/>
    <dgm:cxn modelId="{92B0DA13-6670-462D-A738-72FF5BF29222}" srcId="{845FDFF8-0797-4B86-8D7F-06C831958ECB}" destId="{D4BA0701-88E4-429C-929B-D1C36A3F7716}" srcOrd="1" destOrd="0" parTransId="{A0594665-323B-47EB-892C-B6B8B5DA2E97}" sibTransId="{88550FA8-DA38-4241-8707-FD71AD332664}"/>
    <dgm:cxn modelId="{9310D416-39D5-4088-AF7D-E38517C5BF8C}" type="presOf" srcId="{93E40BBD-420A-4DE5-B46F-703855F2F0EE}" destId="{CF242122-5199-4452-976B-53D984C3B7D1}" srcOrd="0" destOrd="0" presId="urn:microsoft.com/office/officeart/2005/8/layout/lProcess3"/>
    <dgm:cxn modelId="{2B31E21A-0407-40CC-A9BE-5F99602E9516}" srcId="{CFF411D6-505A-478C-B86F-3C5F69FE9421}" destId="{93E40BBD-420A-4DE5-B46F-703855F2F0EE}" srcOrd="2" destOrd="0" parTransId="{5235E182-5EEA-4629-977E-4486D7D80CE3}" sibTransId="{5E322399-F6A6-4338-8BC2-E08A38D282B7}"/>
    <dgm:cxn modelId="{8A627720-57E5-4C51-9520-7F3229341771}" srcId="{93E40BBD-420A-4DE5-B46F-703855F2F0EE}" destId="{CBF7EAEB-8A2F-4642-A2F5-A0D1EF81C4A1}" srcOrd="2" destOrd="0" parTransId="{572B2903-AED0-4203-91DC-6EBD6F90AE71}" sibTransId="{610CD018-5F5C-48D5-B71A-45CC74121E3C}"/>
    <dgm:cxn modelId="{1A942731-B22E-4A0C-84C1-E5D5CA239C75}" type="presOf" srcId="{87C0A702-89DF-4A01-AFC0-B514A2F97EFF}" destId="{C3477B74-74BE-4A6E-96FA-3FB8A0B5F530}" srcOrd="0" destOrd="0" presId="urn:microsoft.com/office/officeart/2005/8/layout/lProcess3"/>
    <dgm:cxn modelId="{0BC9893B-B58B-4C0F-A59B-DED293782DBC}" type="presOf" srcId="{DCAA1F95-672A-48E3-8146-187CA3952081}" destId="{4D4507BC-5F7E-42ED-B33E-9848AAED593F}" srcOrd="0" destOrd="0" presId="urn:microsoft.com/office/officeart/2005/8/layout/lProcess3"/>
    <dgm:cxn modelId="{25AE823C-3E79-4E9A-BA8D-E1299E91A16C}" type="presOf" srcId="{995A5223-6757-48B3-8BEB-935C0EA81AA7}" destId="{D8E2E240-A3F4-4E72-BCBB-7B7E0A35D7C6}" srcOrd="0" destOrd="0" presId="urn:microsoft.com/office/officeart/2005/8/layout/lProcess3"/>
    <dgm:cxn modelId="{57DD9A5B-B64C-4E7A-B1A0-8121E382ABB7}" type="presOf" srcId="{100335C3-92AE-4A5F-A19B-D14F1EC8C761}" destId="{048A1E2A-B96F-4BDB-B227-8E32BC2D9BFF}" srcOrd="0" destOrd="0" presId="urn:microsoft.com/office/officeart/2005/8/layout/lProcess3"/>
    <dgm:cxn modelId="{EB184C60-0FF9-40B7-92C5-4AC1D187A474}" type="presOf" srcId="{99D6DF7F-6385-45EE-B659-EDA3B2F8DFB8}" destId="{449321DF-A328-4640-ADEA-DCFBA1A6257A}" srcOrd="0" destOrd="0" presId="urn:microsoft.com/office/officeart/2005/8/layout/lProcess3"/>
    <dgm:cxn modelId="{F7674243-964E-49D1-A431-2EAA231E5719}" srcId="{93E40BBD-420A-4DE5-B46F-703855F2F0EE}" destId="{7837B535-087B-4779-8D49-D9F3315AC63F}" srcOrd="3" destOrd="0" parTransId="{BC390D2D-9B85-48C9-98C4-5C6C1846A178}" sibTransId="{29655836-1FDA-450B-89C2-5955D167046A}"/>
    <dgm:cxn modelId="{C1FDC769-E00F-4216-90C7-21BE117C6594}" type="presOf" srcId="{D4BA0701-88E4-429C-929B-D1C36A3F7716}" destId="{7C0AB5BF-71BE-499D-B38E-B27662642DF7}" srcOrd="0" destOrd="0" presId="urn:microsoft.com/office/officeart/2005/8/layout/lProcess3"/>
    <dgm:cxn modelId="{3E14CE6E-7B44-40AC-A337-72980CD6587E}" type="presOf" srcId="{68EF3FB4-BA72-488D-B1FE-EE27B71FFBC4}" destId="{ED1D4957-8C31-41ED-849A-5E122087AE27}" srcOrd="0" destOrd="0" presId="urn:microsoft.com/office/officeart/2005/8/layout/lProcess3"/>
    <dgm:cxn modelId="{5ABDEE57-8813-48D9-8F7F-2F65BE243FE6}" srcId="{87C0A702-89DF-4A01-AFC0-B514A2F97EFF}" destId="{100335C3-92AE-4A5F-A19B-D14F1EC8C761}" srcOrd="3" destOrd="0" parTransId="{DCDC4C4A-07C2-47D1-9D12-A8071B83A03E}" sibTransId="{54D967CF-CC8F-4BFE-8245-2986A09DC05B}"/>
    <dgm:cxn modelId="{4FECF15A-CD4C-44F5-AF6A-94CFA64FC6D3}" srcId="{87C0A702-89DF-4A01-AFC0-B514A2F97EFF}" destId="{ABD41F5A-37CB-4F6A-AC93-28CD89FD3F89}" srcOrd="0" destOrd="0" parTransId="{D99126A8-6532-4065-BFAD-7C53F1172AE4}" sibTransId="{53512B5F-197E-4D7B-AF10-AAD0C62AB4BA}"/>
    <dgm:cxn modelId="{B270FA94-BE7A-4D44-A0A0-5BA40CC0026A}" type="presOf" srcId="{CFF411D6-505A-478C-B86F-3C5F69FE9421}" destId="{D10652CB-8CB8-44C4-B55E-E5C3AB93CA57}" srcOrd="0" destOrd="0" presId="urn:microsoft.com/office/officeart/2005/8/layout/lProcess3"/>
    <dgm:cxn modelId="{1262CAA1-D9A9-461A-BE3F-3E263A2077D8}" type="presOf" srcId="{9156AB65-8B51-48B6-9EE4-74326AFC9C4B}" destId="{BB7E96E7-7F7C-4955-AD02-4F6F093C211A}" srcOrd="0" destOrd="0" presId="urn:microsoft.com/office/officeart/2005/8/layout/lProcess3"/>
    <dgm:cxn modelId="{E51ED1A5-A587-4510-A7A5-C60EA61B67CA}" srcId="{845FDFF8-0797-4B86-8D7F-06C831958ECB}" destId="{995A5223-6757-48B3-8BEB-935C0EA81AA7}" srcOrd="0" destOrd="0" parTransId="{2AAE1A5E-15D8-4911-A65C-7AED2718F066}" sibTransId="{673AA01E-39DA-4C5F-9FE5-D595BC03EFC0}"/>
    <dgm:cxn modelId="{EF841DA7-BC33-4EDB-A1B7-0549D5349955}" srcId="{845FDFF8-0797-4B86-8D7F-06C831958ECB}" destId="{9156AB65-8B51-48B6-9EE4-74326AFC9C4B}" srcOrd="2" destOrd="0" parTransId="{FEEE7229-64EE-4271-8FDC-8E4A8773D29F}" sibTransId="{2F33FAE0-B852-489C-A34A-E06DBB877C39}"/>
    <dgm:cxn modelId="{C43E54B7-8581-46F6-BABB-685A84C1CBC7}" srcId="{CFF411D6-505A-478C-B86F-3C5F69FE9421}" destId="{845FDFF8-0797-4B86-8D7F-06C831958ECB}" srcOrd="1" destOrd="0" parTransId="{1EA82FFC-FE7F-4CBE-AF98-50BE6804301F}" sibTransId="{A7E6911E-2E45-4E52-94DC-1D14456F28B0}"/>
    <dgm:cxn modelId="{E7CD2DBF-F45A-4E2A-8526-336FE5402DD9}" srcId="{93E40BBD-420A-4DE5-B46F-703855F2F0EE}" destId="{DCAA1F95-672A-48E3-8146-187CA3952081}" srcOrd="0" destOrd="0" parTransId="{1CBB9C96-47A2-4C3F-9B31-AE4F086FAF7F}" sibTransId="{A10F0762-75EB-453C-955C-49294AB32294}"/>
    <dgm:cxn modelId="{908B95C6-B3B0-49E6-BABA-F05E3D86CEA1}" type="presOf" srcId="{CBF7EAEB-8A2F-4642-A2F5-A0D1EF81C4A1}" destId="{1F74E803-6924-40E2-BDFB-0BE25881B7AB}" srcOrd="0" destOrd="0" presId="urn:microsoft.com/office/officeart/2005/8/layout/lProcess3"/>
    <dgm:cxn modelId="{8BBED1D3-B8E6-4F0C-BDA9-248DF27F840A}" type="presOf" srcId="{B7E78D5D-2BBC-4A59-8158-3936648F6729}" destId="{C2E5E621-1734-4585-9862-BF537436CC51}" srcOrd="0" destOrd="0" presId="urn:microsoft.com/office/officeart/2005/8/layout/lProcess3"/>
    <dgm:cxn modelId="{AE327DDA-B154-4111-8D5E-DB3139A736EF}" type="presOf" srcId="{ABD41F5A-37CB-4F6A-AC93-28CD89FD3F89}" destId="{5195D709-A1D4-45DA-AAF3-8192D8B23F8B}" srcOrd="0" destOrd="0" presId="urn:microsoft.com/office/officeart/2005/8/layout/lProcess3"/>
    <dgm:cxn modelId="{AB5B42F9-42A6-4896-9558-C80E4BBC76BC}" srcId="{93E40BBD-420A-4DE5-B46F-703855F2F0EE}" destId="{99D6DF7F-6385-45EE-B659-EDA3B2F8DFB8}" srcOrd="1" destOrd="0" parTransId="{E04FDCBB-25D9-4449-92E1-E53D5B0418A3}" sibTransId="{F7B9AC38-D211-4034-8C70-F7852BCBC94F}"/>
    <dgm:cxn modelId="{DA4D96DA-8BD3-42FB-A30C-3E0D7F8ADE4A}" type="presParOf" srcId="{D10652CB-8CB8-44C4-B55E-E5C3AB93CA57}" destId="{9E7E34A7-1D68-4DDC-8C52-0064AB3665CB}" srcOrd="0" destOrd="0" presId="urn:microsoft.com/office/officeart/2005/8/layout/lProcess3"/>
    <dgm:cxn modelId="{93B2FF09-517D-4904-8479-9BD16B53DD9A}" type="presParOf" srcId="{9E7E34A7-1D68-4DDC-8C52-0064AB3665CB}" destId="{C3477B74-74BE-4A6E-96FA-3FB8A0B5F530}" srcOrd="0" destOrd="0" presId="urn:microsoft.com/office/officeart/2005/8/layout/lProcess3"/>
    <dgm:cxn modelId="{A82A7353-3C79-471F-9BBF-559BA89CE6AE}" type="presParOf" srcId="{9E7E34A7-1D68-4DDC-8C52-0064AB3665CB}" destId="{2C1E4F1A-BD47-4684-ACBC-C71608838F88}" srcOrd="1" destOrd="0" presId="urn:microsoft.com/office/officeart/2005/8/layout/lProcess3"/>
    <dgm:cxn modelId="{698802E1-D069-48B3-B87D-9126133A7086}" type="presParOf" srcId="{9E7E34A7-1D68-4DDC-8C52-0064AB3665CB}" destId="{5195D709-A1D4-45DA-AAF3-8192D8B23F8B}" srcOrd="2" destOrd="0" presId="urn:microsoft.com/office/officeart/2005/8/layout/lProcess3"/>
    <dgm:cxn modelId="{5A374CF5-E5AB-4CB2-90DA-2BB1F50EEAD2}" type="presParOf" srcId="{9E7E34A7-1D68-4DDC-8C52-0064AB3665CB}" destId="{71F1C33F-9905-46D9-ACC7-77C5E5243E0C}" srcOrd="3" destOrd="0" presId="urn:microsoft.com/office/officeart/2005/8/layout/lProcess3"/>
    <dgm:cxn modelId="{C8690378-775F-467D-8A93-42B7439385C8}" type="presParOf" srcId="{9E7E34A7-1D68-4DDC-8C52-0064AB3665CB}" destId="{C2E5E621-1734-4585-9862-BF537436CC51}" srcOrd="4" destOrd="0" presId="urn:microsoft.com/office/officeart/2005/8/layout/lProcess3"/>
    <dgm:cxn modelId="{BC35F861-FE2F-4B99-8C82-42C141FCAFC9}" type="presParOf" srcId="{9E7E34A7-1D68-4DDC-8C52-0064AB3665CB}" destId="{C72C5FE8-FE4A-4F97-B150-092532ECD1D1}" srcOrd="5" destOrd="0" presId="urn:microsoft.com/office/officeart/2005/8/layout/lProcess3"/>
    <dgm:cxn modelId="{203F70B2-1FEC-4EC2-A860-1F698E03FC0D}" type="presParOf" srcId="{9E7E34A7-1D68-4DDC-8C52-0064AB3665CB}" destId="{ED1D4957-8C31-41ED-849A-5E122087AE27}" srcOrd="6" destOrd="0" presId="urn:microsoft.com/office/officeart/2005/8/layout/lProcess3"/>
    <dgm:cxn modelId="{A0050348-3C7D-484F-9458-AE0493F4877F}" type="presParOf" srcId="{9E7E34A7-1D68-4DDC-8C52-0064AB3665CB}" destId="{7EB31678-865D-47A8-9C15-3FBBD7BECE17}" srcOrd="7" destOrd="0" presId="urn:microsoft.com/office/officeart/2005/8/layout/lProcess3"/>
    <dgm:cxn modelId="{E61306EA-B017-4A11-9A37-18794F5A800B}" type="presParOf" srcId="{9E7E34A7-1D68-4DDC-8C52-0064AB3665CB}" destId="{048A1E2A-B96F-4BDB-B227-8E32BC2D9BFF}" srcOrd="8" destOrd="0" presId="urn:microsoft.com/office/officeart/2005/8/layout/lProcess3"/>
    <dgm:cxn modelId="{6A57B7B3-98EE-40CF-BC44-E8AB3109EC47}" type="presParOf" srcId="{D10652CB-8CB8-44C4-B55E-E5C3AB93CA57}" destId="{B53DBD02-A708-4AAA-ACCC-8E79F8E1957B}" srcOrd="1" destOrd="0" presId="urn:microsoft.com/office/officeart/2005/8/layout/lProcess3"/>
    <dgm:cxn modelId="{902D2C45-3CC3-4BBC-A710-327EDAC5699B}" type="presParOf" srcId="{D10652CB-8CB8-44C4-B55E-E5C3AB93CA57}" destId="{62638238-D402-4A45-88E1-41A6CD383BA3}" srcOrd="2" destOrd="0" presId="urn:microsoft.com/office/officeart/2005/8/layout/lProcess3"/>
    <dgm:cxn modelId="{F4285A2B-A4BF-43F3-A18B-5288467A02B4}" type="presParOf" srcId="{62638238-D402-4A45-88E1-41A6CD383BA3}" destId="{26A375B6-5F9F-4484-944E-8F0F5FC13B2B}" srcOrd="0" destOrd="0" presId="urn:microsoft.com/office/officeart/2005/8/layout/lProcess3"/>
    <dgm:cxn modelId="{E7227FDB-4BBA-490B-A584-2480FD498A2E}" type="presParOf" srcId="{62638238-D402-4A45-88E1-41A6CD383BA3}" destId="{7F654B58-7CE5-4AB2-9C7A-B363040DF728}" srcOrd="1" destOrd="0" presId="urn:microsoft.com/office/officeart/2005/8/layout/lProcess3"/>
    <dgm:cxn modelId="{9666A1A4-DC91-47E3-87C2-30AF7F525BC7}" type="presParOf" srcId="{62638238-D402-4A45-88E1-41A6CD383BA3}" destId="{D8E2E240-A3F4-4E72-BCBB-7B7E0A35D7C6}" srcOrd="2" destOrd="0" presId="urn:microsoft.com/office/officeart/2005/8/layout/lProcess3"/>
    <dgm:cxn modelId="{E46B7F25-22F9-4DBB-BFB9-FF56481A562D}" type="presParOf" srcId="{62638238-D402-4A45-88E1-41A6CD383BA3}" destId="{365B15CA-A84B-4E94-A657-FAD556022704}" srcOrd="3" destOrd="0" presId="urn:microsoft.com/office/officeart/2005/8/layout/lProcess3"/>
    <dgm:cxn modelId="{41BFD5DD-A2FE-4750-9618-57F2722E8600}" type="presParOf" srcId="{62638238-D402-4A45-88E1-41A6CD383BA3}" destId="{7C0AB5BF-71BE-499D-B38E-B27662642DF7}" srcOrd="4" destOrd="0" presId="urn:microsoft.com/office/officeart/2005/8/layout/lProcess3"/>
    <dgm:cxn modelId="{28DD75F7-90BD-45BD-BA78-862FD7500A81}" type="presParOf" srcId="{62638238-D402-4A45-88E1-41A6CD383BA3}" destId="{FCC031F0-AF2E-458C-9C6D-BDB88EEF9F1E}" srcOrd="5" destOrd="0" presId="urn:microsoft.com/office/officeart/2005/8/layout/lProcess3"/>
    <dgm:cxn modelId="{38973E98-A168-4D2E-9AD0-6F1903F131FA}" type="presParOf" srcId="{62638238-D402-4A45-88E1-41A6CD383BA3}" destId="{BB7E96E7-7F7C-4955-AD02-4F6F093C211A}" srcOrd="6" destOrd="0" presId="urn:microsoft.com/office/officeart/2005/8/layout/lProcess3"/>
    <dgm:cxn modelId="{F398573B-7339-433A-B251-8B86BF01783C}" type="presParOf" srcId="{D10652CB-8CB8-44C4-B55E-E5C3AB93CA57}" destId="{794AB674-A32A-4E5B-B09A-6FB898745E90}" srcOrd="3" destOrd="0" presId="urn:microsoft.com/office/officeart/2005/8/layout/lProcess3"/>
    <dgm:cxn modelId="{184AFDDD-881E-4498-A6B2-EDF44AD0B048}" type="presParOf" srcId="{D10652CB-8CB8-44C4-B55E-E5C3AB93CA57}" destId="{1D22D161-53D4-425E-8FA2-85E869A9A302}" srcOrd="4" destOrd="0" presId="urn:microsoft.com/office/officeart/2005/8/layout/lProcess3"/>
    <dgm:cxn modelId="{EB13AE00-3DCD-4501-AAFC-6354F5CA8177}" type="presParOf" srcId="{1D22D161-53D4-425E-8FA2-85E869A9A302}" destId="{CF242122-5199-4452-976B-53D984C3B7D1}" srcOrd="0" destOrd="0" presId="urn:microsoft.com/office/officeart/2005/8/layout/lProcess3"/>
    <dgm:cxn modelId="{9023244D-3226-4243-A08D-7FD270777AA9}" type="presParOf" srcId="{1D22D161-53D4-425E-8FA2-85E869A9A302}" destId="{B1AE675A-D35D-4F87-AB97-57904D50F1A4}" srcOrd="1" destOrd="0" presId="urn:microsoft.com/office/officeart/2005/8/layout/lProcess3"/>
    <dgm:cxn modelId="{BF5D1BB7-6251-4AD7-A4FB-D68AA3D4EC31}" type="presParOf" srcId="{1D22D161-53D4-425E-8FA2-85E869A9A302}" destId="{4D4507BC-5F7E-42ED-B33E-9848AAED593F}" srcOrd="2" destOrd="0" presId="urn:microsoft.com/office/officeart/2005/8/layout/lProcess3"/>
    <dgm:cxn modelId="{04D74A27-22E9-48C2-BD09-FE93C2EE5B80}" type="presParOf" srcId="{1D22D161-53D4-425E-8FA2-85E869A9A302}" destId="{61FC8BC8-6E10-4EBC-AD40-47ECE61CB65E}" srcOrd="3" destOrd="0" presId="urn:microsoft.com/office/officeart/2005/8/layout/lProcess3"/>
    <dgm:cxn modelId="{2E0B930C-7F2A-45FC-A9E8-E6ED1E601043}" type="presParOf" srcId="{1D22D161-53D4-425E-8FA2-85E869A9A302}" destId="{449321DF-A328-4640-ADEA-DCFBA1A6257A}" srcOrd="4" destOrd="0" presId="urn:microsoft.com/office/officeart/2005/8/layout/lProcess3"/>
    <dgm:cxn modelId="{C270143D-5BF2-4147-B9B4-3E7D99B0CBA4}" type="presParOf" srcId="{1D22D161-53D4-425E-8FA2-85E869A9A302}" destId="{E7800E14-9BD8-4D9E-A69B-4717198AFB64}" srcOrd="5" destOrd="0" presId="urn:microsoft.com/office/officeart/2005/8/layout/lProcess3"/>
    <dgm:cxn modelId="{270AF454-6BF6-4768-B6D3-AB1F5726B941}" type="presParOf" srcId="{1D22D161-53D4-425E-8FA2-85E869A9A302}" destId="{1F74E803-6924-40E2-BDFB-0BE25881B7AB}" srcOrd="6" destOrd="0" presId="urn:microsoft.com/office/officeart/2005/8/layout/lProcess3"/>
    <dgm:cxn modelId="{E3A2ADB5-1F44-4804-99CD-7D4CEA442008}" type="presParOf" srcId="{1D22D161-53D4-425E-8FA2-85E869A9A302}" destId="{0BA4E2B8-CE6E-4BD2-9B78-6A51C215C6F5}" srcOrd="7" destOrd="0" presId="urn:microsoft.com/office/officeart/2005/8/layout/lProcess3"/>
    <dgm:cxn modelId="{9412C295-0E31-402F-B857-153565DEF655}" type="presParOf" srcId="{1D22D161-53D4-425E-8FA2-85E869A9A302}" destId="{B2AC4E53-5B32-4B62-B241-16E128BAD774}" srcOrd="8" destOrd="0" presId="urn:microsoft.com/office/officeart/2005/8/layout/l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77B74-74BE-4A6E-96FA-3FB8A0B5F530}">
      <dsp:nvSpPr>
        <dsp:cNvPr id="0" name=""/>
        <dsp:cNvSpPr/>
      </dsp:nvSpPr>
      <dsp:spPr>
        <a:xfrm>
          <a:off x="703" y="240119"/>
          <a:ext cx="1405381" cy="562152"/>
        </a:xfrm>
        <a:prstGeom prst="chevron">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6985" rIns="0" bIns="6985" numCol="1" spcCol="1270" anchor="ctr" anchorCtr="0">
          <a:noAutofit/>
        </a:bodyPr>
        <a:lstStyle/>
        <a:p>
          <a:pPr marL="0" lvl="0" indent="0" algn="ctr" defTabSz="488950">
            <a:lnSpc>
              <a:spcPct val="90000"/>
            </a:lnSpc>
            <a:spcBef>
              <a:spcPct val="0"/>
            </a:spcBef>
            <a:spcAft>
              <a:spcPct val="35000"/>
            </a:spcAft>
            <a:buNone/>
          </a:pPr>
          <a:r>
            <a:rPr lang="es-ES" sz="1100" b="1" kern="1200"/>
            <a:t>Definición del problema de decisión</a:t>
          </a:r>
        </a:p>
      </dsp:txBody>
      <dsp:txXfrm>
        <a:off x="281779" y="240119"/>
        <a:ext cx="843229" cy="562152"/>
      </dsp:txXfrm>
    </dsp:sp>
    <dsp:sp modelId="{5195D709-A1D4-45DA-AAF3-8192D8B23F8B}">
      <dsp:nvSpPr>
        <dsp:cNvPr id="0" name=""/>
        <dsp:cNvSpPr/>
      </dsp:nvSpPr>
      <dsp:spPr>
        <a:xfrm>
          <a:off x="1223385" y="287902"/>
          <a:ext cx="1166466" cy="466586"/>
        </a:xfrm>
        <a:prstGeom prst="chevron">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s-ES" sz="700" b="1" kern="1200"/>
            <a:t>¿Cuál es el problema de decisión?</a:t>
          </a:r>
        </a:p>
      </dsp:txBody>
      <dsp:txXfrm>
        <a:off x="1456678" y="287902"/>
        <a:ext cx="699880" cy="466586"/>
      </dsp:txXfrm>
    </dsp:sp>
    <dsp:sp modelId="{C2E5E621-1734-4585-9862-BF537436CC51}">
      <dsp:nvSpPr>
        <dsp:cNvPr id="0" name=""/>
        <dsp:cNvSpPr/>
      </dsp:nvSpPr>
      <dsp:spPr>
        <a:xfrm>
          <a:off x="2226546" y="287902"/>
          <a:ext cx="1166466" cy="466586"/>
        </a:xfrm>
        <a:prstGeom prst="chevron">
          <a:avLst/>
        </a:prstGeom>
        <a:solidFill>
          <a:schemeClr val="accent4">
            <a:tint val="40000"/>
            <a:alpha val="90000"/>
            <a:hueOff val="1086193"/>
            <a:satOff val="-5125"/>
            <a:lumOff val="-185"/>
            <a:alphaOff val="0"/>
          </a:schemeClr>
        </a:solidFill>
        <a:ln w="12700" cap="flat" cmpd="sng" algn="ctr">
          <a:solidFill>
            <a:schemeClr val="accent4">
              <a:tint val="40000"/>
              <a:alpha val="90000"/>
              <a:hueOff val="1086193"/>
              <a:satOff val="-5125"/>
              <a:lumOff val="-1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s-ES" sz="700" b="1" kern="1200"/>
            <a:t>¿Cuáles son los objetivos de los decisores?</a:t>
          </a:r>
        </a:p>
      </dsp:txBody>
      <dsp:txXfrm>
        <a:off x="2459839" y="287902"/>
        <a:ext cx="699880" cy="466586"/>
      </dsp:txXfrm>
    </dsp:sp>
    <dsp:sp modelId="{ED1D4957-8C31-41ED-849A-5E122087AE27}">
      <dsp:nvSpPr>
        <dsp:cNvPr id="0" name=""/>
        <dsp:cNvSpPr/>
      </dsp:nvSpPr>
      <dsp:spPr>
        <a:xfrm>
          <a:off x="3229708" y="287902"/>
          <a:ext cx="1166466" cy="466586"/>
        </a:xfrm>
        <a:prstGeom prst="chevron">
          <a:avLst/>
        </a:prstGeom>
        <a:solidFill>
          <a:schemeClr val="accent4">
            <a:tint val="40000"/>
            <a:alpha val="90000"/>
            <a:hueOff val="2172385"/>
            <a:satOff val="-10249"/>
            <a:lumOff val="-370"/>
            <a:alphaOff val="0"/>
          </a:schemeClr>
        </a:solidFill>
        <a:ln w="12700" cap="flat" cmpd="sng" algn="ctr">
          <a:solidFill>
            <a:schemeClr val="accent4">
              <a:tint val="40000"/>
              <a:alpha val="90000"/>
              <a:hueOff val="2172385"/>
              <a:satOff val="-10249"/>
              <a:lumOff val="-3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s-ES" sz="700" b="1" kern="1200"/>
            <a:t>¿Queremos crear un ranking o valorar las alternativas?</a:t>
          </a:r>
        </a:p>
      </dsp:txBody>
      <dsp:txXfrm>
        <a:off x="3463001" y="287902"/>
        <a:ext cx="699880" cy="466586"/>
      </dsp:txXfrm>
    </dsp:sp>
    <dsp:sp modelId="{048A1E2A-B96F-4BDB-B227-8E32BC2D9BFF}">
      <dsp:nvSpPr>
        <dsp:cNvPr id="0" name=""/>
        <dsp:cNvSpPr/>
      </dsp:nvSpPr>
      <dsp:spPr>
        <a:xfrm>
          <a:off x="4232869" y="287902"/>
          <a:ext cx="1166466" cy="466586"/>
        </a:xfrm>
        <a:prstGeom prst="chevron">
          <a:avLst/>
        </a:prstGeom>
        <a:solidFill>
          <a:schemeClr val="accent4">
            <a:tint val="40000"/>
            <a:alpha val="90000"/>
            <a:hueOff val="3258578"/>
            <a:satOff val="-15373"/>
            <a:lumOff val="-555"/>
            <a:alphaOff val="0"/>
          </a:schemeClr>
        </a:solidFill>
        <a:ln w="12700" cap="flat" cmpd="sng" algn="ctr">
          <a:solidFill>
            <a:schemeClr val="accent4">
              <a:tint val="40000"/>
              <a:alpha val="90000"/>
              <a:hueOff val="3258578"/>
              <a:satOff val="-15373"/>
              <a:lumOff val="-55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s-ES" sz="700" b="1" kern="1200"/>
            <a:t>¿Será reusable el modelo?</a:t>
          </a:r>
        </a:p>
      </dsp:txBody>
      <dsp:txXfrm>
        <a:off x="4466162" y="287902"/>
        <a:ext cx="699880" cy="466586"/>
      </dsp:txXfrm>
    </dsp:sp>
    <dsp:sp modelId="{26A375B6-5F9F-4484-944E-8F0F5FC13B2B}">
      <dsp:nvSpPr>
        <dsp:cNvPr id="0" name=""/>
        <dsp:cNvSpPr/>
      </dsp:nvSpPr>
      <dsp:spPr>
        <a:xfrm>
          <a:off x="703" y="880973"/>
          <a:ext cx="1405381" cy="562152"/>
        </a:xfrm>
        <a:prstGeom prst="chevron">
          <a:avLst/>
        </a:prstGeom>
        <a:solidFill>
          <a:schemeClr val="accent4">
            <a:hueOff val="4900445"/>
            <a:satOff val="-20388"/>
            <a:lumOff val="480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6985" rIns="0" bIns="6985" numCol="1" spcCol="1270" anchor="ctr" anchorCtr="0">
          <a:noAutofit/>
        </a:bodyPr>
        <a:lstStyle/>
        <a:p>
          <a:pPr marL="0" lvl="0" indent="0" algn="ctr" defTabSz="488950">
            <a:lnSpc>
              <a:spcPct val="90000"/>
            </a:lnSpc>
            <a:spcBef>
              <a:spcPct val="0"/>
            </a:spcBef>
            <a:spcAft>
              <a:spcPct val="35000"/>
            </a:spcAft>
            <a:buNone/>
          </a:pPr>
          <a:r>
            <a:rPr lang="es-ES" sz="1100" b="1" kern="1200"/>
            <a:t>Selección de los criterios de decisión</a:t>
          </a:r>
        </a:p>
      </dsp:txBody>
      <dsp:txXfrm>
        <a:off x="281779" y="880973"/>
        <a:ext cx="843229" cy="562152"/>
      </dsp:txXfrm>
    </dsp:sp>
    <dsp:sp modelId="{D8E2E240-A3F4-4E72-BCBB-7B7E0A35D7C6}">
      <dsp:nvSpPr>
        <dsp:cNvPr id="0" name=""/>
        <dsp:cNvSpPr/>
      </dsp:nvSpPr>
      <dsp:spPr>
        <a:xfrm>
          <a:off x="1223385" y="928756"/>
          <a:ext cx="1166466" cy="466586"/>
        </a:xfrm>
        <a:prstGeom prst="chevron">
          <a:avLst/>
        </a:prstGeom>
        <a:solidFill>
          <a:schemeClr val="accent4">
            <a:tint val="40000"/>
            <a:alpha val="90000"/>
            <a:hueOff val="4344770"/>
            <a:satOff val="-20498"/>
            <a:lumOff val="-740"/>
            <a:alphaOff val="0"/>
          </a:schemeClr>
        </a:solidFill>
        <a:ln w="12700" cap="flat" cmpd="sng" algn="ctr">
          <a:solidFill>
            <a:schemeClr val="accent4">
              <a:tint val="40000"/>
              <a:alpha val="90000"/>
              <a:hueOff val="4344770"/>
              <a:satOff val="-20498"/>
              <a:lumOff val="-74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Identificar literatura relevante para el producto evaluado</a:t>
          </a:r>
        </a:p>
      </dsp:txBody>
      <dsp:txXfrm>
        <a:off x="1456678" y="928756"/>
        <a:ext cx="699880" cy="466586"/>
      </dsp:txXfrm>
    </dsp:sp>
    <dsp:sp modelId="{7C0AB5BF-71BE-499D-B38E-B27662642DF7}">
      <dsp:nvSpPr>
        <dsp:cNvPr id="0" name=""/>
        <dsp:cNvSpPr/>
      </dsp:nvSpPr>
      <dsp:spPr>
        <a:xfrm>
          <a:off x="2226546" y="928756"/>
          <a:ext cx="1166466" cy="466586"/>
        </a:xfrm>
        <a:prstGeom prst="chevron">
          <a:avLst/>
        </a:prstGeom>
        <a:solidFill>
          <a:schemeClr val="accent4">
            <a:tint val="40000"/>
            <a:alpha val="90000"/>
            <a:hueOff val="5430963"/>
            <a:satOff val="-25622"/>
            <a:lumOff val="-925"/>
            <a:alphaOff val="0"/>
          </a:schemeClr>
        </a:solidFill>
        <a:ln w="12700" cap="flat" cmpd="sng" algn="ctr">
          <a:solidFill>
            <a:schemeClr val="accent4">
              <a:tint val="40000"/>
              <a:alpha val="90000"/>
              <a:hueOff val="5430963"/>
              <a:satOff val="-25622"/>
              <a:lumOff val="-92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s-ES" sz="700" b="1" kern="1200"/>
            <a:t>Identificar stakeholders relevantes</a:t>
          </a:r>
        </a:p>
      </dsp:txBody>
      <dsp:txXfrm>
        <a:off x="2459839" y="928756"/>
        <a:ext cx="699880" cy="466586"/>
      </dsp:txXfrm>
    </dsp:sp>
    <dsp:sp modelId="{BB7E96E7-7F7C-4955-AD02-4F6F093C211A}">
      <dsp:nvSpPr>
        <dsp:cNvPr id="0" name=""/>
        <dsp:cNvSpPr/>
      </dsp:nvSpPr>
      <dsp:spPr>
        <a:xfrm>
          <a:off x="3229708" y="928756"/>
          <a:ext cx="1166466" cy="466586"/>
        </a:xfrm>
        <a:prstGeom prst="chevron">
          <a:avLst/>
        </a:prstGeom>
        <a:solidFill>
          <a:schemeClr val="accent4">
            <a:tint val="40000"/>
            <a:alpha val="90000"/>
            <a:hueOff val="6517155"/>
            <a:satOff val="-30747"/>
            <a:lumOff val="-1111"/>
            <a:alphaOff val="0"/>
          </a:schemeClr>
        </a:solidFill>
        <a:ln w="12700" cap="flat" cmpd="sng" algn="ctr">
          <a:solidFill>
            <a:schemeClr val="accent4">
              <a:tint val="40000"/>
              <a:alpha val="90000"/>
              <a:hueOff val="6517155"/>
              <a:satOff val="-30747"/>
              <a:lumOff val="-111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s-ES" sz="700" b="1" kern="1200"/>
            <a:t>Realizar una selección y estructuración de los criterios</a:t>
          </a:r>
        </a:p>
      </dsp:txBody>
      <dsp:txXfrm>
        <a:off x="3463001" y="928756"/>
        <a:ext cx="699880" cy="466586"/>
      </dsp:txXfrm>
    </dsp:sp>
    <dsp:sp modelId="{CF242122-5199-4452-976B-53D984C3B7D1}">
      <dsp:nvSpPr>
        <dsp:cNvPr id="0" name=""/>
        <dsp:cNvSpPr/>
      </dsp:nvSpPr>
      <dsp:spPr>
        <a:xfrm>
          <a:off x="703" y="1521827"/>
          <a:ext cx="1405381" cy="562152"/>
        </a:xfrm>
        <a:prstGeom prst="chevron">
          <a:avLst/>
        </a:prstGeom>
        <a:solidFill>
          <a:schemeClr val="accent4">
            <a:hueOff val="9800891"/>
            <a:satOff val="-40777"/>
            <a:lumOff val="960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6985" rIns="0" bIns="6985" numCol="1" spcCol="1270" anchor="ctr" anchorCtr="0">
          <a:noAutofit/>
        </a:bodyPr>
        <a:lstStyle/>
        <a:p>
          <a:pPr marL="0" lvl="0" indent="0" algn="ctr" defTabSz="488950">
            <a:lnSpc>
              <a:spcPct val="90000"/>
            </a:lnSpc>
            <a:spcBef>
              <a:spcPct val="0"/>
            </a:spcBef>
            <a:spcAft>
              <a:spcPct val="35000"/>
            </a:spcAft>
            <a:buNone/>
          </a:pPr>
          <a:r>
            <a:rPr lang="es-ES" sz="1100" b="1" kern="1200"/>
            <a:t>Crear una performance matrix</a:t>
          </a:r>
        </a:p>
      </dsp:txBody>
      <dsp:txXfrm>
        <a:off x="281779" y="1521827"/>
        <a:ext cx="843229" cy="562152"/>
      </dsp:txXfrm>
    </dsp:sp>
    <dsp:sp modelId="{4D4507BC-5F7E-42ED-B33E-9848AAED593F}">
      <dsp:nvSpPr>
        <dsp:cNvPr id="0" name=""/>
        <dsp:cNvSpPr/>
      </dsp:nvSpPr>
      <dsp:spPr>
        <a:xfrm>
          <a:off x="1223385" y="1569610"/>
          <a:ext cx="1166466" cy="466586"/>
        </a:xfrm>
        <a:prstGeom prst="chevron">
          <a:avLst/>
        </a:prstGeom>
        <a:solidFill>
          <a:schemeClr val="accent4">
            <a:tint val="40000"/>
            <a:alpha val="90000"/>
            <a:hueOff val="7603347"/>
            <a:satOff val="-35871"/>
            <a:lumOff val="-1296"/>
            <a:alphaOff val="0"/>
          </a:schemeClr>
        </a:solidFill>
        <a:ln w="12700" cap="flat" cmpd="sng" algn="ctr">
          <a:solidFill>
            <a:schemeClr val="accent4">
              <a:tint val="40000"/>
              <a:alpha val="90000"/>
              <a:hueOff val="7603347"/>
              <a:satOff val="-35871"/>
              <a:lumOff val="-129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s-ES" sz="700" b="1" kern="1200"/>
            <a:t>Medir el desempeño de los criterio (performance)</a:t>
          </a:r>
        </a:p>
      </dsp:txBody>
      <dsp:txXfrm>
        <a:off x="1456678" y="1569610"/>
        <a:ext cx="699880" cy="466586"/>
      </dsp:txXfrm>
    </dsp:sp>
    <dsp:sp modelId="{449321DF-A328-4640-ADEA-DCFBA1A6257A}">
      <dsp:nvSpPr>
        <dsp:cNvPr id="0" name=""/>
        <dsp:cNvSpPr/>
      </dsp:nvSpPr>
      <dsp:spPr>
        <a:xfrm>
          <a:off x="2226546" y="1569610"/>
          <a:ext cx="1166466" cy="466586"/>
        </a:xfrm>
        <a:prstGeom prst="chevron">
          <a:avLst/>
        </a:prstGeom>
        <a:solidFill>
          <a:schemeClr val="accent4">
            <a:tint val="40000"/>
            <a:alpha val="90000"/>
            <a:hueOff val="8689540"/>
            <a:satOff val="-40996"/>
            <a:lumOff val="-1481"/>
            <a:alphaOff val="0"/>
          </a:schemeClr>
        </a:solidFill>
        <a:ln w="12700" cap="flat" cmpd="sng" algn="ctr">
          <a:solidFill>
            <a:schemeClr val="accent4">
              <a:tint val="40000"/>
              <a:alpha val="90000"/>
              <a:hueOff val="8689540"/>
              <a:satOff val="-40996"/>
              <a:lumOff val="-14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Medir la puntuación (p.e 0-100) que da cada stakeholder a cada nivel de cada criterio (scoring).</a:t>
          </a:r>
        </a:p>
      </dsp:txBody>
      <dsp:txXfrm>
        <a:off x="2459839" y="1569610"/>
        <a:ext cx="699880" cy="466586"/>
      </dsp:txXfrm>
    </dsp:sp>
    <dsp:sp modelId="{1F74E803-6924-40E2-BDFB-0BE25881B7AB}">
      <dsp:nvSpPr>
        <dsp:cNvPr id="0" name=""/>
        <dsp:cNvSpPr/>
      </dsp:nvSpPr>
      <dsp:spPr>
        <a:xfrm>
          <a:off x="3229708" y="1569610"/>
          <a:ext cx="1166466" cy="466586"/>
        </a:xfrm>
        <a:prstGeom prst="chevron">
          <a:avLst/>
        </a:prstGeom>
        <a:solidFill>
          <a:schemeClr val="accent4">
            <a:tint val="40000"/>
            <a:alpha val="90000"/>
            <a:hueOff val="9775733"/>
            <a:satOff val="-46120"/>
            <a:lumOff val="-1666"/>
            <a:alphaOff val="0"/>
          </a:schemeClr>
        </a:solidFill>
        <a:ln w="12700" cap="flat" cmpd="sng" algn="ctr">
          <a:solidFill>
            <a:schemeClr val="accent4">
              <a:tint val="40000"/>
              <a:alpha val="90000"/>
              <a:hueOff val="9775733"/>
              <a:satOff val="-46120"/>
              <a:lumOff val="-166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marL="0" lvl="0" indent="0" algn="ctr" defTabSz="266700">
            <a:lnSpc>
              <a:spcPct val="90000"/>
            </a:lnSpc>
            <a:spcBef>
              <a:spcPct val="0"/>
            </a:spcBef>
            <a:spcAft>
              <a:spcPct val="35000"/>
            </a:spcAft>
            <a:buNone/>
          </a:pPr>
          <a:r>
            <a:rPr lang="es-ES" sz="600" b="1" kern="1200"/>
            <a:t>Medir la importancia que otorga cada stakeholder a cada criterio (weighting)</a:t>
          </a:r>
        </a:p>
      </dsp:txBody>
      <dsp:txXfrm>
        <a:off x="3463001" y="1569610"/>
        <a:ext cx="699880" cy="466586"/>
      </dsp:txXfrm>
    </dsp:sp>
    <dsp:sp modelId="{B2AC4E53-5B32-4B62-B241-16E128BAD774}">
      <dsp:nvSpPr>
        <dsp:cNvPr id="0" name=""/>
        <dsp:cNvSpPr/>
      </dsp:nvSpPr>
      <dsp:spPr>
        <a:xfrm>
          <a:off x="4232869" y="1569610"/>
          <a:ext cx="1166466" cy="466586"/>
        </a:xfrm>
        <a:prstGeom prst="chevron">
          <a:avLst/>
        </a:prstGeom>
        <a:solidFill>
          <a:schemeClr val="accent4">
            <a:tint val="40000"/>
            <a:alpha val="90000"/>
            <a:hueOff val="10861925"/>
            <a:satOff val="-51245"/>
            <a:lumOff val="-1851"/>
            <a:alphaOff val="0"/>
          </a:schemeClr>
        </a:solidFill>
        <a:ln w="12700" cap="flat" cmpd="sng" algn="ctr">
          <a:solidFill>
            <a:schemeClr val="accent4">
              <a:tint val="40000"/>
              <a:alpha val="90000"/>
              <a:hueOff val="10861925"/>
              <a:satOff val="-51245"/>
              <a:lumOff val="-18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None/>
          </a:pPr>
          <a:r>
            <a:rPr lang="es-ES" sz="700" b="1" kern="1200"/>
            <a:t>Construir la matriz y agregar las medidas.</a:t>
          </a:r>
        </a:p>
      </dsp:txBody>
      <dsp:txXfrm>
        <a:off x="4466162" y="1569610"/>
        <a:ext cx="699880" cy="46658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B89D-52F2-4BD3-806D-A2C793F7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6060</Words>
  <Characters>33333</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5</cp:revision>
  <dcterms:created xsi:type="dcterms:W3CDTF">2020-11-03T16:14:00Z</dcterms:created>
  <dcterms:modified xsi:type="dcterms:W3CDTF">2020-11-04T17:35:00Z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b560a4f2-6781-3b89-96b1-6f3a791958a0</vt:lpwstr>
  </property>
  <property fmtid="{D5CDD505-2E9C-101B-9397-08002B2CF9AE}" pid="24" name="Mendeley Citation Style_1">
    <vt:lpwstr>http://www.zotero.org/styles/ieee</vt:lpwstr>
  </property>
</Properties>
</file>