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Maintenance Features: IT Elective 3 Presentation</w:t>
      </w:r>
    </w:p>
    <w:p>
      <w:r>
        <w:t>Example 1: Maintaining the Subject Catalog</w:t>
      </w:r>
    </w:p>
    <w:p>
      <w:r>
        <w:t>Screenshot 1: The Subject Maintenance Form</w:t>
      </w:r>
    </w:p>
    <w:p>
      <w:r>
        <w:t>In this system, educational lists such as Subjects and Strands are not hardcoded. The administrator uses the Subject Catalog maintenance form to add, edit, or delete subjects for Junior and Senior High. This list dynamically acts as the source for combo boxes and selections in other areas of the system.</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ubject_maintenance.png"/>
                    <pic:cNvPicPr/>
                  </pic:nvPicPr>
                  <pic:blipFill>
                    <a:blip r:embed="rId9"/>
                    <a:stretch>
                      <a:fillRect/>
                    </a:stretch>
                  </pic:blipFill>
                  <pic:spPr>
                    <a:xfrm>
                      <a:off x="0" y="0"/>
                      <a:ext cx="5486400" cy="3429000"/>
                    </a:xfrm>
                    <a:prstGeom prst="rect"/>
                  </pic:spPr>
                </pic:pic>
              </a:graphicData>
            </a:graphic>
          </wp:inline>
        </w:drawing>
      </w:r>
    </w:p>
    <w:p/>
    <w:p>
      <w:r>
        <w:t>Screenshot 2: Corresponding Data-Entry Form (Manage Teachers)</w:t>
      </w:r>
    </w:p>
    <w:p>
      <w:r>
        <w:t>When registering a new teacher, selecting the 'Senior High' school level automatically populates a 'Strand' combo box dropdown and displays the 'Assigned Subjects' options. These subject choices are pulled in real-time directly from the Subject Catalog maintenance module shown above.</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teacher_data_entry.png"/>
                    <pic:cNvPicPr/>
                  </pic:nvPicPr>
                  <pic:blipFill>
                    <a:blip r:embed="rId10"/>
                    <a:stretch>
                      <a:fillRect/>
                    </a:stretch>
                  </pic:blipFill>
                  <pic:spPr>
                    <a:xfrm>
                      <a:off x="0" y="0"/>
                      <a:ext cx="5486400" cy="3429000"/>
                    </a:xfrm>
                    <a:prstGeom prst="rect"/>
                  </pic:spPr>
                </pic:pic>
              </a:graphicData>
            </a:graphic>
          </wp:inline>
        </w:drawing>
      </w:r>
    </w:p>
    <w:p>
      <w:r>
        <w:br w:type="page"/>
      </w:r>
    </w:p>
    <w:p>
      <w:r>
        <w:t>Example 2: Maintaining the Section List</w:t>
      </w:r>
    </w:p>
    <w:p>
      <w:r>
        <w:t>Screenshot 3: The Section Maintenance Form</w:t>
      </w:r>
    </w:p>
    <w:p>
      <w:r>
        <w:t>Similar to the subject catalog, school sections are managed through the 'Assign Section' module. The administrator can create new sections (e.g., '7-Einstein'), assign a Year level, and organize them into the system database.</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section_maintenance.png"/>
                    <pic:cNvPicPr/>
                  </pic:nvPicPr>
                  <pic:blipFill>
                    <a:blip r:embed="rId11"/>
                    <a:stretch>
                      <a:fillRect/>
                    </a:stretch>
                  </pic:blipFill>
                  <pic:spPr>
                    <a:xfrm>
                      <a:off x="0" y="0"/>
                      <a:ext cx="5486400" cy="3429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