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8F22CC" w14:textId="77777777" w:rsidR="00C275D7" w:rsidRDefault="00DF6258">
      <w:pPr>
        <w:pStyle w:val="Title"/>
        <w:rPr>
          <w:sz w:val="36"/>
          <w:szCs w:val="36"/>
        </w:rPr>
      </w:pPr>
      <w:r>
        <w:rPr>
          <w:sz w:val="36"/>
          <w:szCs w:val="36"/>
        </w:rPr>
        <w:t xml:space="preserve">Hans Abrahamsen's Second Period: An Analysis of </w:t>
      </w:r>
      <w:r>
        <w:rPr>
          <w:i/>
          <w:iCs/>
          <w:sz w:val="36"/>
          <w:szCs w:val="36"/>
        </w:rPr>
        <w:t>Wald</w:t>
      </w:r>
    </w:p>
    <w:p w14:paraId="3636C666" w14:textId="77777777" w:rsidR="00C275D7" w:rsidRDefault="00DF6258">
      <w:pPr>
        <w:jc w:val="center"/>
      </w:pPr>
      <w:r>
        <w:t>Christopher Chandler</w:t>
      </w:r>
    </w:p>
    <w:p w14:paraId="6E660C2C" w14:textId="77777777" w:rsidR="00C275D7" w:rsidRDefault="00DF6258">
      <w:pPr>
        <w:pStyle w:val="Heading1"/>
        <w:spacing w:line="480" w:lineRule="auto"/>
      </w:pPr>
      <w:r>
        <w:t>Introduction</w:t>
      </w:r>
    </w:p>
    <w:p w14:paraId="5BEDDB02" w14:textId="77777777" w:rsidR="00C275D7" w:rsidRDefault="00DF6258" w:rsidP="00306E90">
      <w:pPr>
        <w:spacing w:line="480" w:lineRule="auto"/>
        <w:ind w:firstLine="709"/>
      </w:pPr>
      <w:r>
        <w:t xml:space="preserve">Danish composer Hans Abrahamsen’s piece for large ensemble, </w:t>
      </w:r>
      <w:r>
        <w:rPr>
          <w:i/>
          <w:iCs/>
        </w:rPr>
        <w:t>Wald</w:t>
      </w:r>
      <w:r>
        <w:t xml:space="preserve"> (2009), is a "series of variations"</w:t>
      </w:r>
      <w:r>
        <w:t xml:space="preserve"> building on the opening of his earlier piece for woodwind quintet entitled </w:t>
      </w:r>
      <w:r>
        <w:rPr>
          <w:i/>
          <w:iCs/>
        </w:rPr>
        <w:t>Walden</w:t>
      </w:r>
      <w:r>
        <w:t xml:space="preserve"> (1978). This return to his own music stemmed from a crisis in Abrahamsen’s compositional life, between 1991 and 1999, when he took an extended break from composing. During t</w:t>
      </w:r>
      <w:r>
        <w:t>his time, Abrahamsen experienced debilitating writer's block; he wrote that he was "paralyzed by the white paper" and "felt that his music had become so complex that he no longer had the tools to create what he tried to imagine."</w:t>
      </w:r>
      <w:r>
        <w:rPr>
          <w:rStyle w:val="FootnoteAnchor"/>
        </w:rPr>
        <w:footnoteReference w:id="1"/>
      </w:r>
      <w:r>
        <w:t xml:space="preserve"> While he slowed in produc</w:t>
      </w:r>
      <w:r>
        <w:t>ing new work, he did not stop working. Throughout this period, which he calls the "fermata" of his compositional life, Abrahamsen found inspiration in arranging and orchestrating other composers' works as well as his own earlier pieces. This period of refl</w:t>
      </w:r>
      <w:r>
        <w:t>ection, contemplation, and private work provided the necessary catalyst leading to a new stylistic period, one built upon the foundations of his first period but extended beyond it to new territory.</w:t>
      </w:r>
    </w:p>
    <w:p w14:paraId="4EF7D2A3" w14:textId="77777777" w:rsidR="00C275D7" w:rsidRDefault="00DF6258" w:rsidP="00306E90">
      <w:pPr>
        <w:pStyle w:val="TextBody"/>
        <w:ind w:firstLine="709"/>
      </w:pPr>
      <w:r>
        <w:t>A precocious young composer, Abrahamsen had written a con</w:t>
      </w:r>
      <w:r>
        <w:t>fident body of work by age 27 (1979) and was a prominent figure associated with the Danish "New Simplicity" movement. This movement was largely a reaction against Darmstadt serialism which sought to "establish a perceptible sense of form and to evolve a ne</w:t>
      </w:r>
      <w:r>
        <w:t>w relationship with past musical styles and objects."</w:t>
      </w:r>
      <w:r>
        <w:rPr>
          <w:rStyle w:val="FootnoteAnchor"/>
        </w:rPr>
        <w:footnoteReference w:id="2"/>
      </w:r>
      <w:r>
        <w:t xml:space="preserve"> Abrahamsen's works of this first period, including </w:t>
      </w:r>
      <w:r>
        <w:rPr>
          <w:i/>
          <w:iCs/>
        </w:rPr>
        <w:t>Ten Preludes for String Quartet</w:t>
      </w:r>
      <w:r>
        <w:t xml:space="preserve"> (1973), </w:t>
      </w:r>
      <w:r>
        <w:rPr>
          <w:i/>
          <w:iCs/>
        </w:rPr>
        <w:t>Stratifications</w:t>
      </w:r>
      <w:r>
        <w:t xml:space="preserve"> (1975), </w:t>
      </w:r>
      <w:r>
        <w:rPr>
          <w:i/>
          <w:iCs/>
        </w:rPr>
        <w:t>Winternacht</w:t>
      </w:r>
      <w:r>
        <w:t xml:space="preserve"> (1976-78), and </w:t>
      </w:r>
      <w:r>
        <w:rPr>
          <w:i/>
          <w:iCs/>
        </w:rPr>
        <w:t>Walden</w:t>
      </w:r>
      <w:r>
        <w:t xml:space="preserve"> (1978), blended the clarity of expression and econom</w:t>
      </w:r>
      <w:r>
        <w:t xml:space="preserve">y of musical materials associated with "New Simplicity" along with elements of neo-classicism, neo-romanticism, and collage-like polystylism. Later first period works, like </w:t>
      </w:r>
      <w:r>
        <w:rPr>
          <w:i/>
          <w:iCs/>
        </w:rPr>
        <w:t>Six Pieces</w:t>
      </w:r>
      <w:r>
        <w:t xml:space="preserve"> (1984) for horn, violin, and piano, and </w:t>
      </w:r>
      <w:r>
        <w:rPr>
          <w:i/>
          <w:iCs/>
        </w:rPr>
        <w:t>Märchenbilder</w:t>
      </w:r>
      <w:r>
        <w:t xml:space="preserve"> (1984), and </w:t>
      </w:r>
      <w:r>
        <w:rPr>
          <w:i/>
          <w:iCs/>
        </w:rPr>
        <w:t>Lied i</w:t>
      </w:r>
      <w:r>
        <w:rPr>
          <w:i/>
          <w:iCs/>
        </w:rPr>
        <w:t>n Fall</w:t>
      </w:r>
      <w:r>
        <w:t xml:space="preserve"> (1987) show a greater sense of chromaticism and </w:t>
      </w:r>
      <w:r>
        <w:lastRenderedPageBreak/>
        <w:t>denser, more granular textures, perhaps revealing the influence of his teacher György Ligeti.</w:t>
      </w:r>
    </w:p>
    <w:p w14:paraId="14589B2C" w14:textId="77777777" w:rsidR="00C275D7" w:rsidRDefault="00DF6258" w:rsidP="00306E90">
      <w:pPr>
        <w:pStyle w:val="TextBody"/>
        <w:ind w:firstLine="709"/>
      </w:pPr>
      <w:r>
        <w:t>The musical style of Abrahamsen's second period is deeply informed by the groundwork he laid during the per</w:t>
      </w:r>
      <w:r>
        <w:t xml:space="preserve">iod of his "fermata." He returned to his older works and reorchestrated them for alternate ensembles, most notably the woodwind quintet </w:t>
      </w:r>
      <w:r>
        <w:rPr>
          <w:i/>
          <w:iCs/>
        </w:rPr>
        <w:t>Walden</w:t>
      </w:r>
      <w:r>
        <w:t xml:space="preserve"> and septet </w:t>
      </w:r>
      <w:r>
        <w:rPr>
          <w:i/>
          <w:iCs/>
        </w:rPr>
        <w:t>Winternacht</w:t>
      </w:r>
      <w:r>
        <w:t>. He arranged and orchestrated works by Ives, Nielsen, Nørgård, and Ravel for ensembles ran</w:t>
      </w:r>
      <w:r>
        <w:t>ging in size from woodwind quintet to chamber orchestra. Most importantly, Abrahamsen found inspiration in a set of canons by J.S. Bach</w:t>
      </w:r>
      <w:r>
        <w:rPr>
          <w:rStyle w:val="FootnoteAnchor"/>
        </w:rPr>
        <w:footnoteReference w:id="3"/>
      </w:r>
      <w:r>
        <w:t xml:space="preserve"> that he arranged with a distinctly Minimalist aesthetic, a pairing he would later revisit in </w:t>
      </w:r>
      <w:r>
        <w:rPr>
          <w:i/>
          <w:iCs/>
        </w:rPr>
        <w:t>Schnee</w:t>
      </w:r>
      <w:r>
        <w:t xml:space="preserve"> (2006-08).</w:t>
      </w:r>
    </w:p>
    <w:p w14:paraId="2645A64D" w14:textId="77777777" w:rsidR="00C275D7" w:rsidRDefault="00DF6258">
      <w:pPr>
        <w:pStyle w:val="TextBody"/>
      </w:pPr>
      <w:r>
        <w:t>Abrahams</w:t>
      </w:r>
      <w:r>
        <w:t xml:space="preserve">en's "fermata" ended with the </w:t>
      </w:r>
      <w:r>
        <w:rPr>
          <w:i/>
          <w:iCs/>
        </w:rPr>
        <w:t>Concerto for Piano and Orchestra</w:t>
      </w:r>
      <w:r>
        <w:t xml:space="preserve"> (1999-2000); this work initiated a fertile period of artistic synthesis that combined the practice of returning to previous works (and referencing other composers' works) with new innovations i</w:t>
      </w:r>
      <w:r>
        <w:t>n compositional technique. In this second period, Abrahamsen has returned to previous works in two ways: arrangement for a larger ensemble and starting from an existing germinal motive and expanding upon it significantly. For instance, Abrahamsen recasts t</w:t>
      </w:r>
      <w:r>
        <w:t xml:space="preserve">he first four movements and eighth movement of </w:t>
      </w:r>
      <w:r>
        <w:rPr>
          <w:i/>
          <w:iCs/>
        </w:rPr>
        <w:t>Ten Studies for Piano</w:t>
      </w:r>
      <w:r>
        <w:t xml:space="preserve"> (1984-98) for orchestral forces in </w:t>
      </w:r>
      <w:r>
        <w:rPr>
          <w:i/>
          <w:iCs/>
        </w:rPr>
        <w:t>Four Pieces for Orchestra</w:t>
      </w:r>
      <w:r>
        <w:t xml:space="preserve"> (2004) and in the final movement of the </w:t>
      </w:r>
      <w:r>
        <w:rPr>
          <w:i/>
          <w:iCs/>
        </w:rPr>
        <w:t>Piano Concerto</w:t>
      </w:r>
      <w:r>
        <w:t xml:space="preserve">, respectively. </w:t>
      </w:r>
      <w:r>
        <w:rPr>
          <w:i/>
          <w:iCs/>
        </w:rPr>
        <w:t>Air</w:t>
      </w:r>
      <w:r>
        <w:t xml:space="preserve"> (2006), for solo accordion, is a reworking and devel</w:t>
      </w:r>
      <w:r>
        <w:t xml:space="preserve">opment of material from his first piece for accordion, </w:t>
      </w:r>
      <w:r>
        <w:rPr>
          <w:i/>
          <w:iCs/>
        </w:rPr>
        <w:t>Canzone</w:t>
      </w:r>
      <w:r>
        <w:t xml:space="preserve"> (1978), and </w:t>
      </w:r>
      <w:r>
        <w:rPr>
          <w:i/>
          <w:iCs/>
        </w:rPr>
        <w:t>Air</w:t>
      </w:r>
      <w:r>
        <w:t xml:space="preserve"> further serves as a point of departure for </w:t>
      </w:r>
      <w:r>
        <w:rPr>
          <w:i/>
          <w:iCs/>
        </w:rPr>
        <w:t>String Quartet No. 3</w:t>
      </w:r>
      <w:r>
        <w:t xml:space="preserve"> (2008).</w:t>
      </w:r>
      <w:r>
        <w:rPr>
          <w:rStyle w:val="FootnoteAnchor"/>
        </w:rPr>
        <w:footnoteReference w:id="4"/>
      </w:r>
    </w:p>
    <w:p w14:paraId="59099E1B" w14:textId="77777777" w:rsidR="00C275D7" w:rsidRDefault="00DF6258" w:rsidP="00306E90">
      <w:pPr>
        <w:pStyle w:val="TextBody"/>
        <w:ind w:firstLine="709"/>
      </w:pPr>
      <w:r>
        <w:t xml:space="preserve">Beginning with </w:t>
      </w:r>
      <w:r>
        <w:rPr>
          <w:i/>
          <w:iCs/>
        </w:rPr>
        <w:t>Schnee</w:t>
      </w:r>
      <w:r>
        <w:t xml:space="preserve"> (2006-08) and </w:t>
      </w:r>
      <w:r>
        <w:rPr>
          <w:i/>
          <w:iCs/>
        </w:rPr>
        <w:t>Wald</w:t>
      </w:r>
      <w:r>
        <w:t xml:space="preserve"> (2008-09), Abrahamsen's style crystalized into one based on tig</w:t>
      </w:r>
      <w:r>
        <w:t xml:space="preserve">htly constrained musical materials, microtonal sonorities, repeating material delineated by repeat signs, frequent changes of meter, tempo modulations, and complex polyrhythms. The two works are drastically different in scope and instrumentation, with </w:t>
      </w:r>
      <w:r>
        <w:rPr>
          <w:i/>
          <w:iCs/>
        </w:rPr>
        <w:t>Schn</w:t>
      </w:r>
      <w:r>
        <w:rPr>
          <w:i/>
          <w:iCs/>
        </w:rPr>
        <w:t>ee</w:t>
      </w:r>
      <w:r>
        <w:t xml:space="preserve"> scored for nine musicians lasting an hour and </w:t>
      </w:r>
      <w:r>
        <w:rPr>
          <w:i/>
          <w:iCs/>
        </w:rPr>
        <w:t>Wald</w:t>
      </w:r>
      <w:r>
        <w:t xml:space="preserve"> scored for fifteen musicians lasting eighteen minutes. Abrahamsen has nonetheless indicated that </w:t>
      </w:r>
      <w:r>
        <w:rPr>
          <w:i/>
          <w:iCs/>
        </w:rPr>
        <w:t>Wald</w:t>
      </w:r>
      <w:r>
        <w:t xml:space="preserve"> is a "twin piece" to </w:t>
      </w:r>
      <w:r>
        <w:rPr>
          <w:i/>
          <w:iCs/>
        </w:rPr>
        <w:t>Schnee</w:t>
      </w:r>
      <w:r>
        <w:t>,</w:t>
      </w:r>
      <w:r>
        <w:rPr>
          <w:rStyle w:val="FootnoteAnchor"/>
        </w:rPr>
        <w:footnoteReference w:id="5"/>
      </w:r>
      <w:r>
        <w:t xml:space="preserve"> and indeed they share not only the aforementioned characteristics but </w:t>
      </w:r>
      <w:r>
        <w:t>also clearly articulated forms and symmetrical ensemble seating plans.</w:t>
      </w:r>
    </w:p>
    <w:p w14:paraId="61034C3F" w14:textId="77777777" w:rsidR="00C275D7" w:rsidRDefault="00DF6258" w:rsidP="00306E90">
      <w:pPr>
        <w:pStyle w:val="TextBody"/>
        <w:ind w:firstLine="709"/>
      </w:pPr>
      <w:r>
        <w:lastRenderedPageBreak/>
        <w:t xml:space="preserve">While </w:t>
      </w:r>
      <w:r>
        <w:rPr>
          <w:i/>
          <w:iCs/>
        </w:rPr>
        <w:t>Schnee</w:t>
      </w:r>
      <w:r>
        <w:t xml:space="preserve"> has gained greater notoriety, due in part to its dramatic hour-long length, </w:t>
      </w:r>
      <w:r>
        <w:rPr>
          <w:i/>
          <w:iCs/>
        </w:rPr>
        <w:t>Wald</w:t>
      </w:r>
      <w:r>
        <w:t xml:space="preserve"> better exemplifies the synthesis of his second period, where previous materials are recast </w:t>
      </w:r>
      <w:r>
        <w:t xml:space="preserve">and further developed within the context of these new compositional resources. It consists of seven variations based on the beginning of his woodwind quintet </w:t>
      </w:r>
      <w:r>
        <w:rPr>
          <w:i/>
          <w:iCs/>
        </w:rPr>
        <w:t>Walden</w:t>
      </w:r>
      <w:r>
        <w:t xml:space="preserve"> (1978), and Abrahamsen has indicated there are additional connections to Robert Schumann's </w:t>
      </w:r>
      <w:r>
        <w:rPr>
          <w:i/>
          <w:iCs/>
        </w:rPr>
        <w:t>Waldszenen</w:t>
      </w:r>
      <w:r>
        <w:t>.</w:t>
      </w:r>
      <w:r>
        <w:rPr>
          <w:rStyle w:val="FootnoteAnchor"/>
        </w:rPr>
        <w:footnoteReference w:id="6"/>
      </w:r>
      <w:r>
        <w:t xml:space="preserve"> The thematic material appearing in both </w:t>
      </w:r>
      <w:r>
        <w:rPr>
          <w:i/>
          <w:iCs/>
        </w:rPr>
        <w:t>Walden</w:t>
      </w:r>
      <w:r>
        <w:t xml:space="preserve"> and </w:t>
      </w:r>
      <w:r>
        <w:rPr>
          <w:i/>
          <w:iCs/>
        </w:rPr>
        <w:t>Wald</w:t>
      </w:r>
      <w:r>
        <w:t xml:space="preserve"> is a rising perfect fourth horn call that elicits responses from other instruments.</w:t>
      </w:r>
      <w:r>
        <w:rPr>
          <w:rStyle w:val="FootnoteAnchor"/>
        </w:rPr>
        <w:footnoteReference w:id="7"/>
      </w:r>
      <w:r>
        <w:t xml:space="preserve"> The horn call repeats but has a slower periodicity than the other responses leading to a gradual change in the order of call and response. The passing of material around the instruments of the ensemble figures prominently throughout the work, and Abrahams</w:t>
      </w:r>
      <w:r>
        <w:t xml:space="preserve">en controls this feature through the symmetrical arrangement of the ensemble into six groups. With these characteristics in mind, </w:t>
      </w:r>
      <w:r>
        <w:rPr>
          <w:i/>
          <w:iCs/>
        </w:rPr>
        <w:t>Wald</w:t>
      </w:r>
      <w:r>
        <w:t xml:space="preserve"> represents an excellent case study to discuss the features of Abrahamsen's second period.</w:t>
      </w:r>
    </w:p>
    <w:p w14:paraId="5690EFF1" w14:textId="77777777" w:rsidR="00C275D7" w:rsidRDefault="00DF6258">
      <w:pPr>
        <w:pStyle w:val="Heading1"/>
        <w:spacing w:line="480" w:lineRule="auto"/>
      </w:pPr>
      <w:r>
        <w:t>Scope and Methodology</w:t>
      </w:r>
    </w:p>
    <w:p w14:paraId="1151CF57" w14:textId="77777777" w:rsidR="00C275D7" w:rsidRDefault="00DF6258" w:rsidP="00306E90">
      <w:pPr>
        <w:spacing w:line="480" w:lineRule="auto"/>
        <w:ind w:firstLine="709"/>
      </w:pPr>
      <w:r>
        <w:t>This diss</w:t>
      </w:r>
      <w:r>
        <w:t xml:space="preserve">ertation has two goals. The principle goal is to examine the innovative compositional practices characteristic of Abrahamsen's second period through an analysis of </w:t>
      </w:r>
      <w:r>
        <w:rPr>
          <w:i/>
          <w:iCs/>
        </w:rPr>
        <w:t>Wald</w:t>
      </w:r>
      <w:r>
        <w:t xml:space="preserve">. The second goal is to examine </w:t>
      </w:r>
      <w:r>
        <w:rPr>
          <w:i/>
          <w:iCs/>
        </w:rPr>
        <w:t>Wald</w:t>
      </w:r>
      <w:r>
        <w:t>'s relationship to other music through the following</w:t>
      </w:r>
      <w:r>
        <w:t xml:space="preserve"> questions: In what ways is </w:t>
      </w:r>
      <w:r>
        <w:rPr>
          <w:i/>
          <w:iCs/>
        </w:rPr>
        <w:t>Wald</w:t>
      </w:r>
      <w:r>
        <w:t xml:space="preserve"> based on his earlier work </w:t>
      </w:r>
      <w:r>
        <w:rPr>
          <w:i/>
          <w:iCs/>
        </w:rPr>
        <w:t>Walden</w:t>
      </w:r>
      <w:r>
        <w:t xml:space="preserve">? How is </w:t>
      </w:r>
      <w:r>
        <w:rPr>
          <w:i/>
          <w:iCs/>
        </w:rPr>
        <w:t>Wald</w:t>
      </w:r>
      <w:r>
        <w:t xml:space="preserve"> a "twin piece"</w:t>
      </w:r>
      <w:r>
        <w:rPr>
          <w:rStyle w:val="FootnoteAnchor"/>
        </w:rPr>
        <w:footnoteReference w:id="8"/>
      </w:r>
      <w:r>
        <w:t xml:space="preserve"> to </w:t>
      </w:r>
      <w:r>
        <w:rPr>
          <w:i/>
          <w:iCs/>
        </w:rPr>
        <w:t>Schnee</w:t>
      </w:r>
      <w:r>
        <w:t xml:space="preserve">? Is </w:t>
      </w:r>
      <w:r>
        <w:rPr>
          <w:i/>
          <w:iCs/>
        </w:rPr>
        <w:t>Wald</w:t>
      </w:r>
      <w:r>
        <w:t xml:space="preserve"> related to Schumann's </w:t>
      </w:r>
      <w:r>
        <w:rPr>
          <w:i/>
          <w:iCs/>
        </w:rPr>
        <w:t>Waldszenen</w:t>
      </w:r>
      <w:r>
        <w:t xml:space="preserve"> in any substantial way beyond poetic inspiration?</w:t>
      </w:r>
    </w:p>
    <w:p w14:paraId="0A8BE778" w14:textId="77777777" w:rsidR="00C275D7" w:rsidRDefault="00DF6258" w:rsidP="00306E90">
      <w:pPr>
        <w:pStyle w:val="TextBody"/>
        <w:ind w:firstLine="709"/>
      </w:pPr>
      <w:r>
        <w:t>In order to conduct this analysis and address these questio</w:t>
      </w:r>
      <w:r>
        <w:t>ns, this essay will be divided into three parts. Part one will place Abrahamsen in a historical context by briefly discussing other twentieth-century composers who have exhibited commonalities in the two areas that define his second period: 1) a break prec</w:t>
      </w:r>
      <w:r>
        <w:t xml:space="preserve">eding a significant change in style, and 2) a predilection for reworking earlier musical material. Part two will provide an overview of </w:t>
      </w:r>
      <w:r>
        <w:rPr>
          <w:i/>
          <w:iCs/>
        </w:rPr>
        <w:t>Walden</w:t>
      </w:r>
      <w:r>
        <w:t xml:space="preserve"> and </w:t>
      </w:r>
      <w:r>
        <w:rPr>
          <w:i/>
          <w:iCs/>
        </w:rPr>
        <w:t>Wald</w:t>
      </w:r>
      <w:r>
        <w:t xml:space="preserve"> in order to compare and contrast Abrahamsen's first and second period </w:t>
      </w:r>
      <w:r>
        <w:lastRenderedPageBreak/>
        <w:t>styles. Significant differences wi</w:t>
      </w:r>
      <w:r>
        <w:t xml:space="preserve">ll be drawn between the two periods, and the discussion of </w:t>
      </w:r>
      <w:r>
        <w:rPr>
          <w:i/>
          <w:iCs/>
        </w:rPr>
        <w:t>Walden</w:t>
      </w:r>
      <w:r>
        <w:t xml:space="preserve"> will largely be limited to the first movement, since it contains the majority of the common material and has connections to the additional movements in the later work. Part three will consis</w:t>
      </w:r>
      <w:r>
        <w:t xml:space="preserve">t of a detailed analysis of the introduction and seven variations in </w:t>
      </w:r>
      <w:r>
        <w:rPr>
          <w:i/>
          <w:iCs/>
        </w:rPr>
        <w:t>Wald</w:t>
      </w:r>
      <w:r>
        <w:t xml:space="preserve">. The focus will be on the way Abrahamsen recasts the germinal material from </w:t>
      </w:r>
      <w:r>
        <w:rPr>
          <w:i/>
          <w:iCs/>
        </w:rPr>
        <w:t>Walden</w:t>
      </w:r>
      <w:r>
        <w:t xml:space="preserve"> and develops it throughout the piece via harmony, orchestration (including timbral choices and the </w:t>
      </w:r>
      <w:r>
        <w:t>symmetrical ensemble layout), and texture (including metrical choices and polyrhythmic layering).</w:t>
      </w:r>
    </w:p>
    <w:p w14:paraId="343B962D" w14:textId="77777777" w:rsidR="00C275D7" w:rsidRDefault="00DF6258">
      <w:pPr>
        <w:pStyle w:val="Heading1"/>
        <w:spacing w:line="480" w:lineRule="auto"/>
      </w:pPr>
      <w:r>
        <w:t xml:space="preserve">A Preliminary View of </w:t>
      </w:r>
      <w:r>
        <w:rPr>
          <w:i/>
          <w:iCs/>
        </w:rPr>
        <w:t>Wald</w:t>
      </w:r>
    </w:p>
    <w:p w14:paraId="6CFCFCEF" w14:textId="77777777" w:rsidR="00C275D7" w:rsidRDefault="00DF6258" w:rsidP="00306E90">
      <w:pPr>
        <w:spacing w:line="480" w:lineRule="auto"/>
        <w:ind w:firstLine="709"/>
      </w:pPr>
      <w:r>
        <w:t xml:space="preserve">An analysis of </w:t>
      </w:r>
      <w:r>
        <w:rPr>
          <w:i/>
          <w:iCs/>
        </w:rPr>
        <w:t>Wald</w:t>
      </w:r>
      <w:r>
        <w:t xml:space="preserve"> must first begin with </w:t>
      </w:r>
      <w:r>
        <w:rPr>
          <w:i/>
          <w:iCs/>
        </w:rPr>
        <w:t>Walden</w:t>
      </w:r>
      <w:r>
        <w:t xml:space="preserve">, as it provides the germinal material later recast in </w:t>
      </w:r>
      <w:r>
        <w:rPr>
          <w:i/>
          <w:iCs/>
        </w:rPr>
        <w:t>Wald</w:t>
      </w:r>
      <w:r>
        <w:t xml:space="preserve">. Abrahamsen composed </w:t>
      </w:r>
      <w:r>
        <w:rPr>
          <w:i/>
          <w:iCs/>
        </w:rPr>
        <w:t>Wa</w:t>
      </w:r>
      <w:r>
        <w:rPr>
          <w:i/>
          <w:iCs/>
        </w:rPr>
        <w:t>lden</w:t>
      </w:r>
      <w:r>
        <w:t xml:space="preserve"> in 1978 on a commission from the Funen Wind Quintet. The title of the four-movement work comes from Henry David Thoreau's novel of the same name that documented the American philosopher's "attempt to strip away all the artificial needs imposed by soci</w:t>
      </w:r>
      <w:r>
        <w:t>ety and rediscover man’s lost unity with nature."</w:t>
      </w:r>
      <w:r>
        <w:rPr>
          <w:rStyle w:val="FootnoteAnchor"/>
        </w:rPr>
        <w:footnoteReference w:id="9"/>
      </w:r>
      <w:r>
        <w:t xml:space="preserve"> In the program note for the piece, Abrahamsen describes the musical material and the kinds of processes that interested him:</w:t>
      </w:r>
    </w:p>
    <w:p w14:paraId="40804CB1" w14:textId="77777777" w:rsidR="00C275D7" w:rsidRDefault="00DF6258">
      <w:pPr>
        <w:pStyle w:val="Quotations"/>
        <w:ind w:left="720" w:right="0"/>
      </w:pPr>
      <w:r>
        <w:t>Walden was written in a style of re-cycling and "new simplicity." A lot of super</w:t>
      </w:r>
      <w:r>
        <w:t xml:space="preserve">fluous material has been peeled away in order to give space to different qualities such as identity and clarity. Various layers are encountered in the quintet such as the organic (growth, flowering, decay), concretism (mechanical patterns) and finally the </w:t>
      </w:r>
      <w:r>
        <w:t>descriptive (distant horn calls and other ghost-like music of the past enter our consciousness like a dream).</w:t>
      </w:r>
      <w:r>
        <w:rPr>
          <w:rStyle w:val="FootnoteAnchor"/>
        </w:rPr>
        <w:footnoteReference w:id="10"/>
      </w:r>
    </w:p>
    <w:p w14:paraId="150B037C" w14:textId="77777777" w:rsidR="00C275D7" w:rsidRDefault="00DF6258" w:rsidP="00306E90">
      <w:pPr>
        <w:spacing w:line="480" w:lineRule="auto"/>
        <w:ind w:firstLine="709"/>
      </w:pPr>
      <w:r>
        <w:t>The layers of organicism, concretism, and descriptive are fitting descriptions of how the material unfolds in each movement. Organicism is centra</w:t>
      </w:r>
      <w:r>
        <w:t>l to the first and second movements where motives develop gradually through additive processes, for instance melodic expansion and rhythmic augmentation and diminution. The third movement features a three-note pattern articulated heterophonically with poly</w:t>
      </w:r>
      <w:r>
        <w:t xml:space="preserve">rhythms (10 over 7 over 4). This susurrous texture gradually decreases in speed and gives way to slow legato oscillating patterns that mechanistically compress in rhythm, ascend in register, and coalesce into an </w:t>
      </w:r>
      <w:r>
        <w:lastRenderedPageBreak/>
        <w:t>interlocking sixteenth note texture. The "gh</w:t>
      </w:r>
      <w:r>
        <w:t>ost-like music of the past" has relevance to both the horn call of the first movement as well as the fourth movement whose contrapuntal texture is stylistically reminiscent of Baroque music. This final movement features a composite texture of an E-major fl</w:t>
      </w:r>
      <w:r>
        <w:t>ute and bassoon duo in 3/4 and an Eb-major trio of oboe, clarinet, and horn in 6/8.</w:t>
      </w:r>
    </w:p>
    <w:p w14:paraId="62917613" w14:textId="77777777" w:rsidR="00C275D7" w:rsidRDefault="00DF6258" w:rsidP="00306E90">
      <w:pPr>
        <w:pStyle w:val="TextBody"/>
        <w:ind w:firstLine="709"/>
      </w:pPr>
      <w:r>
        <w:t xml:space="preserve">The first movement of </w:t>
      </w:r>
      <w:r>
        <w:rPr>
          <w:i/>
          <w:iCs/>
        </w:rPr>
        <w:t>Walden</w:t>
      </w:r>
      <w:r>
        <w:t xml:space="preserve"> begins with a call and response that Abrahamsen develops further in </w:t>
      </w:r>
      <w:r>
        <w:rPr>
          <w:i/>
          <w:iCs/>
        </w:rPr>
        <w:t>Wald</w:t>
      </w:r>
      <w:r>
        <w:t>. A brief examination of the process he uses to gradually unfold this m</w:t>
      </w:r>
      <w:r>
        <w:t xml:space="preserve">aterial will illustrate the concept of rhythmic displacement, which is central to </w:t>
      </w:r>
      <w:r>
        <w:rPr>
          <w:i/>
          <w:iCs/>
        </w:rPr>
        <w:t>Wald</w:t>
      </w:r>
      <w:r>
        <w:t>. Figure 1 shows the first two of four phrases separated by grand pauses.</w:t>
      </w:r>
    </w:p>
    <w:p w14:paraId="016BA26E" w14:textId="77777777" w:rsidR="00C275D7" w:rsidRDefault="00DF6258">
      <w:pPr>
        <w:spacing w:line="480" w:lineRule="auto"/>
        <w:jc w:val="center"/>
      </w:pPr>
      <w:r>
        <w:rPr>
          <w:noProof/>
          <w:lang w:val="en-US" w:eastAsia="en-US" w:bidi="ar-SA"/>
        </w:rPr>
        <w:drawing>
          <wp:inline distT="0" distB="0" distL="0" distR="0" wp14:anchorId="75E4F771" wp14:editId="6BF5ACE0">
            <wp:extent cx="4298315" cy="4298315"/>
            <wp:effectExtent l="0" t="0" r="0" b="0"/>
            <wp:docPr id="1" name="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
                    <pic:cNvPicPr>
                      <a:picLocks noChangeAspect="1" noChangeArrowheads="1"/>
                    </pic:cNvPicPr>
                  </pic:nvPicPr>
                  <pic:blipFill>
                    <a:blip r:embed="rId8"/>
                    <a:stretch>
                      <a:fillRect/>
                    </a:stretch>
                  </pic:blipFill>
                  <pic:spPr bwMode="auto">
                    <a:xfrm>
                      <a:off x="0" y="0"/>
                      <a:ext cx="4298315" cy="4298315"/>
                    </a:xfrm>
                    <a:prstGeom prst="rect">
                      <a:avLst/>
                    </a:prstGeom>
                  </pic:spPr>
                </pic:pic>
              </a:graphicData>
            </a:graphic>
          </wp:inline>
        </w:drawing>
      </w:r>
    </w:p>
    <w:p w14:paraId="1942FC2D" w14:textId="77777777" w:rsidR="00C275D7" w:rsidRDefault="00DF6258">
      <w:pPr>
        <w:spacing w:line="480" w:lineRule="auto"/>
        <w:jc w:val="center"/>
      </w:pPr>
      <w:r>
        <w:t>Figure 1. Horn call and responses.</w:t>
      </w:r>
    </w:p>
    <w:p w14:paraId="39D11640" w14:textId="77777777" w:rsidR="00C275D7" w:rsidRDefault="00DF6258" w:rsidP="00306E90">
      <w:pPr>
        <w:pStyle w:val="TextBody"/>
        <w:ind w:firstLine="709"/>
      </w:pPr>
      <w:r>
        <w:t>The phrases contain two motives: a single rising Bb-Eb call</w:t>
      </w:r>
      <w:r>
        <w:t xml:space="preserve"> and three D-F echoing responses. Each instance of the motive differs slightly in rhythmic subdivision, and over the course of the four phrases, Abrahamsen changes the order of the call and responses by rhythmically displacing each instance. Comparing the </w:t>
      </w:r>
      <w:r>
        <w:t xml:space="preserve">first phrase to the second, the horn </w:t>
      </w:r>
      <w:r>
        <w:lastRenderedPageBreak/>
        <w:t>enters within beat 4 as before, but the bassoon enters 5 quarter notes earlier, the clarinet 4 quarter notes, and the flute 4 quarter notes plus one triplet eighth note. This process continues for phrases three and four</w:t>
      </w:r>
      <w:r>
        <w:t xml:space="preserve"> and ends with the horn motive isolated from the other instruments having rotated to the last order position (see Figure 2).</w:t>
      </w:r>
    </w:p>
    <w:p w14:paraId="254F7AAB" w14:textId="77777777" w:rsidR="00C275D7" w:rsidRDefault="00DF6258">
      <w:pPr>
        <w:spacing w:line="480" w:lineRule="auto"/>
        <w:jc w:val="center"/>
      </w:pPr>
      <w:r>
        <w:rPr>
          <w:noProof/>
          <w:lang w:val="en-US" w:eastAsia="en-US" w:bidi="ar-SA"/>
        </w:rPr>
        <w:drawing>
          <wp:inline distT="0" distB="0" distL="0" distR="0" wp14:anchorId="4AF5ECE9" wp14:editId="578E70E6">
            <wp:extent cx="5215255" cy="4306570"/>
            <wp:effectExtent l="0" t="0" r="0" b="0"/>
            <wp:docPr id="2" name="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
                    <pic:cNvPicPr>
                      <a:picLocks noChangeAspect="1" noChangeArrowheads="1"/>
                    </pic:cNvPicPr>
                  </pic:nvPicPr>
                  <pic:blipFill>
                    <a:blip r:embed="rId9"/>
                    <a:stretch>
                      <a:fillRect/>
                    </a:stretch>
                  </pic:blipFill>
                  <pic:spPr bwMode="auto">
                    <a:xfrm>
                      <a:off x="0" y="0"/>
                      <a:ext cx="5215255" cy="4306570"/>
                    </a:xfrm>
                    <a:prstGeom prst="rect">
                      <a:avLst/>
                    </a:prstGeom>
                  </pic:spPr>
                </pic:pic>
              </a:graphicData>
            </a:graphic>
          </wp:inline>
        </w:drawing>
      </w:r>
    </w:p>
    <w:p w14:paraId="7521B302" w14:textId="77777777" w:rsidR="00C275D7" w:rsidRDefault="00DF6258">
      <w:pPr>
        <w:spacing w:line="480" w:lineRule="auto"/>
        <w:jc w:val="center"/>
      </w:pPr>
      <w:r>
        <w:t>Figure 2. Horn motive phrase four.</w:t>
      </w:r>
    </w:p>
    <w:p w14:paraId="28DD391B" w14:textId="77777777" w:rsidR="00C275D7" w:rsidRDefault="00DF6258" w:rsidP="00306E90">
      <w:pPr>
        <w:pStyle w:val="TextBody"/>
        <w:ind w:firstLine="709"/>
      </w:pPr>
      <w:r>
        <w:t>The simplicity and straightforward process-driven development of this material is indicative o</w:t>
      </w:r>
      <w:r>
        <w:t xml:space="preserve">f Abrahamsen's first period compositional technique. His reworking of this material in </w:t>
      </w:r>
      <w:r>
        <w:rPr>
          <w:i/>
          <w:iCs/>
        </w:rPr>
        <w:t>Wald</w:t>
      </w:r>
      <w:r>
        <w:t xml:space="preserve"> retains these qualities yet recasts the material with greater emphasis on timbral nuance. The form of </w:t>
      </w:r>
      <w:r>
        <w:rPr>
          <w:i/>
          <w:iCs/>
        </w:rPr>
        <w:t>Wald</w:t>
      </w:r>
      <w:r>
        <w:t xml:space="preserve"> consists of an introduction and seven variations whose su</w:t>
      </w:r>
      <w:r>
        <w:t>ccessive durations decrease over the course of the work. The listing of durations in Table 1, measured from the commercially released recording,</w:t>
      </w:r>
      <w:r>
        <w:rPr>
          <w:rStyle w:val="FootnoteAnchor"/>
        </w:rPr>
        <w:footnoteReference w:id="11"/>
      </w:r>
      <w:r>
        <w:t xml:space="preserve"> shows that this decrease is not linear but illustrates Abrahamsen's affinity for compressing global proportion</w:t>
      </w:r>
      <w:r>
        <w:t xml:space="preserve">s, a technique he also used in </w:t>
      </w:r>
      <w:r>
        <w:rPr>
          <w:i/>
          <w:iCs/>
        </w:rPr>
        <w:t>Schnee</w:t>
      </w:r>
      <w:r>
        <w:t xml:space="preserve">. </w:t>
      </w:r>
      <w:r>
        <w:br w:type="page"/>
      </w:r>
    </w:p>
    <w:p w14:paraId="49E49182" w14:textId="77777777" w:rsidR="00C275D7" w:rsidRDefault="00DF6258">
      <w:pPr>
        <w:spacing w:line="480" w:lineRule="auto"/>
        <w:jc w:val="center"/>
      </w:pPr>
      <w:r>
        <w:lastRenderedPageBreak/>
        <w:t>Table 1. Sectional proportions</w:t>
      </w:r>
    </w:p>
    <w:tbl>
      <w:tblPr>
        <w:tblW w:w="9026" w:type="dxa"/>
        <w:tblCellMar>
          <w:left w:w="0" w:type="dxa"/>
          <w:right w:w="0" w:type="dxa"/>
        </w:tblCellMar>
        <w:tblLook w:val="0000" w:firstRow="0" w:lastRow="0" w:firstColumn="0" w:lastColumn="0" w:noHBand="0" w:noVBand="0"/>
      </w:tblPr>
      <w:tblGrid>
        <w:gridCol w:w="4512"/>
        <w:gridCol w:w="4514"/>
      </w:tblGrid>
      <w:tr w:rsidR="00C275D7" w14:paraId="0CE9B81C" w14:textId="77777777">
        <w:trPr>
          <w:tblHeader/>
        </w:trPr>
        <w:tc>
          <w:tcPr>
            <w:tcW w:w="4512" w:type="dxa"/>
            <w:shd w:val="clear" w:color="auto" w:fill="auto"/>
          </w:tcPr>
          <w:p w14:paraId="60AEF3C1" w14:textId="77777777" w:rsidR="00C275D7" w:rsidRDefault="00DF6258" w:rsidP="00306E90">
            <w:pPr>
              <w:pStyle w:val="TableHeading"/>
              <w:jc w:val="left"/>
            </w:pPr>
            <w:r>
              <w:t>Section</w:t>
            </w:r>
          </w:p>
        </w:tc>
        <w:tc>
          <w:tcPr>
            <w:tcW w:w="4514" w:type="dxa"/>
            <w:shd w:val="clear" w:color="auto" w:fill="auto"/>
          </w:tcPr>
          <w:p w14:paraId="32CA108D" w14:textId="77777777" w:rsidR="00C275D7" w:rsidRDefault="00DF6258" w:rsidP="00306E90">
            <w:pPr>
              <w:pStyle w:val="TableHeading"/>
              <w:jc w:val="left"/>
            </w:pPr>
            <w:r>
              <w:t>Duration</w:t>
            </w:r>
          </w:p>
        </w:tc>
      </w:tr>
      <w:tr w:rsidR="00C275D7" w14:paraId="19276F9E" w14:textId="77777777">
        <w:tc>
          <w:tcPr>
            <w:tcW w:w="4512" w:type="dxa"/>
            <w:shd w:val="clear" w:color="auto" w:fill="auto"/>
          </w:tcPr>
          <w:p w14:paraId="7D48B733" w14:textId="77777777" w:rsidR="00C275D7" w:rsidRDefault="00DF6258">
            <w:pPr>
              <w:pStyle w:val="TableContents"/>
            </w:pPr>
            <w:r>
              <w:t>Introduction</w:t>
            </w:r>
          </w:p>
        </w:tc>
        <w:tc>
          <w:tcPr>
            <w:tcW w:w="4514" w:type="dxa"/>
            <w:shd w:val="clear" w:color="auto" w:fill="auto"/>
          </w:tcPr>
          <w:p w14:paraId="69A92619" w14:textId="77777777" w:rsidR="00C275D7" w:rsidRDefault="00DF6258">
            <w:pPr>
              <w:pStyle w:val="TableContents"/>
            </w:pPr>
            <w:r>
              <w:t>3:10</w:t>
            </w:r>
          </w:p>
        </w:tc>
      </w:tr>
      <w:tr w:rsidR="00C275D7" w14:paraId="7F72F5BA" w14:textId="77777777">
        <w:tc>
          <w:tcPr>
            <w:tcW w:w="4512" w:type="dxa"/>
            <w:shd w:val="clear" w:color="auto" w:fill="auto"/>
          </w:tcPr>
          <w:p w14:paraId="18F1AE68" w14:textId="77777777" w:rsidR="00C275D7" w:rsidRDefault="00DF6258">
            <w:pPr>
              <w:pStyle w:val="TableContents"/>
            </w:pPr>
            <w:r>
              <w:t>Variation 1</w:t>
            </w:r>
          </w:p>
        </w:tc>
        <w:tc>
          <w:tcPr>
            <w:tcW w:w="4514" w:type="dxa"/>
            <w:shd w:val="clear" w:color="auto" w:fill="auto"/>
          </w:tcPr>
          <w:p w14:paraId="0ABC937E" w14:textId="77777777" w:rsidR="00C275D7" w:rsidRDefault="00DF6258">
            <w:pPr>
              <w:pStyle w:val="TableContents"/>
            </w:pPr>
            <w:r>
              <w:t>2:38</w:t>
            </w:r>
          </w:p>
        </w:tc>
      </w:tr>
      <w:tr w:rsidR="00C275D7" w14:paraId="7251C727" w14:textId="77777777">
        <w:tc>
          <w:tcPr>
            <w:tcW w:w="4512" w:type="dxa"/>
            <w:shd w:val="clear" w:color="auto" w:fill="auto"/>
          </w:tcPr>
          <w:p w14:paraId="7849E02C" w14:textId="77777777" w:rsidR="00C275D7" w:rsidRDefault="00DF6258">
            <w:pPr>
              <w:pStyle w:val="TableContents"/>
            </w:pPr>
            <w:r>
              <w:t>Variation 2</w:t>
            </w:r>
          </w:p>
        </w:tc>
        <w:tc>
          <w:tcPr>
            <w:tcW w:w="4514" w:type="dxa"/>
            <w:shd w:val="clear" w:color="auto" w:fill="auto"/>
          </w:tcPr>
          <w:p w14:paraId="4529DEB6" w14:textId="77777777" w:rsidR="00C275D7" w:rsidRDefault="00DF6258">
            <w:pPr>
              <w:pStyle w:val="TableContents"/>
            </w:pPr>
            <w:r>
              <w:t>2:09</w:t>
            </w:r>
          </w:p>
        </w:tc>
      </w:tr>
      <w:tr w:rsidR="00C275D7" w14:paraId="4E27445F" w14:textId="77777777">
        <w:tc>
          <w:tcPr>
            <w:tcW w:w="4512" w:type="dxa"/>
            <w:shd w:val="clear" w:color="auto" w:fill="auto"/>
          </w:tcPr>
          <w:p w14:paraId="4652179B" w14:textId="77777777" w:rsidR="00C275D7" w:rsidRDefault="00DF6258">
            <w:pPr>
              <w:pStyle w:val="TableContents"/>
            </w:pPr>
            <w:r>
              <w:t>Variation 3</w:t>
            </w:r>
          </w:p>
        </w:tc>
        <w:tc>
          <w:tcPr>
            <w:tcW w:w="4514" w:type="dxa"/>
            <w:shd w:val="clear" w:color="auto" w:fill="auto"/>
          </w:tcPr>
          <w:p w14:paraId="566079A3" w14:textId="77777777" w:rsidR="00C275D7" w:rsidRDefault="00DF6258">
            <w:pPr>
              <w:pStyle w:val="TableContents"/>
            </w:pPr>
            <w:r>
              <w:t>2:35</w:t>
            </w:r>
          </w:p>
        </w:tc>
      </w:tr>
      <w:tr w:rsidR="00C275D7" w14:paraId="197D1E62" w14:textId="77777777">
        <w:tc>
          <w:tcPr>
            <w:tcW w:w="4512" w:type="dxa"/>
            <w:shd w:val="clear" w:color="auto" w:fill="auto"/>
          </w:tcPr>
          <w:p w14:paraId="5376C867" w14:textId="77777777" w:rsidR="00C275D7" w:rsidRDefault="00DF6258">
            <w:pPr>
              <w:pStyle w:val="TableContents"/>
            </w:pPr>
            <w:r>
              <w:t>Variation 4</w:t>
            </w:r>
          </w:p>
        </w:tc>
        <w:tc>
          <w:tcPr>
            <w:tcW w:w="4514" w:type="dxa"/>
            <w:shd w:val="clear" w:color="auto" w:fill="auto"/>
          </w:tcPr>
          <w:p w14:paraId="0EF2F3BC" w14:textId="77777777" w:rsidR="00C275D7" w:rsidRDefault="00DF6258">
            <w:pPr>
              <w:pStyle w:val="TableContents"/>
            </w:pPr>
            <w:r>
              <w:t>2:00</w:t>
            </w:r>
          </w:p>
        </w:tc>
      </w:tr>
      <w:tr w:rsidR="00C275D7" w14:paraId="67B896D5" w14:textId="77777777">
        <w:tc>
          <w:tcPr>
            <w:tcW w:w="4512" w:type="dxa"/>
            <w:shd w:val="clear" w:color="auto" w:fill="auto"/>
          </w:tcPr>
          <w:p w14:paraId="70035A15" w14:textId="77777777" w:rsidR="00C275D7" w:rsidRDefault="00DF6258">
            <w:pPr>
              <w:pStyle w:val="TableContents"/>
            </w:pPr>
            <w:r>
              <w:t>Variation 5</w:t>
            </w:r>
          </w:p>
        </w:tc>
        <w:tc>
          <w:tcPr>
            <w:tcW w:w="4514" w:type="dxa"/>
            <w:shd w:val="clear" w:color="auto" w:fill="auto"/>
          </w:tcPr>
          <w:p w14:paraId="4BA3D895" w14:textId="77777777" w:rsidR="00C275D7" w:rsidRDefault="00DF6258">
            <w:pPr>
              <w:pStyle w:val="TableContents"/>
            </w:pPr>
            <w:r>
              <w:t>1:39</w:t>
            </w:r>
          </w:p>
        </w:tc>
      </w:tr>
      <w:tr w:rsidR="00C275D7" w14:paraId="6FA2F07C" w14:textId="77777777">
        <w:tc>
          <w:tcPr>
            <w:tcW w:w="4512" w:type="dxa"/>
            <w:shd w:val="clear" w:color="auto" w:fill="auto"/>
          </w:tcPr>
          <w:p w14:paraId="2F7F46E4" w14:textId="77777777" w:rsidR="00C275D7" w:rsidRDefault="00DF6258">
            <w:pPr>
              <w:pStyle w:val="TableContents"/>
            </w:pPr>
            <w:r>
              <w:t>Variation 6</w:t>
            </w:r>
          </w:p>
        </w:tc>
        <w:tc>
          <w:tcPr>
            <w:tcW w:w="4514" w:type="dxa"/>
            <w:shd w:val="clear" w:color="auto" w:fill="auto"/>
          </w:tcPr>
          <w:p w14:paraId="40CF66AE" w14:textId="77777777" w:rsidR="00C275D7" w:rsidRDefault="00DF6258">
            <w:pPr>
              <w:pStyle w:val="TableContents"/>
            </w:pPr>
            <w:r>
              <w:t>1:31</w:t>
            </w:r>
          </w:p>
        </w:tc>
      </w:tr>
      <w:tr w:rsidR="00C275D7" w14:paraId="0F2FFE23" w14:textId="77777777">
        <w:tc>
          <w:tcPr>
            <w:tcW w:w="4512" w:type="dxa"/>
            <w:shd w:val="clear" w:color="auto" w:fill="auto"/>
          </w:tcPr>
          <w:p w14:paraId="58F0A5A1" w14:textId="77777777" w:rsidR="00C275D7" w:rsidRDefault="00DF6258">
            <w:pPr>
              <w:pStyle w:val="TableContents"/>
            </w:pPr>
            <w:r>
              <w:t>Variation 7</w:t>
            </w:r>
          </w:p>
        </w:tc>
        <w:tc>
          <w:tcPr>
            <w:tcW w:w="4514" w:type="dxa"/>
            <w:shd w:val="clear" w:color="auto" w:fill="auto"/>
          </w:tcPr>
          <w:p w14:paraId="230EF093" w14:textId="77777777" w:rsidR="00C275D7" w:rsidRDefault="00DF6258">
            <w:pPr>
              <w:pStyle w:val="TableContents"/>
            </w:pPr>
            <w:r>
              <w:t>1:18</w:t>
            </w:r>
          </w:p>
        </w:tc>
      </w:tr>
    </w:tbl>
    <w:p w14:paraId="3F354A2C" w14:textId="77777777" w:rsidR="00C275D7" w:rsidRDefault="00C275D7">
      <w:pPr>
        <w:spacing w:line="480" w:lineRule="auto"/>
      </w:pPr>
    </w:p>
    <w:p w14:paraId="7A6B626E" w14:textId="77777777" w:rsidR="00C275D7" w:rsidRDefault="00DF6258" w:rsidP="00306E90">
      <w:pPr>
        <w:spacing w:line="480" w:lineRule="auto"/>
        <w:ind w:firstLine="709"/>
      </w:pPr>
      <w:r>
        <w:t xml:space="preserve">These variations </w:t>
      </w:r>
      <w:r>
        <w:t>are juxtaposed with little to no transitional material. Their boundaries and subsections are clearly demarcated in the score through the use of different tempi, meters, descriptive markings, and double bar lines. Table 2 gives a comprehensive list of every</w:t>
      </w:r>
      <w:r>
        <w:t xml:space="preserve"> tempo change and descriptive marking that accompanies a new subsection or variation.</w:t>
      </w:r>
    </w:p>
    <w:p w14:paraId="04AC1E1C" w14:textId="77777777" w:rsidR="00C275D7" w:rsidRDefault="00DF6258">
      <w:pPr>
        <w:spacing w:line="480" w:lineRule="auto"/>
        <w:jc w:val="center"/>
      </w:pPr>
      <w:r>
        <w:t xml:space="preserve">Table 2. </w:t>
      </w:r>
      <w:r>
        <w:rPr>
          <w:i/>
          <w:iCs/>
        </w:rPr>
        <w:t>Wald</w:t>
      </w:r>
      <w:r>
        <w:t xml:space="preserve"> form.</w:t>
      </w:r>
    </w:p>
    <w:tbl>
      <w:tblPr>
        <w:tblW w:w="9026" w:type="dxa"/>
        <w:tblCellMar>
          <w:left w:w="0" w:type="dxa"/>
          <w:right w:w="0" w:type="dxa"/>
        </w:tblCellMar>
        <w:tblLook w:val="0000" w:firstRow="0" w:lastRow="0" w:firstColumn="0" w:lastColumn="0" w:noHBand="0" w:noVBand="0"/>
      </w:tblPr>
      <w:tblGrid>
        <w:gridCol w:w="1161"/>
        <w:gridCol w:w="1807"/>
        <w:gridCol w:w="1979"/>
        <w:gridCol w:w="4079"/>
      </w:tblGrid>
      <w:tr w:rsidR="00C275D7" w14:paraId="4C77DD57" w14:textId="77777777">
        <w:trPr>
          <w:tblHeader/>
        </w:trPr>
        <w:tc>
          <w:tcPr>
            <w:tcW w:w="1161" w:type="dxa"/>
            <w:shd w:val="clear" w:color="auto" w:fill="auto"/>
          </w:tcPr>
          <w:p w14:paraId="5A0BCD4B" w14:textId="77777777" w:rsidR="00C275D7" w:rsidRDefault="00DF6258">
            <w:pPr>
              <w:pStyle w:val="TableHeading"/>
            </w:pPr>
            <w:r>
              <w:t>Section</w:t>
            </w:r>
          </w:p>
        </w:tc>
        <w:tc>
          <w:tcPr>
            <w:tcW w:w="1807" w:type="dxa"/>
            <w:shd w:val="clear" w:color="auto" w:fill="auto"/>
          </w:tcPr>
          <w:p w14:paraId="11CFAE22" w14:textId="77777777" w:rsidR="00C275D7" w:rsidRDefault="00DF6258">
            <w:pPr>
              <w:pStyle w:val="TableHeading"/>
            </w:pPr>
            <w:r>
              <w:t>Measures</w:t>
            </w:r>
          </w:p>
        </w:tc>
        <w:tc>
          <w:tcPr>
            <w:tcW w:w="1979" w:type="dxa"/>
            <w:shd w:val="clear" w:color="auto" w:fill="auto"/>
          </w:tcPr>
          <w:p w14:paraId="675819CD" w14:textId="77777777" w:rsidR="00C275D7" w:rsidRDefault="00DF6258">
            <w:pPr>
              <w:pStyle w:val="TableHeading"/>
            </w:pPr>
            <w:r>
              <w:t>Tempo</w:t>
            </w:r>
          </w:p>
        </w:tc>
        <w:tc>
          <w:tcPr>
            <w:tcW w:w="4079" w:type="dxa"/>
            <w:shd w:val="clear" w:color="auto" w:fill="auto"/>
          </w:tcPr>
          <w:p w14:paraId="39E2CA4E" w14:textId="77777777" w:rsidR="00C275D7" w:rsidRDefault="00DF6258">
            <w:pPr>
              <w:pStyle w:val="TableHeading"/>
            </w:pPr>
            <w:r>
              <w:t>Descriptive markings</w:t>
            </w:r>
          </w:p>
        </w:tc>
      </w:tr>
      <w:tr w:rsidR="00C275D7" w14:paraId="2E50E731" w14:textId="77777777">
        <w:tc>
          <w:tcPr>
            <w:tcW w:w="1161" w:type="dxa"/>
            <w:shd w:val="clear" w:color="auto" w:fill="auto"/>
          </w:tcPr>
          <w:p w14:paraId="2D7325A1" w14:textId="77777777" w:rsidR="00C275D7" w:rsidRDefault="00DF6258">
            <w:pPr>
              <w:pStyle w:val="TableContents"/>
            </w:pPr>
            <w:r>
              <w:t>Intro</w:t>
            </w:r>
          </w:p>
        </w:tc>
        <w:tc>
          <w:tcPr>
            <w:tcW w:w="1807" w:type="dxa"/>
            <w:shd w:val="clear" w:color="auto" w:fill="auto"/>
          </w:tcPr>
          <w:p w14:paraId="35774EDB" w14:textId="77777777" w:rsidR="00C275D7" w:rsidRDefault="00DF6258">
            <w:pPr>
              <w:pStyle w:val="TableContents"/>
            </w:pPr>
            <w:r>
              <w:t>mm. 1-108</w:t>
            </w:r>
          </w:p>
        </w:tc>
        <w:tc>
          <w:tcPr>
            <w:tcW w:w="1979" w:type="dxa"/>
            <w:shd w:val="clear" w:color="auto" w:fill="auto"/>
          </w:tcPr>
          <w:p w14:paraId="3D18F855" w14:textId="77777777" w:rsidR="00C275D7" w:rsidRDefault="00C275D7">
            <w:pPr>
              <w:spacing w:line="480" w:lineRule="auto"/>
            </w:pPr>
          </w:p>
        </w:tc>
        <w:tc>
          <w:tcPr>
            <w:tcW w:w="4079" w:type="dxa"/>
            <w:shd w:val="clear" w:color="auto" w:fill="auto"/>
          </w:tcPr>
          <w:p w14:paraId="01FBA761" w14:textId="77777777" w:rsidR="00C275D7" w:rsidRDefault="00C275D7">
            <w:pPr>
              <w:spacing w:line="480" w:lineRule="auto"/>
            </w:pPr>
          </w:p>
        </w:tc>
      </w:tr>
      <w:tr w:rsidR="00C275D7" w14:paraId="05CDA139" w14:textId="77777777">
        <w:tc>
          <w:tcPr>
            <w:tcW w:w="1161" w:type="dxa"/>
            <w:shd w:val="clear" w:color="auto" w:fill="auto"/>
          </w:tcPr>
          <w:p w14:paraId="70C20A0F" w14:textId="77777777" w:rsidR="00C275D7" w:rsidRDefault="00C275D7">
            <w:pPr>
              <w:spacing w:line="480" w:lineRule="auto"/>
            </w:pPr>
          </w:p>
        </w:tc>
        <w:tc>
          <w:tcPr>
            <w:tcW w:w="1807" w:type="dxa"/>
            <w:shd w:val="clear" w:color="auto" w:fill="auto"/>
          </w:tcPr>
          <w:p w14:paraId="5F08C853" w14:textId="77777777" w:rsidR="00C275D7" w:rsidRDefault="00DF6258">
            <w:pPr>
              <w:pStyle w:val="TableContents"/>
            </w:pPr>
            <w:r>
              <w:t>1</w:t>
            </w:r>
          </w:p>
        </w:tc>
        <w:tc>
          <w:tcPr>
            <w:tcW w:w="1979" w:type="dxa"/>
            <w:shd w:val="clear" w:color="auto" w:fill="auto"/>
          </w:tcPr>
          <w:p w14:paraId="6EFA0120" w14:textId="77777777" w:rsidR="00C275D7" w:rsidRDefault="00DF6258">
            <w:pPr>
              <w:pStyle w:val="TableContents"/>
            </w:pPr>
            <w:r>
              <w:t>Tempo I = 88</w:t>
            </w:r>
          </w:p>
        </w:tc>
        <w:tc>
          <w:tcPr>
            <w:tcW w:w="4079" w:type="dxa"/>
            <w:shd w:val="clear" w:color="auto" w:fill="auto"/>
          </w:tcPr>
          <w:p w14:paraId="080A14D3" w14:textId="77777777" w:rsidR="00C275D7" w:rsidRDefault="00DF6258">
            <w:pPr>
              <w:pStyle w:val="TableContents"/>
            </w:pPr>
            <w:r>
              <w:t>Allegro con brio</w:t>
            </w:r>
          </w:p>
        </w:tc>
      </w:tr>
      <w:tr w:rsidR="00C275D7" w14:paraId="7D7CDBB5" w14:textId="77777777">
        <w:tc>
          <w:tcPr>
            <w:tcW w:w="1161" w:type="dxa"/>
            <w:shd w:val="clear" w:color="auto" w:fill="auto"/>
          </w:tcPr>
          <w:p w14:paraId="3CAEAE85" w14:textId="77777777" w:rsidR="00C275D7" w:rsidRDefault="00C275D7">
            <w:pPr>
              <w:spacing w:line="480" w:lineRule="auto"/>
            </w:pPr>
          </w:p>
        </w:tc>
        <w:tc>
          <w:tcPr>
            <w:tcW w:w="1807" w:type="dxa"/>
            <w:shd w:val="clear" w:color="auto" w:fill="auto"/>
          </w:tcPr>
          <w:p w14:paraId="146A019B" w14:textId="77777777" w:rsidR="00C275D7" w:rsidRDefault="00C275D7">
            <w:pPr>
              <w:spacing w:line="480" w:lineRule="auto"/>
            </w:pPr>
          </w:p>
        </w:tc>
        <w:tc>
          <w:tcPr>
            <w:tcW w:w="1979" w:type="dxa"/>
            <w:shd w:val="clear" w:color="auto" w:fill="auto"/>
          </w:tcPr>
          <w:p w14:paraId="41CC5041" w14:textId="77777777" w:rsidR="00C275D7" w:rsidRDefault="00C275D7">
            <w:pPr>
              <w:spacing w:line="480" w:lineRule="auto"/>
            </w:pPr>
          </w:p>
        </w:tc>
        <w:tc>
          <w:tcPr>
            <w:tcW w:w="4079" w:type="dxa"/>
            <w:shd w:val="clear" w:color="auto" w:fill="auto"/>
          </w:tcPr>
          <w:p w14:paraId="562FA940" w14:textId="77777777" w:rsidR="00C275D7" w:rsidRDefault="00DF6258">
            <w:pPr>
              <w:pStyle w:val="TableContents"/>
            </w:pPr>
            <w:r>
              <w:t>"wie aus der Ferne"</w:t>
            </w:r>
          </w:p>
        </w:tc>
      </w:tr>
      <w:tr w:rsidR="00C275D7" w14:paraId="4B0AF67C" w14:textId="77777777">
        <w:tc>
          <w:tcPr>
            <w:tcW w:w="1161" w:type="dxa"/>
            <w:shd w:val="clear" w:color="auto" w:fill="auto"/>
          </w:tcPr>
          <w:p w14:paraId="3A059854" w14:textId="77777777" w:rsidR="00C275D7" w:rsidRDefault="00C275D7">
            <w:pPr>
              <w:spacing w:line="480" w:lineRule="auto"/>
            </w:pPr>
          </w:p>
        </w:tc>
        <w:tc>
          <w:tcPr>
            <w:tcW w:w="1807" w:type="dxa"/>
            <w:shd w:val="clear" w:color="auto" w:fill="auto"/>
          </w:tcPr>
          <w:p w14:paraId="03B1A5D0" w14:textId="77777777" w:rsidR="00C275D7" w:rsidRDefault="00C275D7">
            <w:pPr>
              <w:spacing w:line="480" w:lineRule="auto"/>
            </w:pPr>
          </w:p>
        </w:tc>
        <w:tc>
          <w:tcPr>
            <w:tcW w:w="1979" w:type="dxa"/>
            <w:shd w:val="clear" w:color="auto" w:fill="auto"/>
          </w:tcPr>
          <w:p w14:paraId="5132C120" w14:textId="77777777" w:rsidR="00C275D7" w:rsidRDefault="00C275D7">
            <w:pPr>
              <w:spacing w:line="480" w:lineRule="auto"/>
            </w:pPr>
          </w:p>
        </w:tc>
        <w:tc>
          <w:tcPr>
            <w:tcW w:w="4079" w:type="dxa"/>
            <w:shd w:val="clear" w:color="auto" w:fill="auto"/>
          </w:tcPr>
          <w:p w14:paraId="2327DB0B" w14:textId="77777777" w:rsidR="00C275D7" w:rsidRDefault="00DF6258">
            <w:pPr>
              <w:pStyle w:val="TableContents"/>
            </w:pPr>
            <w:r>
              <w:t>("as from a distance")</w:t>
            </w:r>
          </w:p>
        </w:tc>
      </w:tr>
      <w:tr w:rsidR="00C275D7" w14:paraId="771EE887" w14:textId="77777777">
        <w:tc>
          <w:tcPr>
            <w:tcW w:w="1161" w:type="dxa"/>
            <w:shd w:val="clear" w:color="auto" w:fill="auto"/>
          </w:tcPr>
          <w:p w14:paraId="7E9EC371" w14:textId="77777777" w:rsidR="00C275D7" w:rsidRDefault="00C275D7">
            <w:pPr>
              <w:spacing w:line="480" w:lineRule="auto"/>
            </w:pPr>
          </w:p>
        </w:tc>
        <w:tc>
          <w:tcPr>
            <w:tcW w:w="1807" w:type="dxa"/>
            <w:shd w:val="clear" w:color="auto" w:fill="auto"/>
          </w:tcPr>
          <w:p w14:paraId="2BBCC26F" w14:textId="77777777" w:rsidR="00C275D7" w:rsidRDefault="00DF6258">
            <w:pPr>
              <w:pStyle w:val="TableContents"/>
            </w:pPr>
            <w:r>
              <w:t>37</w:t>
            </w:r>
          </w:p>
        </w:tc>
        <w:tc>
          <w:tcPr>
            <w:tcW w:w="1979" w:type="dxa"/>
            <w:shd w:val="clear" w:color="auto" w:fill="auto"/>
          </w:tcPr>
          <w:p w14:paraId="037BE3E2" w14:textId="77777777" w:rsidR="00C275D7" w:rsidRDefault="00DF6258">
            <w:pPr>
              <w:pStyle w:val="TableContents"/>
            </w:pPr>
            <w:r>
              <w:t>Tempo II = 66</w:t>
            </w:r>
          </w:p>
        </w:tc>
        <w:tc>
          <w:tcPr>
            <w:tcW w:w="4079" w:type="dxa"/>
            <w:shd w:val="clear" w:color="auto" w:fill="auto"/>
          </w:tcPr>
          <w:p w14:paraId="42E21A7C" w14:textId="77777777" w:rsidR="00C275D7" w:rsidRDefault="00DF6258">
            <w:pPr>
              <w:pStyle w:val="TableContents"/>
            </w:pPr>
            <w:r>
              <w:t>Poco meno ma maestoso</w:t>
            </w:r>
          </w:p>
        </w:tc>
      </w:tr>
      <w:tr w:rsidR="00C275D7" w14:paraId="1667ED82" w14:textId="77777777">
        <w:tc>
          <w:tcPr>
            <w:tcW w:w="1161" w:type="dxa"/>
            <w:shd w:val="clear" w:color="auto" w:fill="auto"/>
          </w:tcPr>
          <w:p w14:paraId="77CB68F1" w14:textId="77777777" w:rsidR="00C275D7" w:rsidRDefault="00C275D7">
            <w:pPr>
              <w:spacing w:line="480" w:lineRule="auto"/>
            </w:pPr>
          </w:p>
        </w:tc>
        <w:tc>
          <w:tcPr>
            <w:tcW w:w="1807" w:type="dxa"/>
            <w:shd w:val="clear" w:color="auto" w:fill="auto"/>
          </w:tcPr>
          <w:p w14:paraId="5185E6F4" w14:textId="77777777" w:rsidR="00C275D7" w:rsidRDefault="00C275D7">
            <w:pPr>
              <w:spacing w:line="480" w:lineRule="auto"/>
            </w:pPr>
          </w:p>
        </w:tc>
        <w:tc>
          <w:tcPr>
            <w:tcW w:w="1979" w:type="dxa"/>
            <w:shd w:val="clear" w:color="auto" w:fill="auto"/>
          </w:tcPr>
          <w:p w14:paraId="18F9ECCB" w14:textId="77777777" w:rsidR="00C275D7" w:rsidRDefault="00C275D7">
            <w:pPr>
              <w:spacing w:line="480" w:lineRule="auto"/>
            </w:pPr>
          </w:p>
        </w:tc>
        <w:tc>
          <w:tcPr>
            <w:tcW w:w="4079" w:type="dxa"/>
            <w:shd w:val="clear" w:color="auto" w:fill="auto"/>
          </w:tcPr>
          <w:p w14:paraId="46FDEC88" w14:textId="77777777" w:rsidR="00C275D7" w:rsidRDefault="00DF6258">
            <w:pPr>
              <w:pStyle w:val="TableContents"/>
            </w:pPr>
            <w:r>
              <w:t>poco grottesco e ironico</w:t>
            </w:r>
          </w:p>
        </w:tc>
      </w:tr>
      <w:tr w:rsidR="00C275D7" w14:paraId="3D12247E" w14:textId="77777777">
        <w:tc>
          <w:tcPr>
            <w:tcW w:w="1161" w:type="dxa"/>
            <w:shd w:val="clear" w:color="auto" w:fill="auto"/>
          </w:tcPr>
          <w:p w14:paraId="2C0F4E5F" w14:textId="77777777" w:rsidR="00C275D7" w:rsidRDefault="00C275D7">
            <w:pPr>
              <w:spacing w:line="480" w:lineRule="auto"/>
            </w:pPr>
          </w:p>
        </w:tc>
        <w:tc>
          <w:tcPr>
            <w:tcW w:w="1807" w:type="dxa"/>
            <w:shd w:val="clear" w:color="auto" w:fill="auto"/>
          </w:tcPr>
          <w:p w14:paraId="623E6A8D" w14:textId="77777777" w:rsidR="00C275D7" w:rsidRDefault="00DF6258">
            <w:pPr>
              <w:pStyle w:val="TableContents"/>
            </w:pPr>
            <w:r>
              <w:t>73</w:t>
            </w:r>
          </w:p>
        </w:tc>
        <w:tc>
          <w:tcPr>
            <w:tcW w:w="1979" w:type="dxa"/>
            <w:shd w:val="clear" w:color="auto" w:fill="auto"/>
          </w:tcPr>
          <w:p w14:paraId="0F8A8D79" w14:textId="77777777" w:rsidR="00C275D7" w:rsidRDefault="00DF6258">
            <w:pPr>
              <w:pStyle w:val="TableContents"/>
            </w:pPr>
            <w:r>
              <w:t>Tempo III = 100</w:t>
            </w:r>
          </w:p>
        </w:tc>
        <w:tc>
          <w:tcPr>
            <w:tcW w:w="4079" w:type="dxa"/>
            <w:shd w:val="clear" w:color="auto" w:fill="auto"/>
          </w:tcPr>
          <w:p w14:paraId="51622429" w14:textId="77777777" w:rsidR="00C275D7" w:rsidRDefault="00DF6258">
            <w:pPr>
              <w:pStyle w:val="TableContents"/>
            </w:pPr>
            <w:r>
              <w:t>Allegro vivace e agitato</w:t>
            </w:r>
          </w:p>
        </w:tc>
      </w:tr>
      <w:tr w:rsidR="00C275D7" w14:paraId="07DA21D0" w14:textId="77777777">
        <w:tc>
          <w:tcPr>
            <w:tcW w:w="1161" w:type="dxa"/>
            <w:shd w:val="clear" w:color="auto" w:fill="auto"/>
          </w:tcPr>
          <w:p w14:paraId="7C0EC951" w14:textId="77777777" w:rsidR="00C275D7" w:rsidRDefault="00C275D7">
            <w:pPr>
              <w:spacing w:line="480" w:lineRule="auto"/>
            </w:pPr>
          </w:p>
        </w:tc>
        <w:tc>
          <w:tcPr>
            <w:tcW w:w="1807" w:type="dxa"/>
            <w:shd w:val="clear" w:color="auto" w:fill="auto"/>
          </w:tcPr>
          <w:p w14:paraId="5E4E1692" w14:textId="77777777" w:rsidR="00C275D7" w:rsidRDefault="00C275D7">
            <w:pPr>
              <w:spacing w:line="480" w:lineRule="auto"/>
            </w:pPr>
          </w:p>
        </w:tc>
        <w:tc>
          <w:tcPr>
            <w:tcW w:w="1979" w:type="dxa"/>
            <w:shd w:val="clear" w:color="auto" w:fill="auto"/>
          </w:tcPr>
          <w:p w14:paraId="74C4B97A" w14:textId="77777777" w:rsidR="00C275D7" w:rsidRDefault="00C275D7">
            <w:pPr>
              <w:spacing w:line="480" w:lineRule="auto"/>
            </w:pPr>
          </w:p>
        </w:tc>
        <w:tc>
          <w:tcPr>
            <w:tcW w:w="4079" w:type="dxa"/>
            <w:shd w:val="clear" w:color="auto" w:fill="auto"/>
          </w:tcPr>
          <w:p w14:paraId="3A0C6060" w14:textId="77777777" w:rsidR="00C275D7" w:rsidRDefault="00DF6258">
            <w:pPr>
              <w:pStyle w:val="TableContents"/>
            </w:pPr>
            <w:r>
              <w:t>"aufgeregt" ("excited")</w:t>
            </w:r>
          </w:p>
        </w:tc>
      </w:tr>
      <w:tr w:rsidR="00C275D7" w14:paraId="05EAB411" w14:textId="77777777">
        <w:tc>
          <w:tcPr>
            <w:tcW w:w="1161" w:type="dxa"/>
            <w:shd w:val="clear" w:color="auto" w:fill="auto"/>
          </w:tcPr>
          <w:p w14:paraId="564FE15B" w14:textId="77777777" w:rsidR="00C275D7" w:rsidRDefault="00C275D7">
            <w:pPr>
              <w:spacing w:line="480" w:lineRule="auto"/>
            </w:pPr>
          </w:p>
        </w:tc>
        <w:tc>
          <w:tcPr>
            <w:tcW w:w="1807" w:type="dxa"/>
            <w:shd w:val="clear" w:color="auto" w:fill="auto"/>
          </w:tcPr>
          <w:p w14:paraId="5185541F" w14:textId="77777777" w:rsidR="00C275D7" w:rsidRDefault="00DF6258">
            <w:pPr>
              <w:pStyle w:val="TableContents"/>
            </w:pPr>
            <w:r>
              <w:t>91</w:t>
            </w:r>
          </w:p>
        </w:tc>
        <w:tc>
          <w:tcPr>
            <w:tcW w:w="1979" w:type="dxa"/>
            <w:shd w:val="clear" w:color="auto" w:fill="auto"/>
          </w:tcPr>
          <w:p w14:paraId="02F910F7" w14:textId="77777777" w:rsidR="00C275D7" w:rsidRDefault="00DF6258">
            <w:pPr>
              <w:pStyle w:val="TableContents"/>
            </w:pPr>
            <w:r>
              <w:t>Tempo IV = 88</w:t>
            </w:r>
          </w:p>
        </w:tc>
        <w:tc>
          <w:tcPr>
            <w:tcW w:w="4079" w:type="dxa"/>
            <w:shd w:val="clear" w:color="auto" w:fill="auto"/>
          </w:tcPr>
          <w:p w14:paraId="280C9632" w14:textId="77777777" w:rsidR="00C275D7" w:rsidRDefault="00DF6258">
            <w:pPr>
              <w:pStyle w:val="TableContents"/>
            </w:pPr>
            <w:r>
              <w:t>Meno mosso, soave e fluente</w:t>
            </w:r>
          </w:p>
        </w:tc>
      </w:tr>
      <w:tr w:rsidR="00C275D7" w14:paraId="588E7156" w14:textId="77777777">
        <w:tc>
          <w:tcPr>
            <w:tcW w:w="1161" w:type="dxa"/>
            <w:shd w:val="clear" w:color="auto" w:fill="auto"/>
          </w:tcPr>
          <w:p w14:paraId="180AA7A0" w14:textId="77777777" w:rsidR="00C275D7" w:rsidRDefault="00DF6258">
            <w:pPr>
              <w:pStyle w:val="TableContents"/>
            </w:pPr>
            <w:r>
              <w:t>Var 1</w:t>
            </w:r>
          </w:p>
        </w:tc>
        <w:tc>
          <w:tcPr>
            <w:tcW w:w="1807" w:type="dxa"/>
            <w:shd w:val="clear" w:color="auto" w:fill="auto"/>
          </w:tcPr>
          <w:p w14:paraId="6BCD687C" w14:textId="77777777" w:rsidR="00C275D7" w:rsidRDefault="00DF6258">
            <w:pPr>
              <w:pStyle w:val="TableContents"/>
            </w:pPr>
            <w:r>
              <w:t>mm. 109-267</w:t>
            </w:r>
          </w:p>
        </w:tc>
        <w:tc>
          <w:tcPr>
            <w:tcW w:w="1979" w:type="dxa"/>
            <w:shd w:val="clear" w:color="auto" w:fill="auto"/>
          </w:tcPr>
          <w:p w14:paraId="422E4233" w14:textId="77777777" w:rsidR="00C275D7" w:rsidRDefault="00C275D7">
            <w:pPr>
              <w:spacing w:line="480" w:lineRule="auto"/>
            </w:pPr>
          </w:p>
        </w:tc>
        <w:tc>
          <w:tcPr>
            <w:tcW w:w="4079" w:type="dxa"/>
            <w:shd w:val="clear" w:color="auto" w:fill="auto"/>
          </w:tcPr>
          <w:p w14:paraId="03AE80C3" w14:textId="77777777" w:rsidR="00C275D7" w:rsidRDefault="00C275D7">
            <w:pPr>
              <w:spacing w:line="480" w:lineRule="auto"/>
            </w:pPr>
          </w:p>
        </w:tc>
      </w:tr>
      <w:tr w:rsidR="00C275D7" w14:paraId="13933ABA" w14:textId="77777777">
        <w:tc>
          <w:tcPr>
            <w:tcW w:w="1161" w:type="dxa"/>
            <w:shd w:val="clear" w:color="auto" w:fill="auto"/>
          </w:tcPr>
          <w:p w14:paraId="6B9EC86E" w14:textId="77777777" w:rsidR="00C275D7" w:rsidRDefault="00C275D7">
            <w:pPr>
              <w:spacing w:line="480" w:lineRule="auto"/>
            </w:pPr>
          </w:p>
        </w:tc>
        <w:tc>
          <w:tcPr>
            <w:tcW w:w="1807" w:type="dxa"/>
            <w:shd w:val="clear" w:color="auto" w:fill="auto"/>
          </w:tcPr>
          <w:p w14:paraId="457C1C25" w14:textId="77777777" w:rsidR="00C275D7" w:rsidRDefault="00DF6258">
            <w:pPr>
              <w:pStyle w:val="TableContents"/>
            </w:pPr>
            <w:r>
              <w:t>109</w:t>
            </w:r>
          </w:p>
        </w:tc>
        <w:tc>
          <w:tcPr>
            <w:tcW w:w="1979" w:type="dxa"/>
            <w:shd w:val="clear" w:color="auto" w:fill="auto"/>
          </w:tcPr>
          <w:p w14:paraId="45509EC4" w14:textId="77777777" w:rsidR="00C275D7" w:rsidRDefault="00DF6258">
            <w:pPr>
              <w:pStyle w:val="TableContents"/>
            </w:pPr>
            <w:r>
              <w:t>Tempo I = 92</w:t>
            </w:r>
          </w:p>
        </w:tc>
        <w:tc>
          <w:tcPr>
            <w:tcW w:w="4079" w:type="dxa"/>
            <w:shd w:val="clear" w:color="auto" w:fill="auto"/>
          </w:tcPr>
          <w:p w14:paraId="40E7B18D" w14:textId="77777777" w:rsidR="00C275D7" w:rsidRDefault="00DF6258">
            <w:pPr>
              <w:pStyle w:val="TableContents"/>
            </w:pPr>
            <w:r>
              <w:t>Allegro con brio</w:t>
            </w:r>
          </w:p>
        </w:tc>
      </w:tr>
      <w:tr w:rsidR="00C275D7" w14:paraId="5966E678" w14:textId="77777777">
        <w:tc>
          <w:tcPr>
            <w:tcW w:w="1161" w:type="dxa"/>
            <w:shd w:val="clear" w:color="auto" w:fill="auto"/>
          </w:tcPr>
          <w:p w14:paraId="1240B682" w14:textId="77777777" w:rsidR="00C275D7" w:rsidRDefault="00C275D7">
            <w:pPr>
              <w:spacing w:line="480" w:lineRule="auto"/>
            </w:pPr>
          </w:p>
        </w:tc>
        <w:tc>
          <w:tcPr>
            <w:tcW w:w="1807" w:type="dxa"/>
            <w:shd w:val="clear" w:color="auto" w:fill="auto"/>
          </w:tcPr>
          <w:p w14:paraId="57A650E6" w14:textId="77777777" w:rsidR="00C275D7" w:rsidRDefault="00C275D7">
            <w:pPr>
              <w:spacing w:line="480" w:lineRule="auto"/>
            </w:pPr>
          </w:p>
        </w:tc>
        <w:tc>
          <w:tcPr>
            <w:tcW w:w="1979" w:type="dxa"/>
            <w:shd w:val="clear" w:color="auto" w:fill="auto"/>
          </w:tcPr>
          <w:p w14:paraId="227A5FD3" w14:textId="77777777" w:rsidR="00C275D7" w:rsidRDefault="00C275D7">
            <w:pPr>
              <w:spacing w:line="480" w:lineRule="auto"/>
            </w:pPr>
          </w:p>
        </w:tc>
        <w:tc>
          <w:tcPr>
            <w:tcW w:w="4079" w:type="dxa"/>
            <w:shd w:val="clear" w:color="auto" w:fill="auto"/>
          </w:tcPr>
          <w:p w14:paraId="4BBAD414" w14:textId="77777777" w:rsidR="00C275D7" w:rsidRDefault="00DF6258">
            <w:pPr>
              <w:pStyle w:val="TableContents"/>
            </w:pPr>
            <w:r>
              <w:t xml:space="preserve">ma un </w:t>
            </w:r>
            <w:r>
              <w:t>poco piu mosso</w:t>
            </w:r>
          </w:p>
        </w:tc>
      </w:tr>
      <w:tr w:rsidR="00C275D7" w14:paraId="293F264F" w14:textId="77777777">
        <w:tc>
          <w:tcPr>
            <w:tcW w:w="1161" w:type="dxa"/>
            <w:shd w:val="clear" w:color="auto" w:fill="auto"/>
          </w:tcPr>
          <w:p w14:paraId="5BA47650" w14:textId="77777777" w:rsidR="00C275D7" w:rsidRDefault="00C275D7">
            <w:pPr>
              <w:spacing w:line="480" w:lineRule="auto"/>
            </w:pPr>
          </w:p>
        </w:tc>
        <w:tc>
          <w:tcPr>
            <w:tcW w:w="1807" w:type="dxa"/>
            <w:shd w:val="clear" w:color="auto" w:fill="auto"/>
          </w:tcPr>
          <w:p w14:paraId="4F5BCA68" w14:textId="77777777" w:rsidR="00C275D7" w:rsidRDefault="00C275D7">
            <w:pPr>
              <w:spacing w:line="480" w:lineRule="auto"/>
            </w:pPr>
          </w:p>
        </w:tc>
        <w:tc>
          <w:tcPr>
            <w:tcW w:w="1979" w:type="dxa"/>
            <w:shd w:val="clear" w:color="auto" w:fill="auto"/>
          </w:tcPr>
          <w:p w14:paraId="0F70CE7A" w14:textId="77777777" w:rsidR="00C275D7" w:rsidRDefault="00C275D7">
            <w:pPr>
              <w:spacing w:line="480" w:lineRule="auto"/>
            </w:pPr>
          </w:p>
        </w:tc>
        <w:tc>
          <w:tcPr>
            <w:tcW w:w="4079" w:type="dxa"/>
            <w:shd w:val="clear" w:color="auto" w:fill="auto"/>
          </w:tcPr>
          <w:p w14:paraId="75ADD7DD" w14:textId="77777777" w:rsidR="00C275D7" w:rsidRDefault="00DF6258">
            <w:pPr>
              <w:pStyle w:val="TableContents"/>
            </w:pPr>
            <w:r>
              <w:t>ancora "wie aus der Ferne"</w:t>
            </w:r>
          </w:p>
        </w:tc>
      </w:tr>
      <w:tr w:rsidR="00C275D7" w14:paraId="47FF9CB3" w14:textId="77777777">
        <w:tc>
          <w:tcPr>
            <w:tcW w:w="1161" w:type="dxa"/>
            <w:shd w:val="clear" w:color="auto" w:fill="auto"/>
          </w:tcPr>
          <w:p w14:paraId="76AD6343" w14:textId="77777777" w:rsidR="00C275D7" w:rsidRDefault="00C275D7">
            <w:pPr>
              <w:spacing w:line="480" w:lineRule="auto"/>
            </w:pPr>
          </w:p>
        </w:tc>
        <w:tc>
          <w:tcPr>
            <w:tcW w:w="1807" w:type="dxa"/>
            <w:shd w:val="clear" w:color="auto" w:fill="auto"/>
          </w:tcPr>
          <w:p w14:paraId="74C5F4E0" w14:textId="77777777" w:rsidR="00C275D7" w:rsidRDefault="00C275D7">
            <w:pPr>
              <w:spacing w:line="480" w:lineRule="auto"/>
            </w:pPr>
          </w:p>
        </w:tc>
        <w:tc>
          <w:tcPr>
            <w:tcW w:w="1979" w:type="dxa"/>
            <w:shd w:val="clear" w:color="auto" w:fill="auto"/>
          </w:tcPr>
          <w:p w14:paraId="6950392C" w14:textId="77777777" w:rsidR="00C275D7" w:rsidRDefault="00C275D7">
            <w:pPr>
              <w:spacing w:line="480" w:lineRule="auto"/>
            </w:pPr>
          </w:p>
        </w:tc>
        <w:tc>
          <w:tcPr>
            <w:tcW w:w="4079" w:type="dxa"/>
            <w:shd w:val="clear" w:color="auto" w:fill="auto"/>
          </w:tcPr>
          <w:p w14:paraId="45AE3A4E" w14:textId="77777777" w:rsidR="00C275D7" w:rsidRDefault="00DF6258">
            <w:pPr>
              <w:pStyle w:val="TableContents"/>
            </w:pPr>
            <w:r>
              <w:t>(yet "as from a distance")</w:t>
            </w:r>
          </w:p>
        </w:tc>
      </w:tr>
      <w:tr w:rsidR="00C275D7" w14:paraId="4A154AE1" w14:textId="77777777">
        <w:tc>
          <w:tcPr>
            <w:tcW w:w="1161" w:type="dxa"/>
            <w:shd w:val="clear" w:color="auto" w:fill="auto"/>
          </w:tcPr>
          <w:p w14:paraId="342B5B1E" w14:textId="77777777" w:rsidR="00C275D7" w:rsidRDefault="00C275D7">
            <w:pPr>
              <w:spacing w:line="480" w:lineRule="auto"/>
            </w:pPr>
          </w:p>
        </w:tc>
        <w:tc>
          <w:tcPr>
            <w:tcW w:w="1807" w:type="dxa"/>
            <w:shd w:val="clear" w:color="auto" w:fill="auto"/>
          </w:tcPr>
          <w:p w14:paraId="7E534A70" w14:textId="77777777" w:rsidR="00C275D7" w:rsidRDefault="00DF6258">
            <w:pPr>
              <w:pStyle w:val="TableContents"/>
            </w:pPr>
            <w:r>
              <w:t>171</w:t>
            </w:r>
          </w:p>
        </w:tc>
        <w:tc>
          <w:tcPr>
            <w:tcW w:w="1979" w:type="dxa"/>
            <w:shd w:val="clear" w:color="auto" w:fill="auto"/>
          </w:tcPr>
          <w:p w14:paraId="5C5BA1E6" w14:textId="77777777" w:rsidR="00C275D7" w:rsidRDefault="00DF6258">
            <w:pPr>
              <w:pStyle w:val="TableContents"/>
            </w:pPr>
            <w:r>
              <w:t>Tempo II = 77</w:t>
            </w:r>
          </w:p>
        </w:tc>
        <w:tc>
          <w:tcPr>
            <w:tcW w:w="4079" w:type="dxa"/>
            <w:shd w:val="clear" w:color="auto" w:fill="auto"/>
          </w:tcPr>
          <w:p w14:paraId="425ECE18" w14:textId="77777777" w:rsidR="00C275D7" w:rsidRDefault="00DF6258">
            <w:pPr>
              <w:pStyle w:val="TableContents"/>
            </w:pPr>
            <w:r>
              <w:t>Poco meno maestoso</w:t>
            </w:r>
          </w:p>
        </w:tc>
      </w:tr>
      <w:tr w:rsidR="00C275D7" w14:paraId="78F01F5C" w14:textId="77777777">
        <w:tc>
          <w:tcPr>
            <w:tcW w:w="1161" w:type="dxa"/>
            <w:shd w:val="clear" w:color="auto" w:fill="auto"/>
          </w:tcPr>
          <w:p w14:paraId="2DE6839D" w14:textId="77777777" w:rsidR="00C275D7" w:rsidRDefault="00C275D7">
            <w:pPr>
              <w:spacing w:line="480" w:lineRule="auto"/>
            </w:pPr>
          </w:p>
        </w:tc>
        <w:tc>
          <w:tcPr>
            <w:tcW w:w="1807" w:type="dxa"/>
            <w:shd w:val="clear" w:color="auto" w:fill="auto"/>
          </w:tcPr>
          <w:p w14:paraId="7F53EAC2" w14:textId="77777777" w:rsidR="00C275D7" w:rsidRDefault="00C275D7">
            <w:pPr>
              <w:spacing w:line="480" w:lineRule="auto"/>
            </w:pPr>
          </w:p>
        </w:tc>
        <w:tc>
          <w:tcPr>
            <w:tcW w:w="1979" w:type="dxa"/>
            <w:shd w:val="clear" w:color="auto" w:fill="auto"/>
          </w:tcPr>
          <w:p w14:paraId="516214AE" w14:textId="77777777" w:rsidR="00C275D7" w:rsidRDefault="00C275D7">
            <w:pPr>
              <w:spacing w:line="480" w:lineRule="auto"/>
            </w:pPr>
          </w:p>
        </w:tc>
        <w:tc>
          <w:tcPr>
            <w:tcW w:w="4079" w:type="dxa"/>
            <w:shd w:val="clear" w:color="auto" w:fill="auto"/>
          </w:tcPr>
          <w:p w14:paraId="3AC028F5" w14:textId="77777777" w:rsidR="00C275D7" w:rsidRDefault="00DF6258">
            <w:pPr>
              <w:pStyle w:val="TableContents"/>
            </w:pPr>
            <w:r>
              <w:t>ma un poco piu mosso</w:t>
            </w:r>
          </w:p>
        </w:tc>
      </w:tr>
      <w:tr w:rsidR="00C275D7" w14:paraId="7EBEA21C" w14:textId="77777777">
        <w:tc>
          <w:tcPr>
            <w:tcW w:w="1161" w:type="dxa"/>
            <w:shd w:val="clear" w:color="auto" w:fill="auto"/>
          </w:tcPr>
          <w:p w14:paraId="2EEFFCE4" w14:textId="77777777" w:rsidR="00C275D7" w:rsidRDefault="00C275D7">
            <w:pPr>
              <w:spacing w:line="480" w:lineRule="auto"/>
            </w:pPr>
          </w:p>
        </w:tc>
        <w:tc>
          <w:tcPr>
            <w:tcW w:w="1807" w:type="dxa"/>
            <w:shd w:val="clear" w:color="auto" w:fill="auto"/>
          </w:tcPr>
          <w:p w14:paraId="47C58308" w14:textId="77777777" w:rsidR="00C275D7" w:rsidRDefault="00C275D7">
            <w:pPr>
              <w:spacing w:line="480" w:lineRule="auto"/>
            </w:pPr>
          </w:p>
        </w:tc>
        <w:tc>
          <w:tcPr>
            <w:tcW w:w="1979" w:type="dxa"/>
            <w:shd w:val="clear" w:color="auto" w:fill="auto"/>
          </w:tcPr>
          <w:p w14:paraId="7F409954" w14:textId="77777777" w:rsidR="00C275D7" w:rsidRDefault="00C275D7">
            <w:pPr>
              <w:spacing w:line="480" w:lineRule="auto"/>
            </w:pPr>
          </w:p>
        </w:tc>
        <w:tc>
          <w:tcPr>
            <w:tcW w:w="4079" w:type="dxa"/>
            <w:shd w:val="clear" w:color="auto" w:fill="auto"/>
          </w:tcPr>
          <w:p w14:paraId="6C471A08" w14:textId="77777777" w:rsidR="00C275D7" w:rsidRDefault="00DF6258">
            <w:pPr>
              <w:pStyle w:val="TableContents"/>
            </w:pPr>
            <w:r>
              <w:t>ma poco lamentoso</w:t>
            </w:r>
          </w:p>
        </w:tc>
      </w:tr>
      <w:tr w:rsidR="00C275D7" w14:paraId="325C7D22" w14:textId="77777777">
        <w:tc>
          <w:tcPr>
            <w:tcW w:w="1161" w:type="dxa"/>
            <w:shd w:val="clear" w:color="auto" w:fill="auto"/>
          </w:tcPr>
          <w:p w14:paraId="725DFA17" w14:textId="77777777" w:rsidR="00C275D7" w:rsidRDefault="00C275D7">
            <w:pPr>
              <w:spacing w:line="480" w:lineRule="auto"/>
            </w:pPr>
          </w:p>
        </w:tc>
        <w:tc>
          <w:tcPr>
            <w:tcW w:w="1807" w:type="dxa"/>
            <w:shd w:val="clear" w:color="auto" w:fill="auto"/>
          </w:tcPr>
          <w:p w14:paraId="1A50302E" w14:textId="77777777" w:rsidR="00C275D7" w:rsidRDefault="00DF6258">
            <w:pPr>
              <w:pStyle w:val="TableContents"/>
            </w:pPr>
            <w:r>
              <w:t>238</w:t>
            </w:r>
          </w:p>
        </w:tc>
        <w:tc>
          <w:tcPr>
            <w:tcW w:w="1979" w:type="dxa"/>
            <w:shd w:val="clear" w:color="auto" w:fill="auto"/>
          </w:tcPr>
          <w:p w14:paraId="115516E0" w14:textId="77777777" w:rsidR="00C275D7" w:rsidRDefault="00DF6258">
            <w:pPr>
              <w:pStyle w:val="TableContents"/>
            </w:pPr>
            <w:r>
              <w:t>Tempo III = 100</w:t>
            </w:r>
          </w:p>
        </w:tc>
        <w:tc>
          <w:tcPr>
            <w:tcW w:w="4079" w:type="dxa"/>
            <w:shd w:val="clear" w:color="auto" w:fill="auto"/>
          </w:tcPr>
          <w:p w14:paraId="085B51C4" w14:textId="77777777" w:rsidR="00C275D7" w:rsidRDefault="00DF6258">
            <w:pPr>
              <w:pStyle w:val="TableContents"/>
            </w:pPr>
            <w:r>
              <w:t>Allegro vivace e piu agitato</w:t>
            </w:r>
          </w:p>
        </w:tc>
      </w:tr>
      <w:tr w:rsidR="00C275D7" w14:paraId="43710E46" w14:textId="77777777">
        <w:tc>
          <w:tcPr>
            <w:tcW w:w="1161" w:type="dxa"/>
            <w:shd w:val="clear" w:color="auto" w:fill="auto"/>
          </w:tcPr>
          <w:p w14:paraId="21394C48" w14:textId="77777777" w:rsidR="00C275D7" w:rsidRDefault="00C275D7">
            <w:pPr>
              <w:spacing w:line="480" w:lineRule="auto"/>
            </w:pPr>
          </w:p>
        </w:tc>
        <w:tc>
          <w:tcPr>
            <w:tcW w:w="1807" w:type="dxa"/>
            <w:shd w:val="clear" w:color="auto" w:fill="auto"/>
          </w:tcPr>
          <w:p w14:paraId="2E303236" w14:textId="77777777" w:rsidR="00C275D7" w:rsidRDefault="00C275D7">
            <w:pPr>
              <w:spacing w:line="480" w:lineRule="auto"/>
            </w:pPr>
          </w:p>
        </w:tc>
        <w:tc>
          <w:tcPr>
            <w:tcW w:w="1979" w:type="dxa"/>
            <w:shd w:val="clear" w:color="auto" w:fill="auto"/>
          </w:tcPr>
          <w:p w14:paraId="0A03031C" w14:textId="77777777" w:rsidR="00C275D7" w:rsidRDefault="00C275D7">
            <w:pPr>
              <w:spacing w:line="480" w:lineRule="auto"/>
            </w:pPr>
          </w:p>
        </w:tc>
        <w:tc>
          <w:tcPr>
            <w:tcW w:w="4079" w:type="dxa"/>
            <w:shd w:val="clear" w:color="auto" w:fill="auto"/>
          </w:tcPr>
          <w:p w14:paraId="309AF335" w14:textId="77777777" w:rsidR="00C275D7" w:rsidRDefault="00DF6258">
            <w:pPr>
              <w:pStyle w:val="TableContents"/>
            </w:pPr>
            <w:r>
              <w:t>"sehr aufgeregt" ("very excited")</w:t>
            </w:r>
          </w:p>
        </w:tc>
      </w:tr>
      <w:tr w:rsidR="00C275D7" w14:paraId="4E4400FF" w14:textId="77777777">
        <w:tc>
          <w:tcPr>
            <w:tcW w:w="1161" w:type="dxa"/>
            <w:shd w:val="clear" w:color="auto" w:fill="auto"/>
          </w:tcPr>
          <w:p w14:paraId="633D5AFC" w14:textId="77777777" w:rsidR="00C275D7" w:rsidRDefault="00C275D7">
            <w:pPr>
              <w:spacing w:line="480" w:lineRule="auto"/>
            </w:pPr>
          </w:p>
        </w:tc>
        <w:tc>
          <w:tcPr>
            <w:tcW w:w="1807" w:type="dxa"/>
            <w:shd w:val="clear" w:color="auto" w:fill="auto"/>
          </w:tcPr>
          <w:p w14:paraId="43D8614B" w14:textId="77777777" w:rsidR="00C275D7" w:rsidRDefault="00DF6258">
            <w:pPr>
              <w:pStyle w:val="TableContents"/>
            </w:pPr>
            <w:r>
              <w:t>254</w:t>
            </w:r>
          </w:p>
        </w:tc>
        <w:tc>
          <w:tcPr>
            <w:tcW w:w="1979" w:type="dxa"/>
            <w:shd w:val="clear" w:color="auto" w:fill="auto"/>
          </w:tcPr>
          <w:p w14:paraId="5F195BBA" w14:textId="77777777" w:rsidR="00C275D7" w:rsidRDefault="00DF6258">
            <w:pPr>
              <w:pStyle w:val="TableContents"/>
            </w:pPr>
            <w:r>
              <w:t>Tempo IV = 88</w:t>
            </w:r>
          </w:p>
        </w:tc>
        <w:tc>
          <w:tcPr>
            <w:tcW w:w="4079" w:type="dxa"/>
            <w:shd w:val="clear" w:color="auto" w:fill="auto"/>
          </w:tcPr>
          <w:p w14:paraId="6AE0D478" w14:textId="77777777" w:rsidR="00C275D7" w:rsidRDefault="00DF6258">
            <w:pPr>
              <w:pStyle w:val="TableContents"/>
            </w:pPr>
            <w:r>
              <w:t>Meno mosso, soave e fluente</w:t>
            </w:r>
          </w:p>
        </w:tc>
      </w:tr>
      <w:tr w:rsidR="00C275D7" w14:paraId="77D69ABC" w14:textId="77777777">
        <w:tc>
          <w:tcPr>
            <w:tcW w:w="1161" w:type="dxa"/>
            <w:shd w:val="clear" w:color="auto" w:fill="auto"/>
          </w:tcPr>
          <w:p w14:paraId="21E704CA" w14:textId="77777777" w:rsidR="00C275D7" w:rsidRDefault="00DF6258">
            <w:pPr>
              <w:pStyle w:val="TableContents"/>
            </w:pPr>
            <w:r>
              <w:t>Var 2</w:t>
            </w:r>
          </w:p>
        </w:tc>
        <w:tc>
          <w:tcPr>
            <w:tcW w:w="1807" w:type="dxa"/>
            <w:shd w:val="clear" w:color="auto" w:fill="auto"/>
          </w:tcPr>
          <w:p w14:paraId="36AF7E2B" w14:textId="77777777" w:rsidR="00C275D7" w:rsidRDefault="00DF6258">
            <w:pPr>
              <w:pStyle w:val="TableContents"/>
            </w:pPr>
            <w:r>
              <w:t>mm. 268-408</w:t>
            </w:r>
          </w:p>
        </w:tc>
        <w:tc>
          <w:tcPr>
            <w:tcW w:w="1979" w:type="dxa"/>
            <w:shd w:val="clear" w:color="auto" w:fill="auto"/>
          </w:tcPr>
          <w:p w14:paraId="058807B9" w14:textId="77777777" w:rsidR="00C275D7" w:rsidRDefault="00C275D7">
            <w:pPr>
              <w:spacing w:line="480" w:lineRule="auto"/>
            </w:pPr>
          </w:p>
        </w:tc>
        <w:tc>
          <w:tcPr>
            <w:tcW w:w="4079" w:type="dxa"/>
            <w:shd w:val="clear" w:color="auto" w:fill="auto"/>
          </w:tcPr>
          <w:p w14:paraId="4E9CFE5A" w14:textId="77777777" w:rsidR="00C275D7" w:rsidRDefault="00C275D7">
            <w:pPr>
              <w:spacing w:line="480" w:lineRule="auto"/>
            </w:pPr>
          </w:p>
        </w:tc>
      </w:tr>
      <w:tr w:rsidR="00C275D7" w14:paraId="43692053" w14:textId="77777777">
        <w:tc>
          <w:tcPr>
            <w:tcW w:w="1161" w:type="dxa"/>
            <w:shd w:val="clear" w:color="auto" w:fill="auto"/>
          </w:tcPr>
          <w:p w14:paraId="7EFB088B" w14:textId="77777777" w:rsidR="00C275D7" w:rsidRDefault="00C275D7">
            <w:pPr>
              <w:spacing w:line="480" w:lineRule="auto"/>
            </w:pPr>
          </w:p>
        </w:tc>
        <w:tc>
          <w:tcPr>
            <w:tcW w:w="1807" w:type="dxa"/>
            <w:shd w:val="clear" w:color="auto" w:fill="auto"/>
          </w:tcPr>
          <w:p w14:paraId="7F83AC36" w14:textId="77777777" w:rsidR="00C275D7" w:rsidRDefault="00DF6258">
            <w:pPr>
              <w:pStyle w:val="TableContents"/>
            </w:pPr>
            <w:r>
              <w:t>268</w:t>
            </w:r>
          </w:p>
        </w:tc>
        <w:tc>
          <w:tcPr>
            <w:tcW w:w="1979" w:type="dxa"/>
            <w:shd w:val="clear" w:color="auto" w:fill="auto"/>
          </w:tcPr>
          <w:p w14:paraId="79728D39" w14:textId="77777777" w:rsidR="00C275D7" w:rsidRDefault="00DF6258">
            <w:pPr>
              <w:pStyle w:val="TableContents"/>
            </w:pPr>
            <w:r>
              <w:t>Tempo I = 94</w:t>
            </w:r>
          </w:p>
        </w:tc>
        <w:tc>
          <w:tcPr>
            <w:tcW w:w="4079" w:type="dxa"/>
            <w:shd w:val="clear" w:color="auto" w:fill="auto"/>
          </w:tcPr>
          <w:p w14:paraId="3AA0BC6B" w14:textId="77777777" w:rsidR="00C275D7" w:rsidRDefault="00DF6258">
            <w:pPr>
              <w:pStyle w:val="TableContents"/>
            </w:pPr>
            <w:r>
              <w:t>Allegro con brio</w:t>
            </w:r>
          </w:p>
        </w:tc>
      </w:tr>
      <w:tr w:rsidR="00C275D7" w14:paraId="2D0BAD76" w14:textId="77777777">
        <w:tc>
          <w:tcPr>
            <w:tcW w:w="1161" w:type="dxa"/>
            <w:shd w:val="clear" w:color="auto" w:fill="auto"/>
          </w:tcPr>
          <w:p w14:paraId="3309E69F" w14:textId="77777777" w:rsidR="00C275D7" w:rsidRDefault="00C275D7">
            <w:pPr>
              <w:spacing w:line="480" w:lineRule="auto"/>
            </w:pPr>
          </w:p>
        </w:tc>
        <w:tc>
          <w:tcPr>
            <w:tcW w:w="1807" w:type="dxa"/>
            <w:shd w:val="clear" w:color="auto" w:fill="auto"/>
          </w:tcPr>
          <w:p w14:paraId="1DE12CC4" w14:textId="77777777" w:rsidR="00C275D7" w:rsidRDefault="00C275D7">
            <w:pPr>
              <w:spacing w:line="480" w:lineRule="auto"/>
            </w:pPr>
          </w:p>
        </w:tc>
        <w:tc>
          <w:tcPr>
            <w:tcW w:w="1979" w:type="dxa"/>
            <w:shd w:val="clear" w:color="auto" w:fill="auto"/>
          </w:tcPr>
          <w:p w14:paraId="627F2E39" w14:textId="77777777" w:rsidR="00C275D7" w:rsidRDefault="00C275D7">
            <w:pPr>
              <w:spacing w:line="480" w:lineRule="auto"/>
            </w:pPr>
          </w:p>
        </w:tc>
        <w:tc>
          <w:tcPr>
            <w:tcW w:w="4079" w:type="dxa"/>
            <w:shd w:val="clear" w:color="auto" w:fill="auto"/>
          </w:tcPr>
          <w:p w14:paraId="441D2470" w14:textId="77777777" w:rsidR="00C275D7" w:rsidRDefault="00DF6258">
            <w:pPr>
              <w:pStyle w:val="TableContents"/>
            </w:pPr>
            <w:r>
              <w:t>ma sempre poco piu mosso</w:t>
            </w:r>
          </w:p>
        </w:tc>
      </w:tr>
      <w:tr w:rsidR="00C275D7" w14:paraId="49AB744E" w14:textId="77777777">
        <w:tc>
          <w:tcPr>
            <w:tcW w:w="1161" w:type="dxa"/>
            <w:shd w:val="clear" w:color="auto" w:fill="auto"/>
          </w:tcPr>
          <w:p w14:paraId="340A5A5D" w14:textId="77777777" w:rsidR="00C275D7" w:rsidRDefault="00C275D7">
            <w:pPr>
              <w:spacing w:line="480" w:lineRule="auto"/>
            </w:pPr>
          </w:p>
        </w:tc>
        <w:tc>
          <w:tcPr>
            <w:tcW w:w="1807" w:type="dxa"/>
            <w:shd w:val="clear" w:color="auto" w:fill="auto"/>
          </w:tcPr>
          <w:p w14:paraId="0C397B1A" w14:textId="77777777" w:rsidR="00C275D7" w:rsidRDefault="00DF6258">
            <w:pPr>
              <w:pStyle w:val="TableContents"/>
            </w:pPr>
            <w:r>
              <w:t>322</w:t>
            </w:r>
          </w:p>
        </w:tc>
        <w:tc>
          <w:tcPr>
            <w:tcW w:w="1979" w:type="dxa"/>
            <w:shd w:val="clear" w:color="auto" w:fill="auto"/>
          </w:tcPr>
          <w:p w14:paraId="14345BB5" w14:textId="77777777" w:rsidR="00C275D7" w:rsidRDefault="00DF6258">
            <w:pPr>
              <w:pStyle w:val="TableContents"/>
            </w:pPr>
            <w:r>
              <w:t>Tempo II = 82</w:t>
            </w:r>
          </w:p>
        </w:tc>
        <w:tc>
          <w:tcPr>
            <w:tcW w:w="4079" w:type="dxa"/>
            <w:shd w:val="clear" w:color="auto" w:fill="auto"/>
          </w:tcPr>
          <w:p w14:paraId="37AED844" w14:textId="77777777" w:rsidR="00C275D7" w:rsidRDefault="00DF6258">
            <w:pPr>
              <w:pStyle w:val="TableContents"/>
            </w:pPr>
            <w:r>
              <w:t>Un poco meno</w:t>
            </w:r>
          </w:p>
        </w:tc>
      </w:tr>
      <w:tr w:rsidR="00C275D7" w14:paraId="4E963B8A" w14:textId="77777777">
        <w:tc>
          <w:tcPr>
            <w:tcW w:w="1161" w:type="dxa"/>
            <w:shd w:val="clear" w:color="auto" w:fill="auto"/>
          </w:tcPr>
          <w:p w14:paraId="5199B8BD" w14:textId="77777777" w:rsidR="00C275D7" w:rsidRDefault="00C275D7">
            <w:pPr>
              <w:spacing w:line="480" w:lineRule="auto"/>
            </w:pPr>
          </w:p>
        </w:tc>
        <w:tc>
          <w:tcPr>
            <w:tcW w:w="1807" w:type="dxa"/>
            <w:shd w:val="clear" w:color="auto" w:fill="auto"/>
          </w:tcPr>
          <w:p w14:paraId="115113CA" w14:textId="77777777" w:rsidR="00C275D7" w:rsidRDefault="00C275D7">
            <w:pPr>
              <w:spacing w:line="480" w:lineRule="auto"/>
            </w:pPr>
          </w:p>
        </w:tc>
        <w:tc>
          <w:tcPr>
            <w:tcW w:w="1979" w:type="dxa"/>
            <w:shd w:val="clear" w:color="auto" w:fill="auto"/>
          </w:tcPr>
          <w:p w14:paraId="6E70D9C9" w14:textId="77777777" w:rsidR="00C275D7" w:rsidRDefault="00C275D7">
            <w:pPr>
              <w:spacing w:line="480" w:lineRule="auto"/>
            </w:pPr>
          </w:p>
        </w:tc>
        <w:tc>
          <w:tcPr>
            <w:tcW w:w="4079" w:type="dxa"/>
            <w:shd w:val="clear" w:color="auto" w:fill="auto"/>
          </w:tcPr>
          <w:p w14:paraId="7A5FF711" w14:textId="77777777" w:rsidR="00C275D7" w:rsidRDefault="00DF6258">
            <w:pPr>
              <w:pStyle w:val="TableContents"/>
            </w:pPr>
            <w:r>
              <w:t>ma ancora piu mosso</w:t>
            </w:r>
          </w:p>
        </w:tc>
      </w:tr>
      <w:tr w:rsidR="00C275D7" w14:paraId="7758D1F4" w14:textId="77777777">
        <w:tc>
          <w:tcPr>
            <w:tcW w:w="1161" w:type="dxa"/>
            <w:shd w:val="clear" w:color="auto" w:fill="auto"/>
          </w:tcPr>
          <w:p w14:paraId="7476FA6A" w14:textId="77777777" w:rsidR="00C275D7" w:rsidRDefault="00C275D7">
            <w:pPr>
              <w:spacing w:line="480" w:lineRule="auto"/>
            </w:pPr>
          </w:p>
        </w:tc>
        <w:tc>
          <w:tcPr>
            <w:tcW w:w="1807" w:type="dxa"/>
            <w:shd w:val="clear" w:color="auto" w:fill="auto"/>
          </w:tcPr>
          <w:p w14:paraId="1371BA2F" w14:textId="77777777" w:rsidR="00C275D7" w:rsidRDefault="00C275D7">
            <w:pPr>
              <w:spacing w:line="480" w:lineRule="auto"/>
            </w:pPr>
          </w:p>
        </w:tc>
        <w:tc>
          <w:tcPr>
            <w:tcW w:w="1979" w:type="dxa"/>
            <w:shd w:val="clear" w:color="auto" w:fill="auto"/>
          </w:tcPr>
          <w:p w14:paraId="0D00525A" w14:textId="77777777" w:rsidR="00C275D7" w:rsidRDefault="00C275D7">
            <w:pPr>
              <w:spacing w:line="480" w:lineRule="auto"/>
            </w:pPr>
          </w:p>
        </w:tc>
        <w:tc>
          <w:tcPr>
            <w:tcW w:w="4079" w:type="dxa"/>
            <w:shd w:val="clear" w:color="auto" w:fill="auto"/>
          </w:tcPr>
          <w:p w14:paraId="6063FFCA" w14:textId="77777777" w:rsidR="00C275D7" w:rsidRDefault="00DF6258">
            <w:pPr>
              <w:pStyle w:val="TableContents"/>
            </w:pPr>
            <w:r>
              <w:t>lamentoso e melancolico</w:t>
            </w:r>
          </w:p>
        </w:tc>
      </w:tr>
      <w:tr w:rsidR="00C275D7" w14:paraId="68CA8233" w14:textId="77777777">
        <w:tc>
          <w:tcPr>
            <w:tcW w:w="1161" w:type="dxa"/>
            <w:shd w:val="clear" w:color="auto" w:fill="auto"/>
          </w:tcPr>
          <w:p w14:paraId="257B7B39" w14:textId="77777777" w:rsidR="00C275D7" w:rsidRDefault="00C275D7">
            <w:pPr>
              <w:spacing w:line="480" w:lineRule="auto"/>
            </w:pPr>
          </w:p>
        </w:tc>
        <w:tc>
          <w:tcPr>
            <w:tcW w:w="1807" w:type="dxa"/>
            <w:shd w:val="clear" w:color="auto" w:fill="auto"/>
          </w:tcPr>
          <w:p w14:paraId="0D32FDAC" w14:textId="77777777" w:rsidR="00C275D7" w:rsidRDefault="00DF6258">
            <w:pPr>
              <w:pStyle w:val="TableContents"/>
            </w:pPr>
            <w:r>
              <w:t>382</w:t>
            </w:r>
          </w:p>
        </w:tc>
        <w:tc>
          <w:tcPr>
            <w:tcW w:w="1979" w:type="dxa"/>
            <w:shd w:val="clear" w:color="auto" w:fill="auto"/>
          </w:tcPr>
          <w:p w14:paraId="783A594B" w14:textId="77777777" w:rsidR="00C275D7" w:rsidRDefault="00DF6258">
            <w:pPr>
              <w:pStyle w:val="TableContents"/>
            </w:pPr>
            <w:r>
              <w:t>Tempo III = 100</w:t>
            </w:r>
          </w:p>
        </w:tc>
        <w:tc>
          <w:tcPr>
            <w:tcW w:w="4079" w:type="dxa"/>
            <w:shd w:val="clear" w:color="auto" w:fill="auto"/>
          </w:tcPr>
          <w:p w14:paraId="718079B8" w14:textId="77777777" w:rsidR="00C275D7" w:rsidRDefault="00DF6258">
            <w:pPr>
              <w:pStyle w:val="TableContents"/>
            </w:pPr>
            <w:r>
              <w:t xml:space="preserve">Allegro vivace e </w:t>
            </w:r>
            <w:r>
              <w:t>agitato</w:t>
            </w:r>
          </w:p>
        </w:tc>
      </w:tr>
      <w:tr w:rsidR="00C275D7" w14:paraId="18652CC9" w14:textId="77777777">
        <w:tc>
          <w:tcPr>
            <w:tcW w:w="1161" w:type="dxa"/>
            <w:shd w:val="clear" w:color="auto" w:fill="auto"/>
          </w:tcPr>
          <w:p w14:paraId="3BF1D032" w14:textId="77777777" w:rsidR="00C275D7" w:rsidRDefault="00C275D7">
            <w:pPr>
              <w:spacing w:line="480" w:lineRule="auto"/>
            </w:pPr>
          </w:p>
        </w:tc>
        <w:tc>
          <w:tcPr>
            <w:tcW w:w="1807" w:type="dxa"/>
            <w:shd w:val="clear" w:color="auto" w:fill="auto"/>
          </w:tcPr>
          <w:p w14:paraId="46CCD6B2" w14:textId="77777777" w:rsidR="00C275D7" w:rsidRDefault="00C275D7">
            <w:pPr>
              <w:spacing w:line="480" w:lineRule="auto"/>
            </w:pPr>
          </w:p>
        </w:tc>
        <w:tc>
          <w:tcPr>
            <w:tcW w:w="1979" w:type="dxa"/>
            <w:shd w:val="clear" w:color="auto" w:fill="auto"/>
          </w:tcPr>
          <w:p w14:paraId="3B553DE9" w14:textId="77777777" w:rsidR="00C275D7" w:rsidRDefault="00C275D7">
            <w:pPr>
              <w:spacing w:line="480" w:lineRule="auto"/>
            </w:pPr>
          </w:p>
        </w:tc>
        <w:tc>
          <w:tcPr>
            <w:tcW w:w="4079" w:type="dxa"/>
            <w:shd w:val="clear" w:color="auto" w:fill="auto"/>
          </w:tcPr>
          <w:p w14:paraId="5034E5EA" w14:textId="77777777" w:rsidR="00C275D7" w:rsidRDefault="00DF6258">
            <w:pPr>
              <w:pStyle w:val="TableContents"/>
            </w:pPr>
            <w:r>
              <w:t>"wieder aufgeregt"</w:t>
            </w:r>
          </w:p>
        </w:tc>
      </w:tr>
      <w:tr w:rsidR="00C275D7" w14:paraId="12759F1D" w14:textId="77777777">
        <w:tc>
          <w:tcPr>
            <w:tcW w:w="1161" w:type="dxa"/>
            <w:shd w:val="clear" w:color="auto" w:fill="auto"/>
          </w:tcPr>
          <w:p w14:paraId="7C73C846" w14:textId="77777777" w:rsidR="00C275D7" w:rsidRDefault="00C275D7">
            <w:pPr>
              <w:spacing w:line="480" w:lineRule="auto"/>
            </w:pPr>
          </w:p>
        </w:tc>
        <w:tc>
          <w:tcPr>
            <w:tcW w:w="1807" w:type="dxa"/>
            <w:shd w:val="clear" w:color="auto" w:fill="auto"/>
          </w:tcPr>
          <w:p w14:paraId="00D71A8C" w14:textId="77777777" w:rsidR="00C275D7" w:rsidRDefault="00C275D7">
            <w:pPr>
              <w:spacing w:line="480" w:lineRule="auto"/>
            </w:pPr>
          </w:p>
        </w:tc>
        <w:tc>
          <w:tcPr>
            <w:tcW w:w="1979" w:type="dxa"/>
            <w:shd w:val="clear" w:color="auto" w:fill="auto"/>
          </w:tcPr>
          <w:p w14:paraId="57221CBD" w14:textId="77777777" w:rsidR="00C275D7" w:rsidRDefault="00C275D7">
            <w:pPr>
              <w:spacing w:line="480" w:lineRule="auto"/>
            </w:pPr>
          </w:p>
        </w:tc>
        <w:tc>
          <w:tcPr>
            <w:tcW w:w="4079" w:type="dxa"/>
            <w:shd w:val="clear" w:color="auto" w:fill="auto"/>
          </w:tcPr>
          <w:p w14:paraId="52B55B1F" w14:textId="77777777" w:rsidR="00C275D7" w:rsidRDefault="00DF6258">
            <w:pPr>
              <w:pStyle w:val="TableContents"/>
            </w:pPr>
            <w:r>
              <w:t>("excited again")</w:t>
            </w:r>
          </w:p>
        </w:tc>
      </w:tr>
      <w:tr w:rsidR="00C275D7" w14:paraId="2AE7CEB6" w14:textId="77777777">
        <w:tc>
          <w:tcPr>
            <w:tcW w:w="1161" w:type="dxa"/>
            <w:shd w:val="clear" w:color="auto" w:fill="auto"/>
          </w:tcPr>
          <w:p w14:paraId="4565CFC3" w14:textId="77777777" w:rsidR="00C275D7" w:rsidRDefault="00C275D7">
            <w:pPr>
              <w:spacing w:line="480" w:lineRule="auto"/>
            </w:pPr>
          </w:p>
        </w:tc>
        <w:tc>
          <w:tcPr>
            <w:tcW w:w="1807" w:type="dxa"/>
            <w:shd w:val="clear" w:color="auto" w:fill="auto"/>
          </w:tcPr>
          <w:p w14:paraId="6DE03677" w14:textId="77777777" w:rsidR="00C275D7" w:rsidRDefault="00DF6258">
            <w:pPr>
              <w:pStyle w:val="TableContents"/>
            </w:pPr>
            <w:r>
              <w:t>402</w:t>
            </w:r>
          </w:p>
        </w:tc>
        <w:tc>
          <w:tcPr>
            <w:tcW w:w="1979" w:type="dxa"/>
            <w:shd w:val="clear" w:color="auto" w:fill="auto"/>
          </w:tcPr>
          <w:p w14:paraId="4D967023" w14:textId="77777777" w:rsidR="00C275D7" w:rsidRDefault="00DF6258">
            <w:pPr>
              <w:pStyle w:val="TableContents"/>
            </w:pPr>
            <w:r>
              <w:t>Tempo IV = 88</w:t>
            </w:r>
          </w:p>
        </w:tc>
        <w:tc>
          <w:tcPr>
            <w:tcW w:w="4079" w:type="dxa"/>
            <w:shd w:val="clear" w:color="auto" w:fill="auto"/>
          </w:tcPr>
          <w:p w14:paraId="1F58C0C3" w14:textId="77777777" w:rsidR="00C275D7" w:rsidRDefault="00DF6258">
            <w:pPr>
              <w:pStyle w:val="TableContents"/>
            </w:pPr>
            <w:r>
              <w:t>Meno mosso, soave e fluente</w:t>
            </w:r>
          </w:p>
        </w:tc>
      </w:tr>
      <w:tr w:rsidR="00C275D7" w14:paraId="37CCCDEC" w14:textId="77777777">
        <w:tc>
          <w:tcPr>
            <w:tcW w:w="1161" w:type="dxa"/>
            <w:shd w:val="clear" w:color="auto" w:fill="auto"/>
          </w:tcPr>
          <w:p w14:paraId="19F1D5BD" w14:textId="77777777" w:rsidR="00C275D7" w:rsidRDefault="00DF6258">
            <w:pPr>
              <w:pStyle w:val="TableContents"/>
            </w:pPr>
            <w:r>
              <w:t>Var 3</w:t>
            </w:r>
          </w:p>
        </w:tc>
        <w:tc>
          <w:tcPr>
            <w:tcW w:w="1807" w:type="dxa"/>
            <w:shd w:val="clear" w:color="auto" w:fill="auto"/>
          </w:tcPr>
          <w:p w14:paraId="6DA18149" w14:textId="77777777" w:rsidR="00C275D7" w:rsidRDefault="00DF6258">
            <w:pPr>
              <w:pStyle w:val="TableContents"/>
            </w:pPr>
            <w:r>
              <w:t>mm. 409-442</w:t>
            </w:r>
          </w:p>
        </w:tc>
        <w:tc>
          <w:tcPr>
            <w:tcW w:w="1979" w:type="dxa"/>
            <w:shd w:val="clear" w:color="auto" w:fill="auto"/>
          </w:tcPr>
          <w:p w14:paraId="67E9AE40" w14:textId="77777777" w:rsidR="00C275D7" w:rsidRDefault="00C275D7">
            <w:pPr>
              <w:spacing w:line="480" w:lineRule="auto"/>
            </w:pPr>
          </w:p>
        </w:tc>
        <w:tc>
          <w:tcPr>
            <w:tcW w:w="4079" w:type="dxa"/>
            <w:shd w:val="clear" w:color="auto" w:fill="auto"/>
          </w:tcPr>
          <w:p w14:paraId="0ACEBA46" w14:textId="77777777" w:rsidR="00C275D7" w:rsidRDefault="00C275D7">
            <w:pPr>
              <w:spacing w:line="480" w:lineRule="auto"/>
            </w:pPr>
          </w:p>
        </w:tc>
      </w:tr>
      <w:tr w:rsidR="00C275D7" w14:paraId="59773108" w14:textId="77777777">
        <w:tc>
          <w:tcPr>
            <w:tcW w:w="1161" w:type="dxa"/>
            <w:shd w:val="clear" w:color="auto" w:fill="auto"/>
          </w:tcPr>
          <w:p w14:paraId="47049CF1" w14:textId="77777777" w:rsidR="00C275D7" w:rsidRDefault="00C275D7">
            <w:pPr>
              <w:spacing w:line="480" w:lineRule="auto"/>
            </w:pPr>
          </w:p>
        </w:tc>
        <w:tc>
          <w:tcPr>
            <w:tcW w:w="1807" w:type="dxa"/>
            <w:shd w:val="clear" w:color="auto" w:fill="auto"/>
          </w:tcPr>
          <w:p w14:paraId="1705AAF6" w14:textId="77777777" w:rsidR="00C275D7" w:rsidRDefault="00DF6258">
            <w:pPr>
              <w:pStyle w:val="TableContents"/>
            </w:pPr>
            <w:r>
              <w:t>409</w:t>
            </w:r>
          </w:p>
        </w:tc>
        <w:tc>
          <w:tcPr>
            <w:tcW w:w="1979" w:type="dxa"/>
            <w:shd w:val="clear" w:color="auto" w:fill="auto"/>
          </w:tcPr>
          <w:p w14:paraId="4F7C57F0" w14:textId="77777777" w:rsidR="00C275D7" w:rsidRDefault="00DF6258">
            <w:pPr>
              <w:pStyle w:val="TableContents"/>
            </w:pPr>
            <w:r>
              <w:t>= 32</w:t>
            </w:r>
          </w:p>
        </w:tc>
        <w:tc>
          <w:tcPr>
            <w:tcW w:w="4079" w:type="dxa"/>
            <w:shd w:val="clear" w:color="auto" w:fill="auto"/>
          </w:tcPr>
          <w:p w14:paraId="70467158" w14:textId="77777777" w:rsidR="00C275D7" w:rsidRDefault="00DF6258">
            <w:pPr>
              <w:pStyle w:val="TableContents"/>
            </w:pPr>
            <w:r>
              <w:t>Adagio misterioso ("Nachtmusik")</w:t>
            </w:r>
          </w:p>
        </w:tc>
      </w:tr>
      <w:tr w:rsidR="00C275D7" w14:paraId="377E6744" w14:textId="77777777">
        <w:tc>
          <w:tcPr>
            <w:tcW w:w="1161" w:type="dxa"/>
            <w:shd w:val="clear" w:color="auto" w:fill="auto"/>
          </w:tcPr>
          <w:p w14:paraId="4CA0E7AE" w14:textId="77777777" w:rsidR="00C275D7" w:rsidRDefault="00DF6258">
            <w:pPr>
              <w:pStyle w:val="TableContents"/>
            </w:pPr>
            <w:r>
              <w:t>Var 4</w:t>
            </w:r>
          </w:p>
        </w:tc>
        <w:tc>
          <w:tcPr>
            <w:tcW w:w="1807" w:type="dxa"/>
            <w:shd w:val="clear" w:color="auto" w:fill="auto"/>
          </w:tcPr>
          <w:p w14:paraId="53E4EE01" w14:textId="77777777" w:rsidR="00C275D7" w:rsidRDefault="00DF6258">
            <w:pPr>
              <w:pStyle w:val="TableContents"/>
            </w:pPr>
            <w:r>
              <w:t>mm. 443-473</w:t>
            </w:r>
          </w:p>
        </w:tc>
        <w:tc>
          <w:tcPr>
            <w:tcW w:w="1979" w:type="dxa"/>
            <w:shd w:val="clear" w:color="auto" w:fill="auto"/>
          </w:tcPr>
          <w:p w14:paraId="108B7681" w14:textId="77777777" w:rsidR="00C275D7" w:rsidRDefault="00C275D7">
            <w:pPr>
              <w:spacing w:line="480" w:lineRule="auto"/>
            </w:pPr>
          </w:p>
        </w:tc>
        <w:tc>
          <w:tcPr>
            <w:tcW w:w="4079" w:type="dxa"/>
            <w:shd w:val="clear" w:color="auto" w:fill="auto"/>
          </w:tcPr>
          <w:p w14:paraId="514DFA0B" w14:textId="77777777" w:rsidR="00C275D7" w:rsidRDefault="00C275D7">
            <w:pPr>
              <w:spacing w:line="480" w:lineRule="auto"/>
            </w:pPr>
          </w:p>
        </w:tc>
      </w:tr>
      <w:tr w:rsidR="00C275D7" w14:paraId="59199F5D" w14:textId="77777777">
        <w:tc>
          <w:tcPr>
            <w:tcW w:w="1161" w:type="dxa"/>
            <w:shd w:val="clear" w:color="auto" w:fill="auto"/>
          </w:tcPr>
          <w:p w14:paraId="074C6B6E" w14:textId="77777777" w:rsidR="00C275D7" w:rsidRDefault="00C275D7">
            <w:pPr>
              <w:spacing w:line="480" w:lineRule="auto"/>
            </w:pPr>
          </w:p>
        </w:tc>
        <w:tc>
          <w:tcPr>
            <w:tcW w:w="1807" w:type="dxa"/>
            <w:shd w:val="clear" w:color="auto" w:fill="auto"/>
          </w:tcPr>
          <w:p w14:paraId="19C218A1" w14:textId="77777777" w:rsidR="00C275D7" w:rsidRDefault="00DF6258">
            <w:pPr>
              <w:pStyle w:val="TableContents"/>
            </w:pPr>
            <w:r>
              <w:t>443</w:t>
            </w:r>
          </w:p>
        </w:tc>
        <w:tc>
          <w:tcPr>
            <w:tcW w:w="1979" w:type="dxa"/>
            <w:shd w:val="clear" w:color="auto" w:fill="auto"/>
          </w:tcPr>
          <w:p w14:paraId="46379EC5" w14:textId="77777777" w:rsidR="00C275D7" w:rsidRDefault="00DF6258">
            <w:pPr>
              <w:pStyle w:val="TableContents"/>
            </w:pPr>
            <w:r>
              <w:t>= 32</w:t>
            </w:r>
          </w:p>
        </w:tc>
        <w:tc>
          <w:tcPr>
            <w:tcW w:w="4079" w:type="dxa"/>
            <w:shd w:val="clear" w:color="auto" w:fill="auto"/>
          </w:tcPr>
          <w:p w14:paraId="5ED2D3F1" w14:textId="77777777" w:rsidR="00C275D7" w:rsidRDefault="00DF6258">
            <w:pPr>
              <w:pStyle w:val="TableContents"/>
            </w:pPr>
            <w:r>
              <w:t>Stesso tempo</w:t>
            </w:r>
          </w:p>
        </w:tc>
      </w:tr>
      <w:tr w:rsidR="00C275D7" w14:paraId="63914D4F" w14:textId="77777777">
        <w:tc>
          <w:tcPr>
            <w:tcW w:w="1161" w:type="dxa"/>
            <w:shd w:val="clear" w:color="auto" w:fill="auto"/>
          </w:tcPr>
          <w:p w14:paraId="47039252" w14:textId="77777777" w:rsidR="00C275D7" w:rsidRDefault="00DF6258">
            <w:pPr>
              <w:pStyle w:val="TableContents"/>
            </w:pPr>
            <w:r>
              <w:t>Var 5</w:t>
            </w:r>
          </w:p>
        </w:tc>
        <w:tc>
          <w:tcPr>
            <w:tcW w:w="1807" w:type="dxa"/>
            <w:shd w:val="clear" w:color="auto" w:fill="auto"/>
          </w:tcPr>
          <w:p w14:paraId="6F111DF7" w14:textId="77777777" w:rsidR="00C275D7" w:rsidRDefault="00DF6258">
            <w:pPr>
              <w:pStyle w:val="TableContents"/>
            </w:pPr>
            <w:r>
              <w:t>mm. 474-581</w:t>
            </w:r>
          </w:p>
        </w:tc>
        <w:tc>
          <w:tcPr>
            <w:tcW w:w="1979" w:type="dxa"/>
            <w:shd w:val="clear" w:color="auto" w:fill="auto"/>
          </w:tcPr>
          <w:p w14:paraId="7EB78630" w14:textId="77777777" w:rsidR="00C275D7" w:rsidRDefault="00C275D7">
            <w:pPr>
              <w:spacing w:line="480" w:lineRule="auto"/>
            </w:pPr>
          </w:p>
        </w:tc>
        <w:tc>
          <w:tcPr>
            <w:tcW w:w="4079" w:type="dxa"/>
            <w:shd w:val="clear" w:color="auto" w:fill="auto"/>
          </w:tcPr>
          <w:p w14:paraId="61A3CA35" w14:textId="77777777" w:rsidR="00C275D7" w:rsidRDefault="00C275D7">
            <w:pPr>
              <w:spacing w:line="480" w:lineRule="auto"/>
            </w:pPr>
          </w:p>
        </w:tc>
      </w:tr>
      <w:tr w:rsidR="00C275D7" w14:paraId="01F4B5FF" w14:textId="77777777">
        <w:tc>
          <w:tcPr>
            <w:tcW w:w="1161" w:type="dxa"/>
            <w:shd w:val="clear" w:color="auto" w:fill="auto"/>
          </w:tcPr>
          <w:p w14:paraId="584FCBC8" w14:textId="77777777" w:rsidR="00C275D7" w:rsidRDefault="00C275D7">
            <w:pPr>
              <w:spacing w:line="480" w:lineRule="auto"/>
            </w:pPr>
          </w:p>
        </w:tc>
        <w:tc>
          <w:tcPr>
            <w:tcW w:w="1807" w:type="dxa"/>
            <w:shd w:val="clear" w:color="auto" w:fill="auto"/>
          </w:tcPr>
          <w:p w14:paraId="084989B5" w14:textId="77777777" w:rsidR="00C275D7" w:rsidRDefault="00DF6258">
            <w:pPr>
              <w:pStyle w:val="TableContents"/>
            </w:pPr>
            <w:r>
              <w:t>474</w:t>
            </w:r>
          </w:p>
        </w:tc>
        <w:tc>
          <w:tcPr>
            <w:tcW w:w="1979" w:type="dxa"/>
            <w:shd w:val="clear" w:color="auto" w:fill="auto"/>
          </w:tcPr>
          <w:p w14:paraId="08349443" w14:textId="77777777" w:rsidR="00C275D7" w:rsidRDefault="00DF6258">
            <w:pPr>
              <w:pStyle w:val="TableContents"/>
            </w:pPr>
            <w:r>
              <w:t>= 64</w:t>
            </w:r>
          </w:p>
        </w:tc>
        <w:tc>
          <w:tcPr>
            <w:tcW w:w="4079" w:type="dxa"/>
            <w:shd w:val="clear" w:color="auto" w:fill="auto"/>
          </w:tcPr>
          <w:p w14:paraId="642887F5" w14:textId="77777777" w:rsidR="00C275D7" w:rsidRDefault="00DF6258">
            <w:pPr>
              <w:pStyle w:val="TableContents"/>
            </w:pPr>
            <w:r>
              <w:t xml:space="preserve">Con nuova </w:t>
            </w:r>
            <w:r>
              <w:t>energia</w:t>
            </w:r>
          </w:p>
        </w:tc>
      </w:tr>
      <w:tr w:rsidR="00C275D7" w14:paraId="05ED0EC2" w14:textId="77777777">
        <w:tc>
          <w:tcPr>
            <w:tcW w:w="1161" w:type="dxa"/>
            <w:shd w:val="clear" w:color="auto" w:fill="auto"/>
          </w:tcPr>
          <w:p w14:paraId="23F6B202" w14:textId="77777777" w:rsidR="00C275D7" w:rsidRDefault="00C275D7">
            <w:pPr>
              <w:spacing w:line="480" w:lineRule="auto"/>
            </w:pPr>
          </w:p>
        </w:tc>
        <w:tc>
          <w:tcPr>
            <w:tcW w:w="1807" w:type="dxa"/>
            <w:shd w:val="clear" w:color="auto" w:fill="auto"/>
          </w:tcPr>
          <w:p w14:paraId="4A17BD50" w14:textId="77777777" w:rsidR="00C275D7" w:rsidRDefault="00C275D7">
            <w:pPr>
              <w:spacing w:line="480" w:lineRule="auto"/>
            </w:pPr>
          </w:p>
        </w:tc>
        <w:tc>
          <w:tcPr>
            <w:tcW w:w="1979" w:type="dxa"/>
            <w:shd w:val="clear" w:color="auto" w:fill="auto"/>
          </w:tcPr>
          <w:p w14:paraId="0BC67497" w14:textId="77777777" w:rsidR="00C275D7" w:rsidRDefault="00C275D7">
            <w:pPr>
              <w:spacing w:line="480" w:lineRule="auto"/>
            </w:pPr>
          </w:p>
        </w:tc>
        <w:tc>
          <w:tcPr>
            <w:tcW w:w="4079" w:type="dxa"/>
            <w:shd w:val="clear" w:color="auto" w:fill="auto"/>
          </w:tcPr>
          <w:p w14:paraId="5773861E" w14:textId="77777777" w:rsidR="00C275D7" w:rsidRDefault="00DF6258">
            <w:pPr>
              <w:pStyle w:val="TableContents"/>
            </w:pPr>
            <w:r>
              <w:t>"Wie ein plötzliches Erwachen"</w:t>
            </w:r>
          </w:p>
        </w:tc>
      </w:tr>
      <w:tr w:rsidR="00C275D7" w14:paraId="3EF1F51E" w14:textId="77777777">
        <w:tc>
          <w:tcPr>
            <w:tcW w:w="1161" w:type="dxa"/>
            <w:shd w:val="clear" w:color="auto" w:fill="auto"/>
          </w:tcPr>
          <w:p w14:paraId="725BE47E" w14:textId="77777777" w:rsidR="00C275D7" w:rsidRDefault="00C275D7">
            <w:pPr>
              <w:spacing w:line="480" w:lineRule="auto"/>
            </w:pPr>
          </w:p>
        </w:tc>
        <w:tc>
          <w:tcPr>
            <w:tcW w:w="1807" w:type="dxa"/>
            <w:shd w:val="clear" w:color="auto" w:fill="auto"/>
          </w:tcPr>
          <w:p w14:paraId="4A59A292" w14:textId="77777777" w:rsidR="00C275D7" w:rsidRDefault="00C275D7">
            <w:pPr>
              <w:spacing w:line="480" w:lineRule="auto"/>
            </w:pPr>
          </w:p>
        </w:tc>
        <w:tc>
          <w:tcPr>
            <w:tcW w:w="1979" w:type="dxa"/>
            <w:shd w:val="clear" w:color="auto" w:fill="auto"/>
          </w:tcPr>
          <w:p w14:paraId="6BBE8AFC" w14:textId="77777777" w:rsidR="00C275D7" w:rsidRDefault="00C275D7">
            <w:pPr>
              <w:spacing w:line="480" w:lineRule="auto"/>
            </w:pPr>
          </w:p>
        </w:tc>
        <w:tc>
          <w:tcPr>
            <w:tcW w:w="4079" w:type="dxa"/>
            <w:shd w:val="clear" w:color="auto" w:fill="auto"/>
          </w:tcPr>
          <w:p w14:paraId="07E6DE7C" w14:textId="77777777" w:rsidR="00C275D7" w:rsidRDefault="00DF6258">
            <w:pPr>
              <w:pStyle w:val="TableContents"/>
            </w:pPr>
            <w:r>
              <w:t>("Like a sudden awakening")</w:t>
            </w:r>
          </w:p>
        </w:tc>
      </w:tr>
      <w:tr w:rsidR="00C275D7" w14:paraId="56BB2ED3" w14:textId="77777777">
        <w:tc>
          <w:tcPr>
            <w:tcW w:w="1161" w:type="dxa"/>
            <w:shd w:val="clear" w:color="auto" w:fill="auto"/>
          </w:tcPr>
          <w:p w14:paraId="635550F8" w14:textId="77777777" w:rsidR="00C275D7" w:rsidRDefault="00C275D7">
            <w:pPr>
              <w:spacing w:line="480" w:lineRule="auto"/>
            </w:pPr>
          </w:p>
        </w:tc>
        <w:tc>
          <w:tcPr>
            <w:tcW w:w="1807" w:type="dxa"/>
            <w:shd w:val="clear" w:color="auto" w:fill="auto"/>
          </w:tcPr>
          <w:p w14:paraId="5B102876" w14:textId="77777777" w:rsidR="00C275D7" w:rsidRDefault="00DF6258">
            <w:pPr>
              <w:pStyle w:val="TableContents"/>
            </w:pPr>
            <w:r>
              <w:t>490</w:t>
            </w:r>
          </w:p>
        </w:tc>
        <w:tc>
          <w:tcPr>
            <w:tcW w:w="1979" w:type="dxa"/>
            <w:shd w:val="clear" w:color="auto" w:fill="auto"/>
          </w:tcPr>
          <w:p w14:paraId="15ED2610" w14:textId="77777777" w:rsidR="00C275D7" w:rsidRDefault="00DF6258">
            <w:pPr>
              <w:pStyle w:val="TableContents"/>
            </w:pPr>
            <w:r>
              <w:t>= 144</w:t>
            </w:r>
          </w:p>
        </w:tc>
        <w:tc>
          <w:tcPr>
            <w:tcW w:w="4079" w:type="dxa"/>
            <w:shd w:val="clear" w:color="auto" w:fill="auto"/>
          </w:tcPr>
          <w:p w14:paraId="45D9FC91" w14:textId="77777777" w:rsidR="00C275D7" w:rsidRDefault="00DF6258">
            <w:pPr>
              <w:pStyle w:val="TableContents"/>
            </w:pPr>
            <w:r>
              <w:t>Vivo furioso</w:t>
            </w:r>
          </w:p>
        </w:tc>
      </w:tr>
      <w:tr w:rsidR="00C275D7" w14:paraId="367DEA57" w14:textId="77777777">
        <w:tc>
          <w:tcPr>
            <w:tcW w:w="1161" w:type="dxa"/>
            <w:shd w:val="clear" w:color="auto" w:fill="auto"/>
          </w:tcPr>
          <w:p w14:paraId="660040EC" w14:textId="77777777" w:rsidR="00C275D7" w:rsidRDefault="00C275D7">
            <w:pPr>
              <w:spacing w:line="480" w:lineRule="auto"/>
            </w:pPr>
          </w:p>
        </w:tc>
        <w:tc>
          <w:tcPr>
            <w:tcW w:w="1807" w:type="dxa"/>
            <w:shd w:val="clear" w:color="auto" w:fill="auto"/>
          </w:tcPr>
          <w:p w14:paraId="32C789A2" w14:textId="77777777" w:rsidR="00C275D7" w:rsidRDefault="00C275D7">
            <w:pPr>
              <w:spacing w:line="480" w:lineRule="auto"/>
            </w:pPr>
          </w:p>
        </w:tc>
        <w:tc>
          <w:tcPr>
            <w:tcW w:w="1979" w:type="dxa"/>
            <w:shd w:val="clear" w:color="auto" w:fill="auto"/>
          </w:tcPr>
          <w:p w14:paraId="2BF7D4E8" w14:textId="77777777" w:rsidR="00C275D7" w:rsidRDefault="00C275D7">
            <w:pPr>
              <w:spacing w:line="480" w:lineRule="auto"/>
            </w:pPr>
          </w:p>
        </w:tc>
        <w:tc>
          <w:tcPr>
            <w:tcW w:w="4079" w:type="dxa"/>
            <w:shd w:val="clear" w:color="auto" w:fill="auto"/>
          </w:tcPr>
          <w:p w14:paraId="5DAFA5F1" w14:textId="77777777" w:rsidR="00C275D7" w:rsidRDefault="00DF6258">
            <w:pPr>
              <w:pStyle w:val="TableContents"/>
            </w:pPr>
            <w:r>
              <w:t>("vielleicht eine Jagd")</w:t>
            </w:r>
          </w:p>
        </w:tc>
      </w:tr>
      <w:tr w:rsidR="00C275D7" w14:paraId="78F05526" w14:textId="77777777">
        <w:tc>
          <w:tcPr>
            <w:tcW w:w="1161" w:type="dxa"/>
            <w:shd w:val="clear" w:color="auto" w:fill="auto"/>
          </w:tcPr>
          <w:p w14:paraId="1793D2A4" w14:textId="77777777" w:rsidR="00C275D7" w:rsidRDefault="00C275D7">
            <w:pPr>
              <w:spacing w:line="480" w:lineRule="auto"/>
            </w:pPr>
          </w:p>
        </w:tc>
        <w:tc>
          <w:tcPr>
            <w:tcW w:w="1807" w:type="dxa"/>
            <w:shd w:val="clear" w:color="auto" w:fill="auto"/>
          </w:tcPr>
          <w:p w14:paraId="1D04988D" w14:textId="77777777" w:rsidR="00C275D7" w:rsidRDefault="00C275D7">
            <w:pPr>
              <w:spacing w:line="480" w:lineRule="auto"/>
            </w:pPr>
          </w:p>
        </w:tc>
        <w:tc>
          <w:tcPr>
            <w:tcW w:w="1979" w:type="dxa"/>
            <w:shd w:val="clear" w:color="auto" w:fill="auto"/>
          </w:tcPr>
          <w:p w14:paraId="545D0AD3" w14:textId="77777777" w:rsidR="00C275D7" w:rsidRDefault="00C275D7">
            <w:pPr>
              <w:spacing w:line="480" w:lineRule="auto"/>
            </w:pPr>
          </w:p>
        </w:tc>
        <w:tc>
          <w:tcPr>
            <w:tcW w:w="4079" w:type="dxa"/>
            <w:shd w:val="clear" w:color="auto" w:fill="auto"/>
          </w:tcPr>
          <w:p w14:paraId="107523F0" w14:textId="77777777" w:rsidR="00C275D7" w:rsidRDefault="00DF6258">
            <w:pPr>
              <w:pStyle w:val="TableContents"/>
            </w:pPr>
            <w:r>
              <w:t>("perhaps a hunting")</w:t>
            </w:r>
          </w:p>
        </w:tc>
      </w:tr>
      <w:tr w:rsidR="00C275D7" w14:paraId="2FC1F938" w14:textId="77777777">
        <w:tc>
          <w:tcPr>
            <w:tcW w:w="1161" w:type="dxa"/>
            <w:shd w:val="clear" w:color="auto" w:fill="auto"/>
          </w:tcPr>
          <w:p w14:paraId="36FF7E07" w14:textId="77777777" w:rsidR="00C275D7" w:rsidRDefault="00C275D7">
            <w:pPr>
              <w:spacing w:line="480" w:lineRule="auto"/>
            </w:pPr>
          </w:p>
        </w:tc>
        <w:tc>
          <w:tcPr>
            <w:tcW w:w="1807" w:type="dxa"/>
            <w:shd w:val="clear" w:color="auto" w:fill="auto"/>
          </w:tcPr>
          <w:p w14:paraId="0292A9B0" w14:textId="77777777" w:rsidR="00C275D7" w:rsidRDefault="00DF6258">
            <w:pPr>
              <w:pStyle w:val="TableContents"/>
            </w:pPr>
            <w:r>
              <w:t>522</w:t>
            </w:r>
          </w:p>
        </w:tc>
        <w:tc>
          <w:tcPr>
            <w:tcW w:w="1979" w:type="dxa"/>
            <w:shd w:val="clear" w:color="auto" w:fill="auto"/>
          </w:tcPr>
          <w:p w14:paraId="4F8481EE" w14:textId="77777777" w:rsidR="00C275D7" w:rsidRDefault="00DF6258">
            <w:pPr>
              <w:pStyle w:val="TableContents"/>
            </w:pPr>
            <w:r>
              <w:t>= 165</w:t>
            </w:r>
          </w:p>
        </w:tc>
        <w:tc>
          <w:tcPr>
            <w:tcW w:w="4079" w:type="dxa"/>
            <w:shd w:val="clear" w:color="auto" w:fill="auto"/>
          </w:tcPr>
          <w:p w14:paraId="29795BC2" w14:textId="77777777" w:rsidR="00C275D7" w:rsidRDefault="00DF6258">
            <w:pPr>
              <w:pStyle w:val="TableContents"/>
            </w:pPr>
            <w:r>
              <w:t>Presto volante</w:t>
            </w:r>
          </w:p>
        </w:tc>
      </w:tr>
      <w:tr w:rsidR="00C275D7" w14:paraId="7F5FC99C" w14:textId="77777777">
        <w:tc>
          <w:tcPr>
            <w:tcW w:w="1161" w:type="dxa"/>
            <w:shd w:val="clear" w:color="auto" w:fill="auto"/>
          </w:tcPr>
          <w:p w14:paraId="3F82A7B8" w14:textId="77777777" w:rsidR="00C275D7" w:rsidRDefault="00C275D7">
            <w:pPr>
              <w:spacing w:line="480" w:lineRule="auto"/>
            </w:pPr>
          </w:p>
        </w:tc>
        <w:tc>
          <w:tcPr>
            <w:tcW w:w="1807" w:type="dxa"/>
            <w:shd w:val="clear" w:color="auto" w:fill="auto"/>
          </w:tcPr>
          <w:p w14:paraId="12691789" w14:textId="77777777" w:rsidR="00C275D7" w:rsidRDefault="00C275D7">
            <w:pPr>
              <w:spacing w:line="480" w:lineRule="auto"/>
            </w:pPr>
          </w:p>
        </w:tc>
        <w:tc>
          <w:tcPr>
            <w:tcW w:w="1979" w:type="dxa"/>
            <w:shd w:val="clear" w:color="auto" w:fill="auto"/>
          </w:tcPr>
          <w:p w14:paraId="64B8A681" w14:textId="77777777" w:rsidR="00C275D7" w:rsidRDefault="00C275D7">
            <w:pPr>
              <w:spacing w:line="480" w:lineRule="auto"/>
            </w:pPr>
          </w:p>
        </w:tc>
        <w:tc>
          <w:tcPr>
            <w:tcW w:w="4079" w:type="dxa"/>
            <w:shd w:val="clear" w:color="auto" w:fill="auto"/>
          </w:tcPr>
          <w:p w14:paraId="1AD8847F" w14:textId="77777777" w:rsidR="00C275D7" w:rsidRDefault="00DF6258">
            <w:pPr>
              <w:pStyle w:val="TableContents"/>
            </w:pPr>
            <w:r>
              <w:t>("galoppierend, immer vorwärts")</w:t>
            </w:r>
          </w:p>
        </w:tc>
      </w:tr>
      <w:tr w:rsidR="00C275D7" w14:paraId="6D87D616" w14:textId="77777777">
        <w:tc>
          <w:tcPr>
            <w:tcW w:w="1161" w:type="dxa"/>
            <w:shd w:val="clear" w:color="auto" w:fill="auto"/>
          </w:tcPr>
          <w:p w14:paraId="18C65ED5" w14:textId="77777777" w:rsidR="00C275D7" w:rsidRDefault="00C275D7">
            <w:pPr>
              <w:spacing w:line="480" w:lineRule="auto"/>
            </w:pPr>
          </w:p>
        </w:tc>
        <w:tc>
          <w:tcPr>
            <w:tcW w:w="1807" w:type="dxa"/>
            <w:shd w:val="clear" w:color="auto" w:fill="auto"/>
          </w:tcPr>
          <w:p w14:paraId="0D30E048" w14:textId="77777777" w:rsidR="00C275D7" w:rsidRDefault="00C275D7">
            <w:pPr>
              <w:spacing w:line="480" w:lineRule="auto"/>
            </w:pPr>
          </w:p>
        </w:tc>
        <w:tc>
          <w:tcPr>
            <w:tcW w:w="1979" w:type="dxa"/>
            <w:shd w:val="clear" w:color="auto" w:fill="auto"/>
          </w:tcPr>
          <w:p w14:paraId="2718E7E6" w14:textId="77777777" w:rsidR="00C275D7" w:rsidRDefault="00C275D7">
            <w:pPr>
              <w:spacing w:line="480" w:lineRule="auto"/>
            </w:pPr>
          </w:p>
        </w:tc>
        <w:tc>
          <w:tcPr>
            <w:tcW w:w="4079" w:type="dxa"/>
            <w:shd w:val="clear" w:color="auto" w:fill="auto"/>
          </w:tcPr>
          <w:p w14:paraId="01852FCF" w14:textId="77777777" w:rsidR="00C275D7" w:rsidRDefault="00DF6258">
            <w:pPr>
              <w:pStyle w:val="TableContents"/>
            </w:pPr>
            <w:r>
              <w:t>("galloping, always forward")</w:t>
            </w:r>
          </w:p>
        </w:tc>
      </w:tr>
      <w:tr w:rsidR="00C275D7" w14:paraId="28F77397" w14:textId="77777777">
        <w:tc>
          <w:tcPr>
            <w:tcW w:w="1161" w:type="dxa"/>
            <w:shd w:val="clear" w:color="auto" w:fill="auto"/>
          </w:tcPr>
          <w:p w14:paraId="0F2D0B8C" w14:textId="77777777" w:rsidR="00C275D7" w:rsidRDefault="00C275D7">
            <w:pPr>
              <w:spacing w:line="480" w:lineRule="auto"/>
            </w:pPr>
          </w:p>
        </w:tc>
        <w:tc>
          <w:tcPr>
            <w:tcW w:w="1807" w:type="dxa"/>
            <w:shd w:val="clear" w:color="auto" w:fill="auto"/>
          </w:tcPr>
          <w:p w14:paraId="4E20BB1F" w14:textId="77777777" w:rsidR="00C275D7" w:rsidRDefault="00DF6258">
            <w:pPr>
              <w:pStyle w:val="TableContents"/>
            </w:pPr>
            <w:r>
              <w:t>562</w:t>
            </w:r>
          </w:p>
        </w:tc>
        <w:tc>
          <w:tcPr>
            <w:tcW w:w="1979" w:type="dxa"/>
            <w:shd w:val="clear" w:color="auto" w:fill="auto"/>
          </w:tcPr>
          <w:p w14:paraId="58B7761E" w14:textId="77777777" w:rsidR="00C275D7" w:rsidRDefault="00DF6258">
            <w:pPr>
              <w:pStyle w:val="TableContents"/>
            </w:pPr>
            <w:r>
              <w:t>= 132</w:t>
            </w:r>
          </w:p>
        </w:tc>
        <w:tc>
          <w:tcPr>
            <w:tcW w:w="4079" w:type="dxa"/>
            <w:shd w:val="clear" w:color="auto" w:fill="auto"/>
          </w:tcPr>
          <w:p w14:paraId="113B3F48" w14:textId="77777777" w:rsidR="00C275D7" w:rsidRDefault="00DF6258">
            <w:pPr>
              <w:pStyle w:val="TableContents"/>
            </w:pPr>
            <w:r>
              <w:t>Più mosso</w:t>
            </w:r>
          </w:p>
        </w:tc>
      </w:tr>
      <w:tr w:rsidR="00C275D7" w14:paraId="5283824F" w14:textId="77777777">
        <w:tc>
          <w:tcPr>
            <w:tcW w:w="1161" w:type="dxa"/>
            <w:shd w:val="clear" w:color="auto" w:fill="auto"/>
          </w:tcPr>
          <w:p w14:paraId="381A37CE" w14:textId="77777777" w:rsidR="00C275D7" w:rsidRDefault="00DF6258">
            <w:pPr>
              <w:pStyle w:val="TableContents"/>
            </w:pPr>
            <w:r>
              <w:t>Var 6</w:t>
            </w:r>
          </w:p>
        </w:tc>
        <w:tc>
          <w:tcPr>
            <w:tcW w:w="1807" w:type="dxa"/>
            <w:shd w:val="clear" w:color="auto" w:fill="auto"/>
          </w:tcPr>
          <w:p w14:paraId="60DBAC68" w14:textId="77777777" w:rsidR="00C275D7" w:rsidRDefault="00DF6258">
            <w:pPr>
              <w:pStyle w:val="TableContents"/>
            </w:pPr>
            <w:r>
              <w:t>mm. 582-594</w:t>
            </w:r>
          </w:p>
        </w:tc>
        <w:tc>
          <w:tcPr>
            <w:tcW w:w="1979" w:type="dxa"/>
            <w:shd w:val="clear" w:color="auto" w:fill="auto"/>
          </w:tcPr>
          <w:p w14:paraId="6671F210" w14:textId="77777777" w:rsidR="00C275D7" w:rsidRDefault="00C275D7">
            <w:pPr>
              <w:spacing w:line="480" w:lineRule="auto"/>
            </w:pPr>
          </w:p>
        </w:tc>
        <w:tc>
          <w:tcPr>
            <w:tcW w:w="4079" w:type="dxa"/>
            <w:shd w:val="clear" w:color="auto" w:fill="auto"/>
          </w:tcPr>
          <w:p w14:paraId="3C603950" w14:textId="77777777" w:rsidR="00C275D7" w:rsidRDefault="00C275D7">
            <w:pPr>
              <w:spacing w:line="480" w:lineRule="auto"/>
            </w:pPr>
          </w:p>
        </w:tc>
      </w:tr>
      <w:tr w:rsidR="00C275D7" w14:paraId="66C2A9D5" w14:textId="77777777">
        <w:tc>
          <w:tcPr>
            <w:tcW w:w="1161" w:type="dxa"/>
            <w:shd w:val="clear" w:color="auto" w:fill="auto"/>
          </w:tcPr>
          <w:p w14:paraId="1A2AFF25" w14:textId="77777777" w:rsidR="00C275D7" w:rsidRDefault="00C275D7">
            <w:pPr>
              <w:spacing w:line="480" w:lineRule="auto"/>
            </w:pPr>
          </w:p>
        </w:tc>
        <w:tc>
          <w:tcPr>
            <w:tcW w:w="1807" w:type="dxa"/>
            <w:shd w:val="clear" w:color="auto" w:fill="auto"/>
          </w:tcPr>
          <w:p w14:paraId="7E8AFE3D" w14:textId="77777777" w:rsidR="00C275D7" w:rsidRDefault="00DF6258">
            <w:pPr>
              <w:pStyle w:val="TableContents"/>
            </w:pPr>
            <w:r>
              <w:t>582</w:t>
            </w:r>
          </w:p>
        </w:tc>
        <w:tc>
          <w:tcPr>
            <w:tcW w:w="1979" w:type="dxa"/>
            <w:shd w:val="clear" w:color="auto" w:fill="auto"/>
          </w:tcPr>
          <w:p w14:paraId="35485529" w14:textId="77777777" w:rsidR="00C275D7" w:rsidRDefault="00DF6258">
            <w:pPr>
              <w:pStyle w:val="TableContents"/>
            </w:pPr>
            <w:r>
              <w:t>= 66</w:t>
            </w:r>
          </w:p>
        </w:tc>
        <w:tc>
          <w:tcPr>
            <w:tcW w:w="4079" w:type="dxa"/>
            <w:shd w:val="clear" w:color="auto" w:fill="auto"/>
          </w:tcPr>
          <w:p w14:paraId="32F7C80F" w14:textId="77777777" w:rsidR="00C275D7" w:rsidRDefault="00DF6258">
            <w:pPr>
              <w:pStyle w:val="TableContents"/>
            </w:pPr>
            <w:r>
              <w:t>Andante mesto</w:t>
            </w:r>
          </w:p>
        </w:tc>
      </w:tr>
      <w:tr w:rsidR="00C275D7" w14:paraId="2ADF70CC" w14:textId="77777777">
        <w:tc>
          <w:tcPr>
            <w:tcW w:w="1161" w:type="dxa"/>
            <w:shd w:val="clear" w:color="auto" w:fill="auto"/>
          </w:tcPr>
          <w:p w14:paraId="54FA4E08" w14:textId="77777777" w:rsidR="00C275D7" w:rsidRDefault="00DF6258">
            <w:pPr>
              <w:pStyle w:val="TableContents"/>
            </w:pPr>
            <w:r>
              <w:t>Var 7</w:t>
            </w:r>
          </w:p>
        </w:tc>
        <w:tc>
          <w:tcPr>
            <w:tcW w:w="1807" w:type="dxa"/>
            <w:shd w:val="clear" w:color="auto" w:fill="auto"/>
          </w:tcPr>
          <w:p w14:paraId="21907A33" w14:textId="77777777" w:rsidR="00C275D7" w:rsidRDefault="00DF6258">
            <w:pPr>
              <w:pStyle w:val="TableContents"/>
            </w:pPr>
            <w:r>
              <w:t>mm. 595-605</w:t>
            </w:r>
          </w:p>
        </w:tc>
        <w:tc>
          <w:tcPr>
            <w:tcW w:w="1979" w:type="dxa"/>
            <w:shd w:val="clear" w:color="auto" w:fill="auto"/>
          </w:tcPr>
          <w:p w14:paraId="3EACC294" w14:textId="77777777" w:rsidR="00C275D7" w:rsidRDefault="00C275D7">
            <w:pPr>
              <w:spacing w:line="480" w:lineRule="auto"/>
            </w:pPr>
          </w:p>
        </w:tc>
        <w:tc>
          <w:tcPr>
            <w:tcW w:w="4079" w:type="dxa"/>
            <w:shd w:val="clear" w:color="auto" w:fill="auto"/>
          </w:tcPr>
          <w:p w14:paraId="04B18F9F" w14:textId="77777777" w:rsidR="00C275D7" w:rsidRDefault="00C275D7">
            <w:pPr>
              <w:spacing w:line="480" w:lineRule="auto"/>
            </w:pPr>
          </w:p>
        </w:tc>
      </w:tr>
      <w:tr w:rsidR="00C275D7" w14:paraId="1C25FD45" w14:textId="77777777">
        <w:tc>
          <w:tcPr>
            <w:tcW w:w="1161" w:type="dxa"/>
            <w:shd w:val="clear" w:color="auto" w:fill="auto"/>
          </w:tcPr>
          <w:p w14:paraId="58F71820" w14:textId="77777777" w:rsidR="00C275D7" w:rsidRDefault="00C275D7">
            <w:pPr>
              <w:spacing w:line="480" w:lineRule="auto"/>
            </w:pPr>
          </w:p>
        </w:tc>
        <w:tc>
          <w:tcPr>
            <w:tcW w:w="1807" w:type="dxa"/>
            <w:shd w:val="clear" w:color="auto" w:fill="auto"/>
          </w:tcPr>
          <w:p w14:paraId="1A65718C" w14:textId="77777777" w:rsidR="00C275D7" w:rsidRDefault="00DF6258">
            <w:pPr>
              <w:pStyle w:val="TableContents"/>
            </w:pPr>
            <w:r>
              <w:t>595</w:t>
            </w:r>
          </w:p>
        </w:tc>
        <w:tc>
          <w:tcPr>
            <w:tcW w:w="1979" w:type="dxa"/>
            <w:shd w:val="clear" w:color="auto" w:fill="auto"/>
          </w:tcPr>
          <w:p w14:paraId="40C1CD3E" w14:textId="77777777" w:rsidR="00C275D7" w:rsidRDefault="00DF6258">
            <w:pPr>
              <w:pStyle w:val="TableContents"/>
            </w:pPr>
            <w:r>
              <w:t>= 64</w:t>
            </w:r>
          </w:p>
        </w:tc>
        <w:tc>
          <w:tcPr>
            <w:tcW w:w="4079" w:type="dxa"/>
            <w:shd w:val="clear" w:color="auto" w:fill="auto"/>
          </w:tcPr>
          <w:p w14:paraId="65EBA501" w14:textId="77777777" w:rsidR="00C275D7" w:rsidRDefault="00DF6258">
            <w:pPr>
              <w:pStyle w:val="TableContents"/>
            </w:pPr>
            <w:r>
              <w:t>Piu lento</w:t>
            </w:r>
          </w:p>
        </w:tc>
      </w:tr>
    </w:tbl>
    <w:p w14:paraId="7871F4BD" w14:textId="77777777" w:rsidR="00C275D7" w:rsidRDefault="00C275D7">
      <w:pPr>
        <w:spacing w:line="480" w:lineRule="auto"/>
      </w:pPr>
    </w:p>
    <w:p w14:paraId="46C6EB19" w14:textId="77777777" w:rsidR="00C275D7" w:rsidRDefault="00DF6258" w:rsidP="00306E90">
      <w:pPr>
        <w:spacing w:line="480" w:lineRule="auto"/>
        <w:ind w:firstLine="709"/>
      </w:pPr>
      <w:r>
        <w:t>This table highlights variations and sections that are musically connected by these indications, but of course, do not describe the full extent of</w:t>
      </w:r>
      <w:r>
        <w:t xml:space="preserve"> their relationships. There are interrelated sections and variations across the piece that are not captured by this table, and the entire form of the work can be grouped in the following way:</w:t>
      </w:r>
    </w:p>
    <w:p w14:paraId="58360269" w14:textId="77777777" w:rsidR="00C275D7" w:rsidRDefault="00DF6258">
      <w:pPr>
        <w:pStyle w:val="Quotations"/>
        <w:ind w:left="720" w:right="0"/>
      </w:pPr>
      <w:r>
        <w:t>Part A: Introduction, Variation 1, Variation 2</w:t>
      </w:r>
    </w:p>
    <w:p w14:paraId="2B07584D" w14:textId="77777777" w:rsidR="00C275D7" w:rsidRDefault="00DF6258">
      <w:pPr>
        <w:pStyle w:val="Quotations"/>
        <w:ind w:left="720" w:right="0"/>
      </w:pPr>
      <w:r>
        <w:t>Part B: Variation</w:t>
      </w:r>
      <w:r>
        <w:t xml:space="preserve"> 3 and Variation 4</w:t>
      </w:r>
    </w:p>
    <w:p w14:paraId="53D359DD" w14:textId="77777777" w:rsidR="00C275D7" w:rsidRDefault="00DF6258">
      <w:pPr>
        <w:pStyle w:val="Quotations"/>
        <w:ind w:left="720" w:right="0"/>
      </w:pPr>
      <w:r>
        <w:t>Part C: Variation 5</w:t>
      </w:r>
    </w:p>
    <w:p w14:paraId="6E2B4F98" w14:textId="77777777" w:rsidR="00C275D7" w:rsidRDefault="00DF6258">
      <w:pPr>
        <w:pStyle w:val="Quotations"/>
        <w:ind w:left="720" w:right="0"/>
      </w:pPr>
      <w:r>
        <w:t>Part D: Variation 6 and Variation 7</w:t>
      </w:r>
    </w:p>
    <w:p w14:paraId="0E997208" w14:textId="77777777" w:rsidR="00C275D7" w:rsidRDefault="00DF6258" w:rsidP="00306E90">
      <w:pPr>
        <w:spacing w:line="480" w:lineRule="auto"/>
        <w:ind w:firstLine="709"/>
      </w:pPr>
      <w:r>
        <w:t>The introduction establishes the primary motivic and harmonic material, while variation 1 and 2 are very close re-readings of the introduction with differences in proportion, orches</w:t>
      </w:r>
      <w:r>
        <w:t>tration, and motivic development. These three sections, grouped together in the previous list as Part A, each contain four subsections differing in tempo, harmony, and activity. Variation 3 and 4 contain the quietest, calmest, and most introverted music, w</w:t>
      </w:r>
      <w:r>
        <w:t>hile Variation 5 functions as the climax, containing the loudest, most chaotic, and texturally dense music. Variations 6 and 7 are harmonically related to the fourth part of Part A and contain similar harmonic material with different orchestrations.</w:t>
      </w:r>
    </w:p>
    <w:p w14:paraId="2FB86178" w14:textId="77777777" w:rsidR="00C275D7" w:rsidRDefault="00DF6258" w:rsidP="00306E90">
      <w:pPr>
        <w:pStyle w:val="TextBody"/>
        <w:ind w:firstLine="709"/>
      </w:pPr>
      <w:r>
        <w:lastRenderedPageBreak/>
        <w:t>Abraha</w:t>
      </w:r>
      <w:r>
        <w:t>msen's arrangement of the 15 musicians</w:t>
      </w:r>
      <w:r>
        <w:rPr>
          <w:rStyle w:val="FootnoteAnchor"/>
        </w:rPr>
        <w:footnoteReference w:id="12"/>
      </w:r>
      <w:r>
        <w:t xml:space="preserve"> into a semi-circle containing six symmetrical groups guides his approach to orchestration. Figure 3 shows a diagram of the seating plan in the score and indicates that there are 4 groups of duos and 2 groups of trios</w:t>
      </w:r>
      <w:r>
        <w:t xml:space="preserve"> with the piano occupying the central position and not belonging to any group.</w:t>
      </w:r>
    </w:p>
    <w:p w14:paraId="4F7FF3C9" w14:textId="77777777" w:rsidR="00C275D7" w:rsidRDefault="00DF6258">
      <w:pPr>
        <w:spacing w:line="480" w:lineRule="auto"/>
        <w:jc w:val="center"/>
      </w:pPr>
      <w:r>
        <w:rPr>
          <w:noProof/>
          <w:lang w:val="en-US" w:eastAsia="en-US" w:bidi="ar-SA"/>
        </w:rPr>
        <w:drawing>
          <wp:inline distT="0" distB="0" distL="0" distR="0" wp14:anchorId="0E8E019F" wp14:editId="78E0F0F9">
            <wp:extent cx="4298315" cy="4298315"/>
            <wp:effectExtent l="0" t="0" r="0" b="0"/>
            <wp:docPr id="3" name="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
                    <pic:cNvPicPr>
                      <a:picLocks noChangeAspect="1" noChangeArrowheads="1"/>
                    </pic:cNvPicPr>
                  </pic:nvPicPr>
                  <pic:blipFill>
                    <a:blip r:embed="rId10"/>
                    <a:stretch>
                      <a:fillRect/>
                    </a:stretch>
                  </pic:blipFill>
                  <pic:spPr bwMode="auto">
                    <a:xfrm>
                      <a:off x="0" y="0"/>
                      <a:ext cx="4298315" cy="4298315"/>
                    </a:xfrm>
                    <a:prstGeom prst="rect">
                      <a:avLst/>
                    </a:prstGeom>
                  </pic:spPr>
                </pic:pic>
              </a:graphicData>
            </a:graphic>
          </wp:inline>
        </w:drawing>
      </w:r>
    </w:p>
    <w:p w14:paraId="7AB852E3" w14:textId="77777777" w:rsidR="00C275D7" w:rsidRDefault="00DF6258">
      <w:pPr>
        <w:spacing w:line="480" w:lineRule="auto"/>
        <w:jc w:val="center"/>
      </w:pPr>
      <w:r>
        <w:t xml:space="preserve">Figure 3. </w:t>
      </w:r>
      <w:r>
        <w:rPr>
          <w:i/>
          <w:iCs/>
        </w:rPr>
        <w:t>Wald</w:t>
      </w:r>
      <w:r>
        <w:t xml:space="preserve"> seating plan.</w:t>
      </w:r>
    </w:p>
    <w:p w14:paraId="0C50CBC0" w14:textId="77777777" w:rsidR="00C275D7" w:rsidRDefault="00DF6258" w:rsidP="00306E90">
      <w:pPr>
        <w:pStyle w:val="TextBody"/>
        <w:ind w:firstLine="709"/>
      </w:pPr>
      <w:r>
        <w:t>Throughout the variations, the six groups exchange musical ideas in a way that is balanced and symmetrical where a phrase performed by one group o</w:t>
      </w:r>
      <w:r>
        <w:t>f instruments will be answered in another phrase from the corresponding symmetrical group. A brief examination of the first two sections of the introduction (measures 1-72) will illustrate this process.</w:t>
      </w:r>
    </w:p>
    <w:p w14:paraId="12A52CD7" w14:textId="77777777" w:rsidR="00C275D7" w:rsidRDefault="00DF6258">
      <w:pPr>
        <w:pStyle w:val="TextBody"/>
      </w:pPr>
      <w:r>
        <w:t xml:space="preserve">Like </w:t>
      </w:r>
      <w:r>
        <w:rPr>
          <w:i/>
          <w:iCs/>
        </w:rPr>
        <w:t>Walden</w:t>
      </w:r>
      <w:r>
        <w:t>, the first section of the introduction fe</w:t>
      </w:r>
      <w:r>
        <w:t>atures four phrases where the rising perfect fourth motive and three echoing motives undergo rhythmic displacement. Each of the four phrases features a specific collection of instruments from Group III and Group IV (see Figure 3) articulating these motives</w:t>
      </w:r>
      <w:r>
        <w:t xml:space="preserve">. Furthermore, each phrase repeats verbatim as </w:t>
      </w:r>
      <w:r>
        <w:lastRenderedPageBreak/>
        <w:t>Abrahamsen makes extensive use of repeat signs in his second period works. The number of measures within these phrases alternate lengths of 9 measures and 8 measures following an unrepeated 2 measure intro:</w:t>
      </w:r>
    </w:p>
    <w:p w14:paraId="65B5EE66" w14:textId="77777777" w:rsidR="00C275D7" w:rsidRDefault="00DF6258" w:rsidP="00DF6258">
      <w:pPr>
        <w:pStyle w:val="Quotations"/>
        <w:ind w:left="720" w:right="0"/>
      </w:pPr>
      <w:r>
        <w:t xml:space="preserve">2 </w:t>
      </w:r>
      <w:r>
        <w:t>mm. ||: 9mm. :||: 8mm. :||: 9mm. :||: 8mm. :||</w:t>
      </w:r>
      <w:bookmarkStart w:id="0" w:name="_GoBack"/>
      <w:bookmarkEnd w:id="0"/>
    </w:p>
    <w:p w14:paraId="0F87A509" w14:textId="77777777" w:rsidR="00C275D7" w:rsidRDefault="00DF6258" w:rsidP="00306E90">
      <w:pPr>
        <w:spacing w:line="480" w:lineRule="auto"/>
        <w:ind w:firstLine="709"/>
      </w:pPr>
      <w:r>
        <w:t>This alternating structure determines the motives that the instrumental groups perform as well as their harmonic material, which consists of only a D4-G4 dyad and a 1/6th-tone flat D4-G4. The 9-measure phrases</w:t>
      </w:r>
      <w:r>
        <w:t xml:space="preserve"> feature the bass flute performing the rising perfect fourth motive that is equally tempered and colored by bisbigliando trills. The trio of instruments from Group IV (horn, bass, and harp) perform the echoing motives with the 1/6th tone flat intonation. T</w:t>
      </w:r>
      <w:r>
        <w:t>hese characteristics flip in the 8-measure phrases: the horn (seated symmetrically opposite the bass flute) performs the fourth motive with the 1/6th flat intonation and while the trio of instruments in Group III (bass flute, cello, and percussion) perform</w:t>
      </w:r>
      <w:r>
        <w:t xml:space="preserve"> equally tempered echoing motives. Unlike </w:t>
      </w:r>
      <w:r>
        <w:rPr>
          <w:i/>
          <w:iCs/>
        </w:rPr>
        <w:t>Walden</w:t>
      </w:r>
      <w:r>
        <w:t>, as the group exchanges material and the motivic displacement occur, the echoing motives grow longer in duration; for instance, the horn's repeated note gesture in the first phrase is doubled rhythmically wh</w:t>
      </w:r>
      <w:r>
        <w:t>en compared to its reappearance in phrase 3 (measure 23). Like the global form, this durational transformation is not strictly linear, but nonetheless gives an aural sensation of something slowing down.</w:t>
      </w:r>
    </w:p>
    <w:p w14:paraId="61D305E9" w14:textId="77777777" w:rsidR="00C275D7" w:rsidRDefault="00DF6258" w:rsidP="00306E90">
      <w:pPr>
        <w:pStyle w:val="TextBody"/>
        <w:ind w:firstLine="709"/>
      </w:pPr>
      <w:r>
        <w:t xml:space="preserve">The second section of the introduction contrasts the </w:t>
      </w:r>
      <w:r>
        <w:t>first by way of tempo, meter, rhythmic activity, pitch collection, and orchestration, but it retains the same basic principle of gradual displacement and expands it to both motivic ordering and pitch ordering. Like the first section, the second begins with</w:t>
      </w:r>
      <w:r>
        <w:t xml:space="preserve"> 2 unrepeated measures and then repeats four phrases verbatim that alternate 8-measure and 9-measure lengths:</w:t>
      </w:r>
    </w:p>
    <w:p w14:paraId="7796ABF5" w14:textId="77777777" w:rsidR="00C275D7" w:rsidRDefault="00DF6258">
      <w:pPr>
        <w:pStyle w:val="Quotations"/>
        <w:ind w:left="720" w:right="0"/>
      </w:pPr>
      <w:r>
        <w:t>2 mm. ||: 8mm. :||: 9mm. :||: 8mm. :||: 9mm. :||</w:t>
      </w:r>
    </w:p>
    <w:p w14:paraId="6A4FE0EB" w14:textId="77777777" w:rsidR="00C275D7" w:rsidRDefault="00DF6258" w:rsidP="00306E90">
      <w:pPr>
        <w:spacing w:line="480" w:lineRule="auto"/>
        <w:ind w:firstLine="709"/>
      </w:pPr>
      <w:r>
        <w:t xml:space="preserve">The starting 2 measures abruptly break the perfect fourth pedal point as the pianist performs punctuated </w:t>
      </w:r>
      <w:r>
        <w:rPr>
          <w:rFonts w:ascii="Courier New" w:eastAsia="Courier New" w:hAnsi="Courier New" w:cs="Courier New"/>
        </w:rPr>
        <w:t>&lt;123678&gt;</w:t>
      </w:r>
      <w:r>
        <w:t xml:space="preserve"> clusters. The two violins of Group V that were previously alternating repetitions of the D4-G4 and 1/6th tone flat D4-G4 dyads begin exchangin</w:t>
      </w:r>
      <w:r>
        <w:t xml:space="preserve">g dyads a half-step higher and lower (C#4-F#4 and Eb4-Ab4). The bass flute and horn (the most active of the first section) rest during the second section. The rest of the ensemble joins in </w:t>
      </w:r>
      <w:r>
        <w:lastRenderedPageBreak/>
        <w:t>articulating one of two motives: the calling perfect fourth gesture</w:t>
      </w:r>
      <w:r>
        <w:t xml:space="preserve"> now harmonized as </w:t>
      </w:r>
      <w:r>
        <w:rPr>
          <w:rFonts w:ascii="Courier New" w:eastAsia="Courier New" w:hAnsi="Courier New" w:cs="Courier New"/>
        </w:rPr>
        <w:t>&lt;123&gt;</w:t>
      </w:r>
      <w:r>
        <w:t xml:space="preserve"> and </w:t>
      </w:r>
      <w:r>
        <w:rPr>
          <w:rFonts w:ascii="Courier New" w:eastAsia="Courier New" w:hAnsi="Courier New" w:cs="Courier New"/>
        </w:rPr>
        <w:t>&lt;678&gt;</w:t>
      </w:r>
      <w:r>
        <w:t xml:space="preserve"> clusters and a chromatically ascending percussive line.</w:t>
      </w:r>
    </w:p>
    <w:p w14:paraId="15748E96" w14:textId="77777777" w:rsidR="00C275D7" w:rsidRDefault="00DF6258" w:rsidP="00306E90">
      <w:pPr>
        <w:pStyle w:val="TextBody"/>
        <w:ind w:firstLine="709"/>
      </w:pPr>
      <w:r>
        <w:t>Again the presentation of these two motives is largely connected to the ensemble seating plan. During the 8-measure phrases, Group I and Group VI play the perfect fo</w:t>
      </w:r>
      <w:r>
        <w:t>urth motive, with the bassoon and bass clarinet (Group I) playing in equal temperament and the trumpet and bass trumpet (Group VI) playing a 1/6th tone flat intonation. The ascending chromatic line is fully presented by the harp, and additionally doubled i</w:t>
      </w:r>
      <w:r>
        <w:t>n Group II, where the viola and English horn alternate each note of the line. The roles flip symmetrically during the 9-measure phrases (e.g. Group I divides the chromatic line while Group II plays the perfect fourth motive).</w:t>
      </w:r>
    </w:p>
    <w:p w14:paraId="338EC398" w14:textId="77777777" w:rsidR="00C275D7" w:rsidRDefault="00DF6258" w:rsidP="00306E90">
      <w:pPr>
        <w:pStyle w:val="TextBody"/>
        <w:ind w:firstLine="709"/>
      </w:pPr>
      <w:r>
        <w:t xml:space="preserve">As is the case with the first </w:t>
      </w:r>
      <w:r>
        <w:t xml:space="preserve">section, these two motives gradually change position over the course of the four phrases. Additionally, the order of the pitches in the chromatically ascending line also undergoes a rotational procedure. With each phrase, the pitch class </w:t>
      </w:r>
      <w:r>
        <w:rPr>
          <w:rFonts w:ascii="Courier New" w:eastAsia="Courier New" w:hAnsi="Courier New" w:cs="Courier New"/>
        </w:rPr>
        <w:t>6</w:t>
      </w:r>
      <w:r>
        <w:t xml:space="preserve"> moves forward on</w:t>
      </w:r>
      <w:r>
        <w:t xml:space="preserve">e position (with the exception of phrase 3 where it occurs simultaneously with </w:t>
      </w:r>
      <w:r>
        <w:rPr>
          <w:rFonts w:ascii="Courier New" w:eastAsia="Courier New" w:hAnsi="Courier New" w:cs="Courier New"/>
        </w:rPr>
        <w:t>2</w:t>
      </w:r>
      <w:r>
        <w:t xml:space="preserve">), and during the final phrase, pitch class </w:t>
      </w:r>
      <w:r>
        <w:rPr>
          <w:rFonts w:ascii="Courier New" w:eastAsia="Courier New" w:hAnsi="Courier New" w:cs="Courier New"/>
        </w:rPr>
        <w:t>7</w:t>
      </w:r>
      <w:r>
        <w:t xml:space="preserve"> also shifts forward one position creating a series of chromatically ascending perfect fourths:</w:t>
      </w:r>
    </w:p>
    <w:p w14:paraId="06F2736B" w14:textId="77777777" w:rsidR="00C275D7" w:rsidRDefault="00DF6258">
      <w:pPr>
        <w:rPr>
          <w:rFonts w:ascii="Courier" w:hAnsi="Courier"/>
        </w:rPr>
      </w:pPr>
      <w:r>
        <w:rPr>
          <w:rFonts w:ascii="Courier" w:hAnsi="Courier"/>
        </w:rPr>
        <w:t xml:space="preserve">    Phrase 1: &lt;1 2 3 6 7 8&gt;</w:t>
      </w:r>
    </w:p>
    <w:p w14:paraId="1E427124" w14:textId="77777777" w:rsidR="00C275D7" w:rsidRDefault="00DF6258">
      <w:pPr>
        <w:rPr>
          <w:rFonts w:ascii="Courier" w:hAnsi="Courier"/>
        </w:rPr>
      </w:pPr>
      <w:r>
        <w:rPr>
          <w:rFonts w:ascii="Courier" w:hAnsi="Courier"/>
        </w:rPr>
        <w:t xml:space="preserve">    Phr</w:t>
      </w:r>
      <w:r>
        <w:rPr>
          <w:rFonts w:ascii="Courier" w:hAnsi="Courier"/>
        </w:rPr>
        <w:t>ase 2: &lt;1 2 6 3 7 8&gt;</w:t>
      </w:r>
    </w:p>
    <w:p w14:paraId="75FB3E6D" w14:textId="77777777" w:rsidR="00C275D7" w:rsidRDefault="00DF6258">
      <w:pPr>
        <w:rPr>
          <w:rFonts w:ascii="Courier" w:hAnsi="Courier"/>
        </w:rPr>
      </w:pPr>
      <w:r>
        <w:rPr>
          <w:rFonts w:ascii="Courier" w:hAnsi="Courier"/>
        </w:rPr>
        <w:t xml:space="preserve">    Phrase 3: &lt;1 6 3 7 8  &gt;</w:t>
      </w:r>
    </w:p>
    <w:p w14:paraId="4296DF52" w14:textId="77777777" w:rsidR="00C275D7" w:rsidRDefault="00DF6258">
      <w:pPr>
        <w:rPr>
          <w:rFonts w:ascii="Courier" w:hAnsi="Courier"/>
        </w:rPr>
      </w:pPr>
      <w:r>
        <w:rPr>
          <w:rFonts w:ascii="Courier" w:hAnsi="Courier"/>
        </w:rPr>
        <w:t xml:space="preserve">              &lt;  2        &gt;</w:t>
      </w:r>
    </w:p>
    <w:p w14:paraId="31023338" w14:textId="77777777" w:rsidR="00C275D7" w:rsidRDefault="00DF6258">
      <w:pPr>
        <w:spacing w:line="480" w:lineRule="auto"/>
        <w:rPr>
          <w:rFonts w:ascii="Courier" w:hAnsi="Courier"/>
        </w:rPr>
      </w:pPr>
      <w:r>
        <w:rPr>
          <w:rFonts w:ascii="Courier" w:hAnsi="Courier"/>
        </w:rPr>
        <w:t xml:space="preserve">    Phrase 4: &lt;1 6 2 7 3 8&gt;</w:t>
      </w:r>
    </w:p>
    <w:p w14:paraId="3C73AA6F" w14:textId="77777777" w:rsidR="00C275D7" w:rsidRDefault="00DF6258" w:rsidP="00306E90">
      <w:pPr>
        <w:spacing w:line="480" w:lineRule="auto"/>
        <w:ind w:firstLine="709"/>
      </w:pPr>
      <w:r>
        <w:t xml:space="preserve">These aspects of Abrahamsen's tight, almost obsessive, control over orchestration, harmony, form, and motivic development are evident throughout </w:t>
      </w:r>
      <w:r>
        <w:rPr>
          <w:i/>
          <w:iCs/>
        </w:rPr>
        <w:t>Wald</w:t>
      </w:r>
      <w:r>
        <w:t xml:space="preserve">. </w:t>
      </w:r>
      <w:r>
        <w:t xml:space="preserve">The piece is uniquely situated in Abrahamsen's output as it directly follows his landmark work </w:t>
      </w:r>
      <w:r>
        <w:rPr>
          <w:i/>
          <w:iCs/>
        </w:rPr>
        <w:t>Schnee</w:t>
      </w:r>
      <w:r>
        <w:t xml:space="preserve"> and builds upon the new techniques he began using there and in the </w:t>
      </w:r>
      <w:r>
        <w:rPr>
          <w:i/>
          <w:iCs/>
        </w:rPr>
        <w:t>Piano Concerto</w:t>
      </w:r>
      <w:r>
        <w:t>. It is a work highly representative of his second period style where mat</w:t>
      </w:r>
      <w:r>
        <w:t>erials from an earlier work are revisited and developed in a markedly different direction, one informed by new approaches to timbre and development.</w:t>
      </w:r>
    </w:p>
    <w:p w14:paraId="3C5E3BEA" w14:textId="77777777" w:rsidR="00C275D7" w:rsidRDefault="00DF6258">
      <w:pPr>
        <w:pStyle w:val="Heading1"/>
        <w:spacing w:line="480" w:lineRule="auto"/>
      </w:pPr>
      <w:r>
        <w:lastRenderedPageBreak/>
        <w:t>Summary of the Literature</w:t>
      </w:r>
    </w:p>
    <w:p w14:paraId="062D66D0" w14:textId="77777777" w:rsidR="00C275D7" w:rsidRDefault="00DF6258" w:rsidP="00306E90">
      <w:pPr>
        <w:spacing w:line="480" w:lineRule="auto"/>
        <w:ind w:firstLine="709"/>
      </w:pPr>
      <w:r>
        <w:t>Relatively unknown outside of Europe until recently, Abrahamsen's international p</w:t>
      </w:r>
      <w:r>
        <w:t xml:space="preserve">rofile has expanded significantly after the composition of </w:t>
      </w:r>
      <w:r>
        <w:rPr>
          <w:i/>
          <w:iCs/>
        </w:rPr>
        <w:t>Schnee</w:t>
      </w:r>
      <w:r>
        <w:t xml:space="preserve"> and more recently with the Berlin Philharmonic premiere of the song cycle </w:t>
      </w:r>
      <w:r>
        <w:rPr>
          <w:i/>
          <w:iCs/>
        </w:rPr>
        <w:t>let me tell you</w:t>
      </w:r>
      <w:r>
        <w:t xml:space="preserve"> (2014). The Cleveland Orchestra's recent American tour of this piece and its receipt of the 2016 Gra</w:t>
      </w:r>
      <w:r>
        <w:t>wemeyer Award for Music has brought further attention to Abrahamsen in the United States.</w:t>
      </w:r>
    </w:p>
    <w:p w14:paraId="16CDF522" w14:textId="77777777" w:rsidR="00C275D7" w:rsidRDefault="00DF6258" w:rsidP="00306E90">
      <w:pPr>
        <w:pStyle w:val="TextBody"/>
        <w:ind w:firstLine="709"/>
      </w:pPr>
      <w:r>
        <w:t xml:space="preserve">However, little analytical work has been conducted on his music. Danish composer Karl Aage Rasmussen and scholar John David White have written books profiling Danish </w:t>
      </w:r>
      <w:r>
        <w:t>and Nordic composers respectively, but their discussion of Abrahamsen is limited to his earlier career, from the 1970s and 1980s.</w:t>
      </w:r>
      <w:r>
        <w:rPr>
          <w:rStyle w:val="FootnoteAnchor"/>
        </w:rPr>
        <w:footnoteReference w:id="13"/>
      </w:r>
      <w:r>
        <w:t xml:space="preserve"> Composer Kevin Ernste's dissertation on </w:t>
      </w:r>
      <w:r>
        <w:rPr>
          <w:i/>
          <w:iCs/>
        </w:rPr>
        <w:t>Winternacht</w:t>
      </w:r>
      <w:r>
        <w:t xml:space="preserve"> (1978) represents one of the only in-depth analyses of his music. Conside</w:t>
      </w:r>
      <w:r>
        <w:t>ring the existing scholarship's focus on the music of Abrahamsen's first period, this dissertation would represent a significant and original contribution to the knowledge on the music of his second period.</w:t>
      </w:r>
    </w:p>
    <w:p w14:paraId="7641DC56" w14:textId="77777777" w:rsidR="00C275D7" w:rsidRDefault="00DF6258">
      <w:pPr>
        <w:pStyle w:val="Heading1"/>
        <w:spacing w:line="480" w:lineRule="auto"/>
      </w:pPr>
      <w:r>
        <w:t>Bibliography</w:t>
      </w:r>
    </w:p>
    <w:p w14:paraId="57AEB7EA" w14:textId="77777777" w:rsidR="00C275D7" w:rsidRDefault="00C275D7">
      <w:pPr>
        <w:spacing w:line="480" w:lineRule="auto"/>
      </w:pPr>
    </w:p>
    <w:p w14:paraId="64D282C4" w14:textId="77777777" w:rsidR="00C275D7" w:rsidRDefault="00DF6258">
      <w:pPr>
        <w:pStyle w:val="TextBody"/>
      </w:pPr>
      <w:r>
        <w:t xml:space="preserve">Abrahamsen, Hans. </w:t>
      </w:r>
      <w:r>
        <w:rPr>
          <w:i/>
          <w:iCs/>
        </w:rPr>
        <w:t xml:space="preserve">Hans Abrahamsen: </w:t>
      </w:r>
      <w:r>
        <w:rPr>
          <w:i/>
          <w:iCs/>
        </w:rPr>
        <w:t>Walden/Wald</w:t>
      </w:r>
      <w:r>
        <w:t>. Compact disc. Edited by Reinbert de Leeuw. Winter; Winter, 2013.</w:t>
      </w:r>
    </w:p>
    <w:p w14:paraId="7AEF9595" w14:textId="77777777" w:rsidR="00C275D7" w:rsidRDefault="00DF6258">
      <w:pPr>
        <w:pStyle w:val="TextBody"/>
      </w:pPr>
      <w:r>
        <w:t>———. “</w:t>
      </w:r>
      <w:r>
        <w:rPr>
          <w:i/>
          <w:iCs/>
        </w:rPr>
        <w:t>String Quartet No. 3</w:t>
      </w:r>
      <w:r>
        <w:t xml:space="preserve">,” 2008. </w:t>
      </w:r>
      <w:hyperlink r:id="rId11">
        <w:r>
          <w:rPr>
            <w:rStyle w:val="Definition"/>
          </w:rPr>
          <w:t>http://www.musicsalesclassical.com/composer/work/1/36682</w:t>
        </w:r>
      </w:hyperlink>
      <w:r>
        <w:t>.</w:t>
      </w:r>
    </w:p>
    <w:p w14:paraId="544A630C" w14:textId="77777777" w:rsidR="00C275D7" w:rsidRDefault="00DF6258">
      <w:pPr>
        <w:pStyle w:val="TextBody"/>
      </w:pPr>
      <w:r>
        <w:t>———. “</w:t>
      </w:r>
      <w:r>
        <w:rPr>
          <w:i/>
          <w:iCs/>
        </w:rPr>
        <w:t>Wal</w:t>
      </w:r>
      <w:r>
        <w:rPr>
          <w:i/>
          <w:iCs/>
        </w:rPr>
        <w:t>den</w:t>
      </w:r>
      <w:r>
        <w:t xml:space="preserve">,” 1978. </w:t>
      </w:r>
      <w:hyperlink r:id="rId12">
        <w:r>
          <w:rPr>
            <w:rStyle w:val="Definition"/>
          </w:rPr>
          <w:t>http://www.musicsalesclassical.com/composer/work/1/21805</w:t>
        </w:r>
      </w:hyperlink>
      <w:r>
        <w:t>.</w:t>
      </w:r>
    </w:p>
    <w:p w14:paraId="44C6AF2E" w14:textId="77777777" w:rsidR="00C275D7" w:rsidRDefault="00DF6258">
      <w:pPr>
        <w:pStyle w:val="TextBody"/>
      </w:pPr>
      <w:r>
        <w:t>———. “</w:t>
      </w:r>
      <w:r>
        <w:rPr>
          <w:i/>
          <w:iCs/>
        </w:rPr>
        <w:t>Wald</w:t>
      </w:r>
      <w:r>
        <w:t xml:space="preserve">,” 2009. </w:t>
      </w:r>
      <w:hyperlink r:id="rId13">
        <w:r>
          <w:rPr>
            <w:rStyle w:val="Definition"/>
          </w:rPr>
          <w:t>http://www.musi</w:t>
        </w:r>
        <w:r>
          <w:rPr>
            <w:rStyle w:val="Definition"/>
          </w:rPr>
          <w:t>csalesclassical.com/composer/work/1/43185</w:t>
        </w:r>
      </w:hyperlink>
      <w:r>
        <w:t>.</w:t>
      </w:r>
    </w:p>
    <w:p w14:paraId="153B602A" w14:textId="77777777" w:rsidR="00C275D7" w:rsidRDefault="00DF6258">
      <w:pPr>
        <w:pStyle w:val="TextBody"/>
      </w:pPr>
      <w:r>
        <w:t xml:space="preserve">Ernste, Kevin. “Hans Abrahamsen’s </w:t>
      </w:r>
      <w:r>
        <w:rPr>
          <w:i/>
          <w:iCs/>
        </w:rPr>
        <w:t>Winternacht:</w:t>
      </w:r>
      <w:r>
        <w:t xml:space="preserve"> Reflections on an Etching by M.C. Escher.” PhD thesis, University of Rochester, 2006.</w:t>
      </w:r>
    </w:p>
    <w:p w14:paraId="21E4E6AE" w14:textId="77777777" w:rsidR="00C275D7" w:rsidRDefault="00DF6258">
      <w:pPr>
        <w:pStyle w:val="TextBody"/>
      </w:pPr>
      <w:r>
        <w:t>Johnson, Stephen. “</w:t>
      </w:r>
      <w:r>
        <w:rPr>
          <w:i/>
          <w:iCs/>
        </w:rPr>
        <w:t>Fire Stykker for Orkester</w:t>
      </w:r>
      <w:r>
        <w:t xml:space="preserve">,” 2004. </w:t>
      </w:r>
      <w:hyperlink r:id="rId14">
        <w:r>
          <w:rPr>
            <w:rStyle w:val="Definition"/>
          </w:rPr>
          <w:t>http://www.musicsalesclassical.com/composer/work/1/20289</w:t>
        </w:r>
      </w:hyperlink>
      <w:r>
        <w:t>.</w:t>
      </w:r>
    </w:p>
    <w:p w14:paraId="65725642" w14:textId="77777777" w:rsidR="00C275D7" w:rsidRDefault="00DF6258">
      <w:pPr>
        <w:pStyle w:val="TextBody"/>
      </w:pPr>
      <w:r>
        <w:t xml:space="preserve">Rasmussen, Karl Aage. </w:t>
      </w:r>
      <w:r>
        <w:rPr>
          <w:i/>
          <w:iCs/>
        </w:rPr>
        <w:t>Noteworthy Danes: Portraits of Eleven Danish Composers</w:t>
      </w:r>
      <w:r>
        <w:t xml:space="preserve">. </w:t>
      </w:r>
      <w:r>
        <w:lastRenderedPageBreak/>
        <w:t>Copenhagen: Wilhelm Hansen, 1991.</w:t>
      </w:r>
    </w:p>
    <w:p w14:paraId="6E6412E4" w14:textId="77777777" w:rsidR="00C275D7" w:rsidRDefault="00DF6258">
      <w:pPr>
        <w:pStyle w:val="TextBody"/>
      </w:pPr>
      <w:r>
        <w:t xml:space="preserve">Robin, William. “Hans Abrahamsen: Fame and Snow Falling on a Composer,” 2016. </w:t>
      </w:r>
      <w:hyperlink r:id="rId15">
        <w:r>
          <w:rPr>
            <w:rStyle w:val="Definition"/>
          </w:rPr>
          <w:t>http://www.nytimes.com/2016/03/13/arts/music/hans-abraham</w:t>
        </w:r>
        <w:r>
          <w:rPr>
            <w:rStyle w:val="Definition"/>
          </w:rPr>
          <w:t>sen-fame-and-snow-falling-on-a-composer.html</w:t>
        </w:r>
      </w:hyperlink>
      <w:r>
        <w:t>.</w:t>
      </w:r>
    </w:p>
    <w:p w14:paraId="1035AAC5" w14:textId="77777777" w:rsidR="00C275D7" w:rsidRDefault="00DF6258">
      <w:pPr>
        <w:pStyle w:val="TextBody"/>
      </w:pPr>
      <w:r>
        <w:t xml:space="preserve">White, John David. </w:t>
      </w:r>
      <w:r>
        <w:rPr>
          <w:i/>
          <w:iCs/>
        </w:rPr>
        <w:t>New Music of the Nordic Countries</w:t>
      </w:r>
      <w:r>
        <w:t>. Hillsdale, NY: Pendragon Press, 2002.</w:t>
      </w:r>
    </w:p>
    <w:sectPr w:rsidR="00C275D7">
      <w:headerReference w:type="default" r:id="rId16"/>
      <w:pgSz w:w="11906" w:h="16838"/>
      <w:pgMar w:top="1723" w:right="1440" w:bottom="1440" w:left="1440" w:header="1440" w:footer="0" w:gutter="0"/>
      <w:cols w:space="720"/>
      <w:formProt w:val="0"/>
      <w:docGrid w:linePitch="312"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903B51" w14:textId="77777777" w:rsidR="00000000" w:rsidRDefault="00DF6258">
      <w:r>
        <w:separator/>
      </w:r>
    </w:p>
  </w:endnote>
  <w:endnote w:type="continuationSeparator" w:id="0">
    <w:p w14:paraId="6D532EBE" w14:textId="77777777" w:rsidR="00000000" w:rsidRDefault="00DF6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w:charset w:val="01"/>
    <w:family w:val="roman"/>
    <w:pitch w:val="variable"/>
  </w:font>
  <w:font w:name="SimSun">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Microsoft YaHei">
    <w:panose1 w:val="00000000000000000000"/>
    <w:charset w:val="00"/>
    <w:family w:val="roman"/>
    <w:notTrueType/>
    <w:pitch w:val="default"/>
  </w:font>
  <w:font w:name="Times New Roman">
    <w:altName w:val="Times"/>
    <w:panose1 w:val="02020603050405020304"/>
    <w:charset w:val="4D"/>
    <w:family w:val="roman"/>
    <w:notTrueType/>
    <w:pitch w:val="variable"/>
    <w:sig w:usb0="00000003" w:usb1="00000000" w:usb2="00000000" w:usb3="00000000" w:csb0="00000001" w:csb1="00000000"/>
  </w:font>
  <w:font w:name="OpenSymbol">
    <w:altName w:val="Arial Unicode MS"/>
    <w:charset w:val="02"/>
    <w:family w:val="auto"/>
    <w:pitch w:val="default"/>
  </w:font>
  <w:font w:name="Courier New">
    <w:altName w:val="Courier"/>
    <w:panose1 w:val="02070309020205020404"/>
    <w:charset w:val="4D"/>
    <w:family w:val="modern"/>
    <w:notTrueType/>
    <w:pitch w:val="fixed"/>
    <w:sig w:usb0="00000003" w:usb1="00000000" w:usb2="00000000" w:usb3="00000000" w:csb0="00000001" w:csb1="00000000"/>
  </w:font>
  <w:font w:name="NSimSun">
    <w:panose1 w:val="00000000000000000000"/>
    <w:charset w:val="00"/>
    <w:family w:val="roman"/>
    <w:notTrueType/>
    <w:pitch w:val="default"/>
  </w:font>
  <w:font w:name="Open Sans">
    <w:charset w:val="01"/>
    <w:family w:val="swiss"/>
    <w:pitch w:val="variable"/>
  </w:font>
  <w:font w:name="Arial">
    <w:altName w:val="Helvetica"/>
    <w:panose1 w:val="020B0604020202020204"/>
    <w:charset w:val="4D"/>
    <w:family w:val="swiss"/>
    <w:notTrueType/>
    <w:pitch w:val="variable"/>
    <w:sig w:usb0="00000003" w:usb1="00000000" w:usb2="00000000" w:usb3="00000000" w:csb0="00000001" w:csb1="00000000"/>
  </w:font>
  <w:font w:name="Liberation Sans">
    <w:altName w:val="Arial"/>
    <w:charset w:val="01"/>
    <w:family w:val="swiss"/>
    <w:pitch w:val="variable"/>
  </w:font>
  <w:font w:name="Lucida Grande">
    <w:panose1 w:val="020B0600040502020204"/>
    <w:charset w:val="00"/>
    <w:family w:val="auto"/>
    <w:pitch w:val="variable"/>
    <w:sig w:usb0="E1000AEF" w:usb1="5000A1FF" w:usb2="00000000" w:usb3="00000000" w:csb0="000001BF" w:csb1="00000000"/>
  </w:font>
  <w:font w:name="Cambria">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8973D8" w14:textId="77777777" w:rsidR="00C275D7" w:rsidRDefault="00DF6258">
      <w:r>
        <w:separator/>
      </w:r>
    </w:p>
  </w:footnote>
  <w:footnote w:type="continuationSeparator" w:id="0">
    <w:p w14:paraId="0FD59B44" w14:textId="77777777" w:rsidR="00C275D7" w:rsidRDefault="00DF6258">
      <w:r>
        <w:continuationSeparator/>
      </w:r>
    </w:p>
  </w:footnote>
  <w:footnote w:id="1">
    <w:p w14:paraId="2F647153" w14:textId="77777777" w:rsidR="00C275D7" w:rsidRDefault="00DF6258">
      <w:pPr>
        <w:pStyle w:val="Footnote"/>
      </w:pPr>
      <w:r>
        <w:footnoteRef/>
      </w:r>
      <w:r>
        <w:tab/>
        <w:t xml:space="preserve">Robin, “Hans Abrahamsen: Fame </w:t>
      </w:r>
      <w:r>
        <w:t xml:space="preserve">and Snow Falling on a Composer.” </w:t>
      </w:r>
    </w:p>
  </w:footnote>
  <w:footnote w:id="2">
    <w:p w14:paraId="3B5C411D" w14:textId="77777777" w:rsidR="00C275D7" w:rsidRDefault="00DF6258">
      <w:pPr>
        <w:pStyle w:val="Footnote"/>
      </w:pPr>
      <w:r>
        <w:footnoteRef/>
      </w:r>
      <w:r>
        <w:tab/>
        <w:t xml:space="preserve">Ernste, “Hans Abrahamsen’s </w:t>
      </w:r>
      <w:r>
        <w:rPr>
          <w:i/>
          <w:iCs/>
        </w:rPr>
        <w:t>Winternacht:</w:t>
      </w:r>
      <w:r>
        <w:t xml:space="preserve"> Reflections on an Etching by M.C. Escher,” 8. </w:t>
      </w:r>
    </w:p>
  </w:footnote>
  <w:footnote w:id="3">
    <w:p w14:paraId="5D3AC5B5" w14:textId="77777777" w:rsidR="00C275D7" w:rsidRDefault="00DF6258">
      <w:pPr>
        <w:pStyle w:val="Footnote"/>
      </w:pPr>
      <w:r>
        <w:footnoteRef/>
      </w:r>
      <w:r>
        <w:tab/>
        <w:t>BWV 1072-1078</w:t>
      </w:r>
    </w:p>
  </w:footnote>
  <w:footnote w:id="4">
    <w:p w14:paraId="32BF983B" w14:textId="77777777" w:rsidR="00C275D7" w:rsidRDefault="00DF6258">
      <w:pPr>
        <w:pStyle w:val="Footnote"/>
      </w:pPr>
      <w:r>
        <w:footnoteRef/>
      </w:r>
      <w:r>
        <w:tab/>
        <w:t>Abrahamsen, “</w:t>
      </w:r>
      <w:r>
        <w:rPr>
          <w:i/>
          <w:iCs/>
        </w:rPr>
        <w:t>String Quartet No. 3</w:t>
      </w:r>
      <w:r>
        <w:t xml:space="preserve">” Program note. </w:t>
      </w:r>
    </w:p>
  </w:footnote>
  <w:footnote w:id="5">
    <w:p w14:paraId="7B3FE35A" w14:textId="77777777" w:rsidR="00C275D7" w:rsidRDefault="00DF6258">
      <w:pPr>
        <w:pStyle w:val="Footnote"/>
      </w:pPr>
      <w:r>
        <w:footnoteRef/>
      </w:r>
      <w:r>
        <w:tab/>
        <w:t>Abrahamsen, “</w:t>
      </w:r>
      <w:r>
        <w:rPr>
          <w:i/>
          <w:iCs/>
        </w:rPr>
        <w:t>Wald</w:t>
      </w:r>
      <w:r>
        <w:t xml:space="preserve">” Program note. </w:t>
      </w:r>
    </w:p>
  </w:footnote>
  <w:footnote w:id="6">
    <w:p w14:paraId="5D01DE51" w14:textId="77777777" w:rsidR="00C275D7" w:rsidRDefault="00DF6258">
      <w:pPr>
        <w:pStyle w:val="Footnote"/>
      </w:pPr>
      <w:r>
        <w:footnoteRef/>
      </w:r>
      <w:r>
        <w:tab/>
        <w:t xml:space="preserve">Ibid. Program note. </w:t>
      </w:r>
    </w:p>
  </w:footnote>
  <w:footnote w:id="7">
    <w:p w14:paraId="2BBAB58D" w14:textId="77777777" w:rsidR="00C275D7" w:rsidRDefault="00DF6258">
      <w:pPr>
        <w:pStyle w:val="Footnote"/>
      </w:pPr>
      <w:r>
        <w:footnoteRef/>
      </w:r>
      <w:r>
        <w:tab/>
        <w:t>Ibid</w:t>
      </w:r>
      <w:r>
        <w:t xml:space="preserve">. Program note. </w:t>
      </w:r>
    </w:p>
  </w:footnote>
  <w:footnote w:id="8">
    <w:p w14:paraId="34D399D2" w14:textId="77777777" w:rsidR="00C275D7" w:rsidRDefault="00DF6258">
      <w:pPr>
        <w:pStyle w:val="Footnote"/>
      </w:pPr>
      <w:r>
        <w:footnoteRef/>
      </w:r>
      <w:r>
        <w:tab/>
        <w:t xml:space="preserve">Ibid. Program note. </w:t>
      </w:r>
    </w:p>
  </w:footnote>
  <w:footnote w:id="9">
    <w:p w14:paraId="34C0DE96" w14:textId="77777777" w:rsidR="00C275D7" w:rsidRDefault="00DF6258">
      <w:pPr>
        <w:pStyle w:val="Footnote"/>
      </w:pPr>
      <w:r>
        <w:footnoteRef/>
      </w:r>
      <w:r>
        <w:tab/>
        <w:t>Abrahamsen, “</w:t>
      </w:r>
      <w:r>
        <w:rPr>
          <w:i/>
          <w:iCs/>
        </w:rPr>
        <w:t>Walden</w:t>
      </w:r>
      <w:r>
        <w:t xml:space="preserve">” Program note. </w:t>
      </w:r>
    </w:p>
  </w:footnote>
  <w:footnote w:id="10">
    <w:p w14:paraId="6627FD67" w14:textId="77777777" w:rsidR="00C275D7" w:rsidRDefault="00DF6258">
      <w:pPr>
        <w:pStyle w:val="Footnote"/>
      </w:pPr>
      <w:r>
        <w:footnoteRef/>
      </w:r>
      <w:r>
        <w:tab/>
        <w:t xml:space="preserve">Ibid. Program note. </w:t>
      </w:r>
    </w:p>
  </w:footnote>
  <w:footnote w:id="11">
    <w:p w14:paraId="27313B40" w14:textId="77777777" w:rsidR="00C275D7" w:rsidRDefault="00DF6258">
      <w:pPr>
        <w:pStyle w:val="Footnote"/>
      </w:pPr>
      <w:r>
        <w:footnoteRef/>
      </w:r>
      <w:r>
        <w:tab/>
        <w:t xml:space="preserve">Abrahamsen, </w:t>
      </w:r>
      <w:r>
        <w:rPr>
          <w:i/>
          <w:iCs/>
        </w:rPr>
        <w:t>Hans Abrahamsen: Walden/Wald</w:t>
      </w:r>
      <w:r>
        <w:t xml:space="preserve">. </w:t>
      </w:r>
    </w:p>
  </w:footnote>
  <w:footnote w:id="12">
    <w:p w14:paraId="26BAD022" w14:textId="77777777" w:rsidR="00C275D7" w:rsidRDefault="00DF6258">
      <w:pPr>
        <w:pStyle w:val="Footnote"/>
      </w:pPr>
      <w:r>
        <w:footnoteRef/>
      </w:r>
      <w:r>
        <w:tab/>
        <w:t>Scored for: bass flute, English horn, bass clarinet, bassoon, French horn, trumpet, bass trumpet, percussion</w:t>
      </w:r>
      <w:r>
        <w:t>, harp, piano, 2 violins, viola, cello, and double bass.</w:t>
      </w:r>
    </w:p>
  </w:footnote>
  <w:footnote w:id="13">
    <w:p w14:paraId="67CF5F92" w14:textId="77777777" w:rsidR="00C275D7" w:rsidRDefault="00DF6258">
      <w:pPr>
        <w:pStyle w:val="Footnote"/>
      </w:pPr>
      <w:r>
        <w:footnoteRef/>
      </w:r>
      <w:r>
        <w:tab/>
        <w:t xml:space="preserve">Rasmussen, </w:t>
      </w:r>
      <w:r>
        <w:rPr>
          <w:i/>
          <w:iCs/>
        </w:rPr>
        <w:t>Noteworthy Danes</w:t>
      </w:r>
      <w:r>
        <w:t xml:space="preserve">. White, </w:t>
      </w:r>
      <w:r>
        <w:rPr>
          <w:i/>
          <w:iCs/>
        </w:rPr>
        <w:t>New Music of the Nordic Countries</w:t>
      </w:r>
      <w: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934D2C" w14:textId="77777777" w:rsidR="00C275D7" w:rsidRDefault="00DF6258">
    <w:pPr>
      <w:pStyle w:val="Header"/>
    </w:pPr>
    <w:r>
      <w:tab/>
    </w:r>
    <w:r>
      <w:tab/>
    </w:r>
    <w:r>
      <w:fldChar w:fldCharType="begin"/>
    </w:r>
    <w:r>
      <w:instrText>PAGE</w:instrText>
    </w:r>
    <w:r>
      <w:fldChar w:fldCharType="separate"/>
    </w:r>
    <w:r>
      <w:rPr>
        <w:noProof/>
      </w:rPr>
      <w:t>11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8A2245"/>
    <w:multiLevelType w:val="multilevel"/>
    <w:tmpl w:val="DE84F52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C275D7"/>
    <w:rsid w:val="00306E90"/>
    <w:rsid w:val="00C275D7"/>
    <w:rsid w:val="00DF62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9B5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de-DE"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Heading"/>
    <w:next w:val="TextBody"/>
    <w:qFormat/>
    <w:pPr>
      <w:numPr>
        <w:numId w:val="1"/>
      </w:numPr>
      <w:suppressLineNumbers/>
      <w:ind w:left="0" w:firstLine="0"/>
      <w:jc w:val="center"/>
      <w:outlineLvl w:val="0"/>
    </w:pPr>
    <w:rPr>
      <w:b/>
      <w:sz w:val="24"/>
    </w:rPr>
  </w:style>
  <w:style w:type="paragraph" w:styleId="Heading2">
    <w:name w:val="heading 2"/>
    <w:basedOn w:val="Heading"/>
    <w:next w:val="TextBody"/>
    <w:qFormat/>
    <w:pPr>
      <w:numPr>
        <w:ilvl w:val="1"/>
        <w:numId w:val="1"/>
      </w:numPr>
      <w:spacing w:before="200"/>
      <w:outlineLvl w:val="1"/>
    </w:pPr>
    <w:rPr>
      <w:b/>
      <w:bCs/>
      <w:sz w:val="24"/>
      <w:szCs w:val="32"/>
    </w:rPr>
  </w:style>
  <w:style w:type="paragraph" w:styleId="Heading3">
    <w:name w:val="heading 3"/>
    <w:basedOn w:val="Heading"/>
    <w:next w:val="TextBody"/>
    <w:qFormat/>
    <w:pPr>
      <w:numPr>
        <w:ilvl w:val="2"/>
        <w:numId w:val="1"/>
      </w:numPr>
      <w:spacing w:before="140"/>
      <w:ind w:left="431" w:firstLine="0"/>
      <w:outlineLvl w:val="2"/>
    </w:pPr>
    <w:rPr>
      <w:b/>
      <w:bCs/>
      <w:sz w:val="24"/>
    </w:rPr>
  </w:style>
  <w:style w:type="paragraph" w:styleId="Heading4">
    <w:name w:val="heading 4"/>
    <w:basedOn w:val="Heading"/>
    <w:next w:val="TextBody"/>
    <w:qFormat/>
    <w:pPr>
      <w:numPr>
        <w:ilvl w:val="3"/>
        <w:numId w:val="1"/>
      </w:numPr>
      <w:spacing w:before="120"/>
      <w:ind w:left="431" w:firstLine="0"/>
      <w:outlineLvl w:val="3"/>
    </w:pPr>
    <w:rPr>
      <w:b/>
      <w:bCs/>
      <w:i/>
      <w:iCs/>
      <w:sz w:val="24"/>
      <w:szCs w:val="27"/>
    </w:rPr>
  </w:style>
  <w:style w:type="paragraph" w:styleId="Heading5">
    <w:name w:val="heading 5"/>
    <w:basedOn w:val="Heading"/>
    <w:next w:val="TextBody"/>
    <w:qFormat/>
    <w:pPr>
      <w:numPr>
        <w:ilvl w:val="4"/>
        <w:numId w:val="1"/>
      </w:numPr>
      <w:spacing w:before="120" w:after="60"/>
      <w:ind w:left="431" w:firstLine="0"/>
      <w:outlineLvl w:val="4"/>
    </w:pPr>
    <w:rPr>
      <w:bCs/>
      <w:i/>
      <w:sz w:val="24"/>
      <w:szCs w:val="24"/>
    </w:rPr>
  </w:style>
  <w:style w:type="paragraph" w:styleId="Heading6">
    <w:name w:val="heading 6"/>
    <w:basedOn w:val="Heading"/>
    <w:next w:val="TextBody"/>
    <w:qFormat/>
    <w:pPr>
      <w:outlineLvl w:val="5"/>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uz-Cyrl-UZ" w:eastAsia="uz-Cyrl-UZ" w:bidi="uz-Cyrl-UZ"/>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VisitedInternetLink">
    <w:name w:val="Visited Internet Link"/>
    <w:rPr>
      <w:color w:val="800000"/>
      <w:u w:val="single"/>
      <w:lang w:val="uz-Cyrl-UZ" w:eastAsia="uz-Cyrl-UZ" w:bidi="uz-Cyrl-UZ"/>
    </w:rPr>
  </w:style>
  <w:style w:type="character" w:customStyle="1" w:styleId="FootnoteCharacters">
    <w:name w:val="Footnote Characters"/>
    <w:qFormat/>
  </w:style>
  <w:style w:type="character" w:customStyle="1" w:styleId="FootnoteAnchor">
    <w:name w:val="Footnote Anchor"/>
    <w:rPr>
      <w:vertAlign w:val="superscript"/>
    </w:rPr>
  </w:style>
  <w:style w:type="character" w:styleId="Emphasis">
    <w:name w:val="Emphasis"/>
    <w:qFormat/>
    <w:rPr>
      <w:i/>
      <w:iCs/>
    </w:rPr>
  </w:style>
  <w:style w:type="character" w:customStyle="1" w:styleId="Placeholder">
    <w:name w:val="Placeholder"/>
    <w:qFormat/>
    <w:rPr>
      <w:smallCaps/>
      <w:color w:val="008080"/>
      <w:u w:val="dotted"/>
    </w:rPr>
  </w:style>
  <w:style w:type="character" w:customStyle="1" w:styleId="DropCaps">
    <w:name w:val="Drop Caps"/>
    <w:qFormat/>
  </w:style>
  <w:style w:type="character" w:customStyle="1" w:styleId="Keywords-italic">
    <w:name w:val="Keywords - italic"/>
    <w:qFormat/>
    <w:rPr>
      <w:i/>
    </w:rPr>
  </w:style>
  <w:style w:type="character" w:customStyle="1" w:styleId="Booktitle">
    <w:name w:val="Booktitle"/>
    <w:aliases w:val="Journal,Magazine or Newspaper"/>
    <w:qFormat/>
    <w:rPr>
      <w:i/>
    </w:rPr>
  </w:style>
  <w:style w:type="character" w:customStyle="1" w:styleId="Teletype">
    <w:name w:val="Teletype"/>
    <w:qFormat/>
    <w:rPr>
      <w:rFonts w:ascii="Courier New" w:eastAsia="NSimSun" w:hAnsi="Courier New" w:cs="Courier New"/>
    </w:rPr>
  </w:style>
  <w:style w:type="character" w:customStyle="1" w:styleId="NumberingSymbols">
    <w:name w:val="Numbering Symbols"/>
    <w:qFormat/>
  </w:style>
  <w:style w:type="character" w:customStyle="1" w:styleId="Definition">
    <w:name w:val="Definition"/>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eastAsia="Microsoft YaHei"/>
      <w:sz w:val="28"/>
      <w:szCs w:val="28"/>
    </w:rPr>
  </w:style>
  <w:style w:type="paragraph" w:customStyle="1" w:styleId="TextBody">
    <w:name w:val="Text Body"/>
    <w:basedOn w:val="Normal"/>
    <w:pPr>
      <w:spacing w:line="480"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ContentsHeading">
    <w:name w:val="Contents Heading"/>
    <w:basedOn w:val="Heading"/>
    <w:pPr>
      <w:suppressLineNumbers/>
    </w:pPr>
    <w:rPr>
      <w:rFonts w:ascii="Open Sans" w:hAnsi="Open Sans"/>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355"/>
      </w:tabs>
      <w:ind w:left="283"/>
    </w:pPr>
  </w:style>
  <w:style w:type="paragraph" w:customStyle="1" w:styleId="BibliographyHeading">
    <w:name w:val="Bibliography Heading"/>
    <w:basedOn w:val="Heading"/>
    <w:pPr>
      <w:suppressLineNumbers/>
      <w:spacing w:before="0" w:after="283"/>
      <w:jc w:val="center"/>
    </w:pPr>
    <w:rPr>
      <w:bCs/>
      <w:sz w:val="24"/>
      <w:szCs w:val="32"/>
    </w:rPr>
  </w:style>
  <w:style w:type="paragraph" w:customStyle="1" w:styleId="Bibliography1">
    <w:name w:val="Bibliography 1"/>
    <w:basedOn w:val="Index"/>
    <w:qFormat/>
    <w:pPr>
      <w:tabs>
        <w:tab w:val="right" w:leader="dot" w:pos="9638"/>
      </w:tabs>
      <w:spacing w:after="283" w:line="480" w:lineRule="auto"/>
      <w:ind w:left="720" w:right="113" w:hanging="720"/>
    </w:pPr>
  </w:style>
  <w:style w:type="paragraph" w:customStyle="1" w:styleId="Quotations">
    <w:name w:val="Quotations"/>
    <w:basedOn w:val="Normal"/>
    <w:qFormat/>
    <w:pPr>
      <w:spacing w:after="283"/>
      <w:ind w:left="567" w:right="567"/>
    </w:p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jc w:val="center"/>
    </w:pPr>
    <w:rPr>
      <w:sz w:val="36"/>
      <w:szCs w:val="36"/>
    </w:rPr>
  </w:style>
  <w:style w:type="paragraph" w:customStyle="1" w:styleId="Contents3">
    <w:name w:val="Contents 3"/>
    <w:basedOn w:val="Index"/>
    <w:pPr>
      <w:tabs>
        <w:tab w:val="right" w:leader="dot" w:pos="9072"/>
      </w:tabs>
      <w:ind w:left="566"/>
    </w:pPr>
  </w:style>
  <w:style w:type="paragraph" w:styleId="Footer">
    <w:name w:val="footer"/>
    <w:basedOn w:val="Normal"/>
    <w:pPr>
      <w:suppressLineNumbers/>
      <w:tabs>
        <w:tab w:val="center" w:pos="4819"/>
        <w:tab w:val="right" w:pos="9638"/>
      </w:tabs>
    </w:pPr>
  </w:style>
  <w:style w:type="paragraph" w:styleId="Header">
    <w:name w:val="header"/>
    <w:basedOn w:val="Normal"/>
    <w:pPr>
      <w:suppressLineNumbers/>
      <w:tabs>
        <w:tab w:val="center" w:pos="4819"/>
        <w:tab w:val="right" w:pos="9638"/>
      </w:tabs>
    </w:pPr>
  </w:style>
  <w:style w:type="paragraph" w:customStyle="1" w:styleId="Footnote">
    <w:name w:val="Footnote"/>
    <w:basedOn w:val="Normal"/>
    <w:pPr>
      <w:suppressLineNumbers/>
      <w:ind w:left="339" w:hanging="339"/>
    </w:pPr>
    <w:rPr>
      <w:sz w:val="20"/>
      <w:szCs w:val="20"/>
    </w:rPr>
  </w:style>
  <w:style w:type="paragraph" w:customStyle="1" w:styleId="TableContents">
    <w:name w:val="Table Contents"/>
    <w:basedOn w:val="TextBody"/>
    <w:qFormat/>
    <w:pPr>
      <w:suppressLineNumbers/>
    </w:pPr>
    <w:rPr>
      <w:rFonts w:ascii="Arial" w:hAnsi="Arial"/>
      <w:sz w:val="20"/>
    </w:rPr>
  </w:style>
  <w:style w:type="paragraph" w:customStyle="1" w:styleId="TableHeading">
    <w:name w:val="Table Heading"/>
    <w:basedOn w:val="TableContents"/>
    <w:qFormat/>
    <w:pPr>
      <w:jc w:val="center"/>
    </w:pPr>
    <w:rPr>
      <w:b/>
      <w:bCs/>
    </w:rPr>
  </w:style>
  <w:style w:type="paragraph" w:customStyle="1" w:styleId="TextBodyIndent">
    <w:name w:val="Text Body Indent"/>
    <w:basedOn w:val="TextBody"/>
    <w:pPr>
      <w:ind w:left="283"/>
    </w:pPr>
  </w:style>
  <w:style w:type="paragraph" w:customStyle="1" w:styleId="AbstractBodyHeadline">
    <w:name w:val="Abstract &amp; Body Headline"/>
    <w:basedOn w:val="TextBody"/>
    <w:next w:val="TextBody"/>
    <w:qFormat/>
    <w:pPr>
      <w:jc w:val="center"/>
    </w:pPr>
  </w:style>
  <w:style w:type="paragraph" w:customStyle="1" w:styleId="Text">
    <w:name w:val="Text"/>
    <w:basedOn w:val="Caption"/>
    <w:qFormat/>
  </w:style>
  <w:style w:type="paragraph" w:customStyle="1" w:styleId="Keywords">
    <w:name w:val="Keywords"/>
    <w:basedOn w:val="TextBody"/>
    <w:qFormat/>
    <w:pPr>
      <w:jc w:val="center"/>
    </w:pPr>
  </w:style>
  <w:style w:type="paragraph" w:customStyle="1" w:styleId="Illustration">
    <w:name w:val="Illustration"/>
    <w:basedOn w:val="Caption"/>
    <w:qFormat/>
    <w:rPr>
      <w:rFonts w:ascii="Liberation Sans" w:hAnsi="Liberation Sans"/>
      <w:i w:val="0"/>
    </w:rPr>
  </w:style>
  <w:style w:type="paragraph" w:customStyle="1" w:styleId="Titlepage">
    <w:name w:val="Title page"/>
    <w:basedOn w:val="TextBody"/>
    <w:qFormat/>
    <w:pPr>
      <w:jc w:val="center"/>
    </w:pPr>
  </w:style>
  <w:style w:type="paragraph" w:customStyle="1" w:styleId="AbstractParagraph">
    <w:name w:val="Abstract Paragraph"/>
    <w:basedOn w:val="TextBody"/>
    <w:qFormat/>
  </w:style>
  <w:style w:type="paragraph" w:styleId="BalloonText">
    <w:name w:val="Balloon Text"/>
    <w:basedOn w:val="Normal"/>
    <w:link w:val="BalloonTextChar"/>
    <w:uiPriority w:val="99"/>
    <w:semiHidden/>
    <w:unhideWhenUsed/>
    <w:rsid w:val="00306E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6E9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usicsalesclassical.com/composer/work/1/36682" TargetMode="External"/><Relationship Id="rId12" Type="http://schemas.openxmlformats.org/officeDocument/2006/relationships/hyperlink" Target="http://www.musicsalesclassical.com/composer/work/1/21805" TargetMode="External"/><Relationship Id="rId13" Type="http://schemas.openxmlformats.org/officeDocument/2006/relationships/hyperlink" Target="http://www.musicsalesclassical.com/composer/work/1/43185" TargetMode="External"/><Relationship Id="rId14" Type="http://schemas.openxmlformats.org/officeDocument/2006/relationships/hyperlink" Target="http://www.musicsalesclassical.com/composer/work/1/20289" TargetMode="External"/><Relationship Id="rId15" Type="http://schemas.openxmlformats.org/officeDocument/2006/relationships/hyperlink" Target="http://www.nytimes.com/2016/03/13/arts/music/hans-abrahamsen-fame-and-snow-falling-on-a-composer.html"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3297</Words>
  <Characters>18798</Characters>
  <Application>Microsoft Macintosh Word</Application>
  <DocSecurity>0</DocSecurity>
  <Lines>156</Lines>
  <Paragraphs>44</Paragraphs>
  <ScaleCrop>false</ScaleCrop>
  <Company/>
  <LinksUpToDate>false</LinksUpToDate>
  <CharactersWithSpaces>22051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Hans Abrahamsen's Second Period: An Analysis of Wald</dc:title>
  <cp:lastModifiedBy>Chris</cp:lastModifiedBy>
  <cp:revision>5</cp:revision>
  <dcterms:created xsi:type="dcterms:W3CDTF">2016-04-19T03:28:00Z</dcterms:created>
  <dcterms:modified xsi:type="dcterms:W3CDTF">2016-04-19T03:32:00Z</dcterms:modified>
  <dc:language>en-US</dc:language>
</cp:coreProperties>
</file>