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W w:w="0" w:type="auto"/>
        <w:tblInd w:w="0" w:type="dxa"/>
        <w:tblLayout w:type="fixed"/>
        <w:tblCellMar>
          <w:top w:w="0" w:type="dxa"/>
          <w:left w:w="108" w:type="dxa"/>
          <w:bottom w:w="0" w:type="dxa"/>
          <w:right w:w="108" w:type="dxa"/>
        </w:tblCellMar>
      </w:tblPr>
      <w:tblGrid>
        <w:gridCol w:w="1924"/>
        <w:gridCol w:w="7018"/>
      </w:tblGrid>
      <w:tr w14:paraId="26D690C5">
        <w:trPr>
          <w:trHeight w:val="2622" w:hRule="atLeast"/>
        </w:trPr>
        <w:tc>
          <w:tcPr>
            <w:tcW w:w="1924" w:type="dxa"/>
            <w:shd w:val="clear" w:color="auto" w:fill="CCCCCC"/>
          </w:tcPr>
          <w:p w14:paraId="684F3ADF">
            <w:pPr>
              <w:spacing w:line="360" w:lineRule="auto"/>
              <w:ind w:right="100"/>
              <w:rPr>
                <w:rFonts w:ascii="Times New Roman" w:hAnsi="Times New Roman" w:eastAsia="宋体" w:cs="Arial"/>
                <w:b/>
                <w:kern w:val="0"/>
                <w:sz w:val="24"/>
                <w:szCs w:val="21"/>
              </w:rPr>
            </w:pPr>
          </w:p>
        </w:tc>
        <w:tc>
          <w:tcPr>
            <w:tcW w:w="7018" w:type="dxa"/>
          </w:tcPr>
          <w:tbl>
            <w:tblPr>
              <w:tblStyle w:val="20"/>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1944"/>
            </w:tblGrid>
            <w:tr w14:paraId="2A38F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8" w:hRule="atLeast"/>
              </w:trPr>
              <w:tc>
                <w:tcPr>
                  <w:tcW w:w="1409" w:type="dxa"/>
                </w:tcPr>
                <w:p w14:paraId="4E210BCB">
                  <w:pPr>
                    <w:spacing w:line="360" w:lineRule="auto"/>
                    <w:jc w:val="distribute"/>
                    <w:rPr>
                      <w:rFonts w:ascii="Times New Roman" w:hAnsi="Times New Roman" w:eastAsia="宋体" w:cs="Times New Roman"/>
                      <w:b/>
                      <w:kern w:val="0"/>
                      <w:sz w:val="24"/>
                      <w:szCs w:val="21"/>
                    </w:rPr>
                  </w:pPr>
                  <w:r>
                    <w:rPr>
                      <w:rFonts w:hint="eastAsia" w:ascii="Times New Roman" w:hAnsi="Times New Roman" w:eastAsia="宋体" w:cs="Times New Roman"/>
                      <w:b/>
                      <w:kern w:val="0"/>
                      <w:sz w:val="24"/>
                      <w:szCs w:val="21"/>
                    </w:rPr>
                    <w:t>卷    号</w:t>
                  </w:r>
                </w:p>
              </w:tc>
              <w:tc>
                <w:tcPr>
                  <w:tcW w:w="1944" w:type="dxa"/>
                </w:tcPr>
                <w:p w14:paraId="52F02FE1">
                  <w:pPr>
                    <w:spacing w:line="360" w:lineRule="auto"/>
                    <w:rPr>
                      <w:rFonts w:ascii="Times New Roman" w:hAnsi="Times New Roman" w:eastAsia="宋体" w:cs="Times New Roman"/>
                      <w:b/>
                      <w:kern w:val="0"/>
                      <w:sz w:val="24"/>
                      <w:szCs w:val="20"/>
                    </w:rPr>
                  </w:pPr>
                </w:p>
              </w:tc>
            </w:tr>
            <w:tr w14:paraId="15547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409" w:type="dxa"/>
                </w:tcPr>
                <w:p w14:paraId="0A47BC72">
                  <w:pPr>
                    <w:spacing w:line="360" w:lineRule="auto"/>
                    <w:jc w:val="distribute"/>
                    <w:rPr>
                      <w:rFonts w:ascii="Times New Roman" w:hAnsi="Times New Roman" w:eastAsia="宋体" w:cs="Times New Roman"/>
                      <w:b/>
                      <w:kern w:val="0"/>
                      <w:sz w:val="24"/>
                      <w:szCs w:val="20"/>
                    </w:rPr>
                  </w:pPr>
                  <w:r>
                    <w:rPr>
                      <w:rFonts w:hint="eastAsia" w:ascii="Times New Roman" w:hAnsi="Times New Roman" w:eastAsia="宋体" w:cs="Times New Roman"/>
                      <w:b/>
                      <w:kern w:val="0"/>
                      <w:sz w:val="24"/>
                      <w:szCs w:val="21"/>
                    </w:rPr>
                    <w:t>卷内编号</w:t>
                  </w:r>
                </w:p>
              </w:tc>
              <w:tc>
                <w:tcPr>
                  <w:tcW w:w="1944" w:type="dxa"/>
                </w:tcPr>
                <w:p w14:paraId="171CBBDF">
                  <w:pPr>
                    <w:spacing w:line="360" w:lineRule="auto"/>
                    <w:rPr>
                      <w:rFonts w:ascii="Times New Roman" w:hAnsi="Times New Roman" w:eastAsia="宋体" w:cs="Times New Roman"/>
                      <w:b/>
                      <w:kern w:val="0"/>
                      <w:sz w:val="24"/>
                      <w:szCs w:val="20"/>
                    </w:rPr>
                  </w:pPr>
                </w:p>
              </w:tc>
            </w:tr>
            <w:tr w14:paraId="69614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409" w:type="dxa"/>
                </w:tcPr>
                <w:p w14:paraId="284FE3E3">
                  <w:pPr>
                    <w:spacing w:line="360" w:lineRule="auto"/>
                    <w:jc w:val="distribute"/>
                    <w:rPr>
                      <w:rFonts w:ascii="Times New Roman" w:hAnsi="Times New Roman" w:eastAsia="宋体" w:cs="Times New Roman"/>
                      <w:b/>
                      <w:kern w:val="0"/>
                      <w:sz w:val="24"/>
                      <w:szCs w:val="21"/>
                    </w:rPr>
                  </w:pPr>
                  <w:r>
                    <w:rPr>
                      <w:rFonts w:hint="eastAsia" w:ascii="Times New Roman" w:hAnsi="Times New Roman" w:eastAsia="宋体" w:cs="Times New Roman"/>
                      <w:b/>
                      <w:kern w:val="0"/>
                      <w:sz w:val="24"/>
                      <w:szCs w:val="21"/>
                    </w:rPr>
                    <w:t>密    级</w:t>
                  </w:r>
                </w:p>
              </w:tc>
              <w:tc>
                <w:tcPr>
                  <w:tcW w:w="1944" w:type="dxa"/>
                </w:tcPr>
                <w:p w14:paraId="690D1DC4">
                  <w:pPr>
                    <w:spacing w:line="360" w:lineRule="auto"/>
                    <w:rPr>
                      <w:rFonts w:ascii="Times New Roman" w:hAnsi="Times New Roman" w:eastAsia="宋体" w:cs="Times New Roman"/>
                      <w:b/>
                      <w:kern w:val="0"/>
                      <w:sz w:val="24"/>
                      <w:szCs w:val="20"/>
                    </w:rPr>
                  </w:pPr>
                </w:p>
              </w:tc>
            </w:tr>
          </w:tbl>
          <w:p w14:paraId="188FC7EF">
            <w:pPr>
              <w:spacing w:line="360" w:lineRule="auto"/>
              <w:ind w:right="100"/>
              <w:jc w:val="right"/>
              <w:rPr>
                <w:rFonts w:ascii="Times New Roman" w:hAnsi="Times New Roman" w:eastAsia="宋体" w:cs="Arial"/>
                <w:b/>
                <w:kern w:val="0"/>
                <w:sz w:val="24"/>
                <w:szCs w:val="21"/>
              </w:rPr>
            </w:pPr>
          </w:p>
          <w:p w14:paraId="1CA62826">
            <w:pPr>
              <w:spacing w:line="360" w:lineRule="auto"/>
              <w:ind w:right="100"/>
              <w:jc w:val="right"/>
              <w:rPr>
                <w:rFonts w:ascii="Times New Roman" w:hAnsi="Times New Roman" w:eastAsia="宋体" w:cs="Arial"/>
                <w:b/>
                <w:kern w:val="0"/>
                <w:sz w:val="24"/>
                <w:szCs w:val="21"/>
              </w:rPr>
            </w:pPr>
          </w:p>
          <w:p w14:paraId="2D5F00FD">
            <w:pPr>
              <w:spacing w:line="360" w:lineRule="auto"/>
              <w:ind w:right="100"/>
              <w:jc w:val="right"/>
              <w:rPr>
                <w:rFonts w:ascii="Times New Roman" w:hAnsi="Times New Roman" w:eastAsia="宋体" w:cs="Arial"/>
                <w:b/>
                <w:kern w:val="0"/>
                <w:sz w:val="24"/>
                <w:szCs w:val="21"/>
              </w:rPr>
            </w:pPr>
          </w:p>
          <w:p w14:paraId="30B5B2D1">
            <w:pPr>
              <w:spacing w:line="360" w:lineRule="auto"/>
              <w:ind w:right="100"/>
              <w:jc w:val="right"/>
              <w:rPr>
                <w:rFonts w:ascii="Times New Roman" w:hAnsi="Times New Roman" w:eastAsia="宋体" w:cs="Arial"/>
                <w:b/>
                <w:kern w:val="0"/>
                <w:sz w:val="24"/>
                <w:szCs w:val="21"/>
              </w:rPr>
            </w:pPr>
          </w:p>
          <w:p w14:paraId="4599CBA6">
            <w:pPr>
              <w:spacing w:line="360" w:lineRule="auto"/>
              <w:ind w:right="100"/>
              <w:jc w:val="right"/>
              <w:rPr>
                <w:rFonts w:ascii="Times New Roman" w:hAnsi="Times New Roman" w:eastAsia="宋体" w:cs="Arial"/>
                <w:b/>
                <w:kern w:val="0"/>
                <w:sz w:val="24"/>
                <w:szCs w:val="21"/>
              </w:rPr>
            </w:pPr>
          </w:p>
          <w:p w14:paraId="38268356">
            <w:pPr>
              <w:spacing w:line="360" w:lineRule="auto"/>
              <w:ind w:right="100"/>
              <w:jc w:val="right"/>
              <w:rPr>
                <w:rFonts w:ascii="Times New Roman" w:hAnsi="Times New Roman" w:eastAsia="宋体" w:cs="Arial"/>
                <w:b/>
                <w:kern w:val="0"/>
                <w:sz w:val="24"/>
                <w:szCs w:val="21"/>
              </w:rPr>
            </w:pPr>
          </w:p>
          <w:p w14:paraId="38894087">
            <w:pPr>
              <w:spacing w:line="360" w:lineRule="auto"/>
              <w:ind w:right="100"/>
              <w:jc w:val="right"/>
              <w:rPr>
                <w:rFonts w:ascii="Times New Roman" w:hAnsi="Times New Roman" w:eastAsia="宋体" w:cs="Arial"/>
                <w:b/>
                <w:kern w:val="0"/>
                <w:sz w:val="24"/>
                <w:szCs w:val="21"/>
              </w:rPr>
            </w:pPr>
          </w:p>
          <w:p w14:paraId="047D3D0F">
            <w:pPr>
              <w:spacing w:line="360" w:lineRule="auto"/>
              <w:ind w:right="100"/>
              <w:jc w:val="right"/>
              <w:rPr>
                <w:rFonts w:ascii="Times New Roman" w:hAnsi="Times New Roman" w:eastAsia="宋体" w:cs="Arial"/>
                <w:b/>
                <w:kern w:val="0"/>
                <w:sz w:val="24"/>
                <w:szCs w:val="21"/>
              </w:rPr>
            </w:pPr>
          </w:p>
          <w:p w14:paraId="539C1CE6">
            <w:pPr>
              <w:spacing w:line="360" w:lineRule="auto"/>
              <w:ind w:right="100"/>
              <w:rPr>
                <w:rFonts w:ascii="Times New Roman" w:hAnsi="Times New Roman" w:eastAsia="宋体" w:cs="Arial"/>
                <w:b/>
                <w:kern w:val="0"/>
                <w:sz w:val="24"/>
                <w:szCs w:val="21"/>
              </w:rPr>
            </w:pPr>
          </w:p>
          <w:p w14:paraId="270D8317">
            <w:pPr>
              <w:spacing w:line="360" w:lineRule="auto"/>
              <w:jc w:val="center"/>
              <w:rPr>
                <w:rFonts w:ascii="Arial" w:hAnsi="Arial" w:eastAsia="宋体" w:cs="Times New Roman"/>
                <w:b/>
                <w:bCs/>
                <w:snapToGrid w:val="0"/>
                <w:kern w:val="0"/>
                <w:sz w:val="44"/>
                <w:szCs w:val="36"/>
              </w:rPr>
            </w:pPr>
            <w:r>
              <w:rPr>
                <w:rFonts w:hint="eastAsia" w:ascii="Arial" w:hAnsi="Arial" w:eastAsia="宋体" w:cs="Times New Roman"/>
                <w:b/>
                <w:bCs/>
                <w:snapToGrid w:val="0"/>
                <w:kern w:val="0"/>
                <w:sz w:val="44"/>
                <w:szCs w:val="36"/>
              </w:rPr>
              <w:t>虚拟数字人陪伴系统</w:t>
            </w:r>
          </w:p>
        </w:tc>
      </w:tr>
      <w:tr w14:paraId="59E815E7">
        <w:tblPrEx>
          <w:tblCellMar>
            <w:top w:w="0" w:type="dxa"/>
            <w:left w:w="108" w:type="dxa"/>
            <w:bottom w:w="0" w:type="dxa"/>
            <w:right w:w="108" w:type="dxa"/>
          </w:tblCellMar>
        </w:tblPrEx>
        <w:trPr>
          <w:cantSplit/>
          <w:trHeight w:val="6856" w:hRule="atLeast"/>
        </w:trPr>
        <w:tc>
          <w:tcPr>
            <w:tcW w:w="1924" w:type="dxa"/>
            <w:vMerge w:val="restart"/>
            <w:shd w:val="clear" w:color="auto" w:fill="CCCCCC"/>
            <w:vAlign w:val="bottom"/>
          </w:tcPr>
          <w:p w14:paraId="60338F90">
            <w:pPr>
              <w:spacing w:line="360" w:lineRule="auto"/>
              <w:ind w:left="821" w:hanging="820" w:hangingChars="342"/>
              <w:rPr>
                <w:rFonts w:ascii="Times New Roman" w:hAnsi="Times New Roman" w:eastAsia="宋体" w:cs="Arial"/>
                <w:kern w:val="0"/>
                <w:sz w:val="24"/>
                <w:szCs w:val="21"/>
                <w:u w:val="single"/>
              </w:rPr>
            </w:pPr>
          </w:p>
          <w:p w14:paraId="7EE98E48">
            <w:pPr>
              <w:spacing w:line="360" w:lineRule="auto"/>
              <w:rPr>
                <w:rFonts w:ascii="Times New Roman" w:hAnsi="Times New Roman" w:eastAsia="宋体" w:cs="Arial"/>
                <w:kern w:val="0"/>
                <w:sz w:val="24"/>
                <w:szCs w:val="21"/>
              </w:rPr>
            </w:pPr>
          </w:p>
        </w:tc>
        <w:tc>
          <w:tcPr>
            <w:tcW w:w="7018" w:type="dxa"/>
          </w:tcPr>
          <w:p w14:paraId="1B1C2FC4">
            <w:pPr>
              <w:spacing w:line="360" w:lineRule="auto"/>
              <w:ind w:firstLine="420"/>
              <w:rPr>
                <w:rFonts w:ascii="Times New Roman" w:hAnsi="Times New Roman" w:eastAsia="宋体" w:cs="Times New Roman"/>
                <w:sz w:val="10"/>
                <w:szCs w:val="48"/>
              </w:rPr>
            </w:pPr>
          </w:p>
          <w:p w14:paraId="4AF11466">
            <w:pPr>
              <w:spacing w:line="360" w:lineRule="auto"/>
              <w:jc w:val="center"/>
              <w:rPr>
                <w:rFonts w:ascii="Arial" w:hAnsi="Arial" w:eastAsia="宋体" w:cs="Times New Roman"/>
                <w:b/>
                <w:bCs/>
                <w:snapToGrid w:val="0"/>
                <w:kern w:val="0"/>
                <w:sz w:val="52"/>
                <w:szCs w:val="36"/>
              </w:rPr>
            </w:pPr>
            <w:r>
              <w:rPr>
                <w:rFonts w:hint="eastAsia" w:ascii="Arial" w:hAnsi="Arial" w:eastAsia="宋体" w:cs="Times New Roman"/>
                <w:b/>
                <w:bCs/>
                <w:snapToGrid w:val="0"/>
                <w:kern w:val="0"/>
                <w:sz w:val="52"/>
                <w:szCs w:val="36"/>
              </w:rPr>
              <w:t>项目开发总结报告</w:t>
            </w:r>
          </w:p>
          <w:p w14:paraId="1DA862DA">
            <w:pPr>
              <w:spacing w:line="360" w:lineRule="auto"/>
              <w:jc w:val="center"/>
              <w:rPr>
                <w:rFonts w:ascii="Arial" w:hAnsi="Arial" w:eastAsia="宋体" w:cs="Times New Roman"/>
                <w:b/>
                <w:bCs/>
                <w:snapToGrid w:val="0"/>
                <w:kern w:val="0"/>
                <w:sz w:val="24"/>
                <w:szCs w:val="28"/>
              </w:rPr>
            </w:pPr>
            <w:r>
              <w:rPr>
                <w:rFonts w:hint="eastAsia" w:ascii="Arial" w:hAnsi="Arial" w:eastAsia="宋体" w:cs="Arial"/>
                <w:bCs/>
                <w:snapToGrid w:val="0"/>
                <w:kern w:val="0"/>
                <w:sz w:val="28"/>
                <w:szCs w:val="28"/>
              </w:rPr>
              <w:t>Version</w:t>
            </w:r>
            <w:r>
              <w:rPr>
                <w:rFonts w:ascii="Arial" w:hAnsi="Arial" w:eastAsia="宋体" w:cs="Arial"/>
                <w:bCs/>
                <w:snapToGrid w:val="0"/>
                <w:kern w:val="0"/>
                <w:sz w:val="28"/>
                <w:szCs w:val="28"/>
              </w:rPr>
              <w:t xml:space="preserve">: </w:t>
            </w:r>
            <w:r>
              <w:rPr>
                <w:rFonts w:hint="eastAsia" w:ascii="Arial" w:hAnsi="Arial" w:eastAsia="宋体" w:cs="Arial"/>
                <w:bCs/>
                <w:snapToGrid w:val="0"/>
                <w:kern w:val="0"/>
                <w:sz w:val="28"/>
                <w:szCs w:val="28"/>
              </w:rPr>
              <w:t>1.0</w:t>
            </w:r>
          </w:p>
          <w:p w14:paraId="5FE4F7D8">
            <w:pPr>
              <w:spacing w:line="360" w:lineRule="auto"/>
              <w:jc w:val="center"/>
              <w:rPr>
                <w:rFonts w:ascii="Times New Roman" w:hAnsi="Times New Roman" w:eastAsia="宋体" w:cs="Times New Roman"/>
                <w:kern w:val="0"/>
                <w:sz w:val="28"/>
                <w:szCs w:val="28"/>
              </w:rPr>
            </w:pPr>
          </w:p>
          <w:p w14:paraId="6E051194">
            <w:pPr>
              <w:spacing w:line="360" w:lineRule="auto"/>
              <w:jc w:val="center"/>
              <w:rPr>
                <w:rFonts w:hint="eastAsia" w:ascii="Times New Roman" w:hAnsi="宋体" w:eastAsia="宋体" w:cs="Times New Roman"/>
                <w:kern w:val="0"/>
                <w:sz w:val="28"/>
                <w:szCs w:val="28"/>
              </w:rPr>
            </w:pPr>
          </w:p>
          <w:p w14:paraId="53803B1F">
            <w:pPr>
              <w:spacing w:line="360" w:lineRule="auto"/>
              <w:rPr>
                <w:rFonts w:hint="default" w:ascii="楷体_GB2312" w:hAnsi="Times New Roman" w:eastAsia="宋体" w:cs="Times New Roman"/>
                <w:kern w:val="0"/>
                <w:sz w:val="30"/>
                <w:szCs w:val="20"/>
                <w:lang w:val="en-US" w:eastAsia="zh-CN"/>
              </w:rPr>
            </w:pPr>
            <w:r>
              <w:rPr>
                <w:rFonts w:hint="eastAsia" w:ascii="Times New Roman" w:hAnsi="宋体" w:eastAsia="宋体" w:cs="Times New Roman"/>
                <w:kern w:val="0"/>
                <w:sz w:val="30"/>
                <w:szCs w:val="30"/>
              </w:rPr>
              <w:t>项 目 承 担 部 门：</w:t>
            </w:r>
            <w:r>
              <w:rPr>
                <w:rFonts w:hint="eastAsia" w:ascii="Times New Roman" w:hAnsi="宋体" w:eastAsia="宋体" w:cs="Times New Roman"/>
                <w:kern w:val="0"/>
                <w:sz w:val="30"/>
                <w:szCs w:val="30"/>
                <w:lang w:val="en-US" w:eastAsia="zh-CN"/>
              </w:rPr>
              <w:t>人工智能2班2组</w:t>
            </w:r>
          </w:p>
          <w:p w14:paraId="796904E0">
            <w:pPr>
              <w:spacing w:line="360" w:lineRule="auto"/>
              <w:rPr>
                <w:rFonts w:hint="default" w:ascii="Times New Roman" w:hAnsi="宋体" w:eastAsia="宋体" w:cs="Times New Roman"/>
                <w:kern w:val="0"/>
                <w:sz w:val="30"/>
                <w:szCs w:val="30"/>
                <w:lang w:val="en-US" w:eastAsia="zh-CN"/>
              </w:rPr>
            </w:pPr>
            <w:r>
              <w:rPr>
                <w:rFonts w:hint="eastAsia" w:ascii="Times New Roman" w:hAnsi="宋体" w:eastAsia="宋体" w:cs="Times New Roman"/>
                <w:kern w:val="0"/>
                <w:sz w:val="30"/>
                <w:szCs w:val="30"/>
              </w:rPr>
              <w:t>撰</w:t>
            </w:r>
            <w:r>
              <w:rPr>
                <w:rFonts w:ascii="Times New Roman" w:hAnsi="宋体" w:eastAsia="宋体" w:cs="Times New Roman"/>
                <w:kern w:val="0"/>
                <w:sz w:val="30"/>
                <w:szCs w:val="30"/>
              </w:rPr>
              <w:t xml:space="preserve">  </w:t>
            </w:r>
            <w:r>
              <w:rPr>
                <w:rFonts w:hint="eastAsia" w:ascii="Times New Roman" w:hAnsi="宋体" w:eastAsia="宋体" w:cs="Times New Roman"/>
                <w:kern w:val="0"/>
                <w:sz w:val="30"/>
                <w:szCs w:val="30"/>
              </w:rPr>
              <w:t>写</w:t>
            </w:r>
            <w:r>
              <w:rPr>
                <w:rFonts w:ascii="Times New Roman" w:hAnsi="宋体" w:eastAsia="宋体" w:cs="Times New Roman"/>
                <w:kern w:val="0"/>
                <w:sz w:val="30"/>
                <w:szCs w:val="30"/>
              </w:rPr>
              <w:t xml:space="preserve">  </w:t>
            </w:r>
            <w:r>
              <w:rPr>
                <w:rFonts w:hint="eastAsia" w:ascii="Times New Roman" w:hAnsi="宋体" w:eastAsia="宋体" w:cs="Times New Roman"/>
                <w:kern w:val="0"/>
                <w:sz w:val="30"/>
                <w:szCs w:val="30"/>
              </w:rPr>
              <w:t>人（签名）：</w:t>
            </w:r>
            <w:r>
              <w:rPr>
                <w:rFonts w:hint="eastAsia" w:ascii="Times New Roman" w:hAnsi="宋体" w:eastAsia="宋体" w:cs="Times New Roman"/>
                <w:kern w:val="0"/>
                <w:sz w:val="30"/>
                <w:szCs w:val="30"/>
                <w:lang w:val="en-US" w:eastAsia="zh-CN"/>
              </w:rPr>
              <w:t>谢自立</w:t>
            </w:r>
          </w:p>
          <w:p w14:paraId="4CED05CD">
            <w:pPr>
              <w:spacing w:line="360" w:lineRule="auto"/>
              <w:rPr>
                <w:rFonts w:hint="eastAsia" w:ascii="Times New Roman" w:hAnsi="宋体" w:eastAsia="宋体" w:cs="Times New Roman"/>
                <w:kern w:val="0"/>
                <w:sz w:val="30"/>
                <w:szCs w:val="30"/>
              </w:rPr>
            </w:pPr>
            <w:r>
              <w:rPr>
                <w:rFonts w:hint="eastAsia" w:ascii="Times New Roman" w:hAnsi="宋体" w:eastAsia="宋体" w:cs="Times New Roman"/>
                <w:kern w:val="0"/>
                <w:sz w:val="30"/>
                <w:szCs w:val="30"/>
              </w:rPr>
              <w:t>完</w:t>
            </w:r>
            <w:r>
              <w:rPr>
                <w:rFonts w:ascii="Times New Roman" w:hAnsi="宋体" w:eastAsia="宋体" w:cs="Times New Roman"/>
                <w:kern w:val="0"/>
                <w:sz w:val="30"/>
                <w:szCs w:val="30"/>
              </w:rPr>
              <w:t xml:space="preserve"> </w:t>
            </w:r>
            <w:r>
              <w:rPr>
                <w:rFonts w:hint="eastAsia" w:ascii="Times New Roman" w:hAnsi="宋体" w:eastAsia="宋体" w:cs="Times New Roman"/>
                <w:kern w:val="0"/>
                <w:sz w:val="30"/>
                <w:szCs w:val="30"/>
              </w:rPr>
              <w:t xml:space="preserve">  成   日</w:t>
            </w:r>
            <w:r>
              <w:rPr>
                <w:rFonts w:ascii="Times New Roman" w:hAnsi="宋体" w:eastAsia="宋体" w:cs="Times New Roman"/>
                <w:kern w:val="0"/>
                <w:sz w:val="30"/>
                <w:szCs w:val="30"/>
              </w:rPr>
              <w:t xml:space="preserve"> </w:t>
            </w:r>
            <w:r>
              <w:rPr>
                <w:rFonts w:hint="eastAsia" w:ascii="Times New Roman" w:hAnsi="宋体" w:eastAsia="宋体" w:cs="Times New Roman"/>
                <w:kern w:val="0"/>
                <w:sz w:val="30"/>
                <w:szCs w:val="30"/>
              </w:rPr>
              <w:t xml:space="preserve">  期： 2026-</w:t>
            </w:r>
            <w:r>
              <w:rPr>
                <w:rFonts w:hint="eastAsia" w:ascii="Times New Roman" w:hAnsi="宋体" w:eastAsia="宋体" w:cs="Times New Roman"/>
                <w:kern w:val="0"/>
                <w:sz w:val="30"/>
                <w:szCs w:val="30"/>
                <w:lang w:val="en-US" w:eastAsia="zh-CN"/>
              </w:rPr>
              <w:t>8</w:t>
            </w:r>
            <w:r>
              <w:rPr>
                <w:rFonts w:hint="eastAsia" w:ascii="Times New Roman" w:hAnsi="宋体" w:eastAsia="宋体" w:cs="Times New Roman"/>
                <w:kern w:val="0"/>
                <w:sz w:val="30"/>
                <w:szCs w:val="30"/>
              </w:rPr>
              <w:t>-</w:t>
            </w:r>
            <w:r>
              <w:rPr>
                <w:rFonts w:hint="eastAsia" w:ascii="Times New Roman" w:hAnsi="宋体" w:eastAsia="宋体" w:cs="Times New Roman"/>
                <w:kern w:val="0"/>
                <w:sz w:val="30"/>
                <w:szCs w:val="30"/>
                <w:lang w:val="en-US" w:eastAsia="zh-CN"/>
              </w:rPr>
              <w:t>25</w:t>
            </w:r>
            <w:r>
              <w:rPr>
                <w:rFonts w:hint="eastAsia" w:ascii="Times New Roman" w:hAnsi="宋体" w:eastAsia="宋体" w:cs="Times New Roman"/>
                <w:kern w:val="0"/>
                <w:sz w:val="30"/>
                <w:szCs w:val="30"/>
              </w:rPr>
              <w:t xml:space="preserve">            </w:t>
            </w:r>
          </w:p>
          <w:p w14:paraId="3C047033">
            <w:pPr>
              <w:spacing w:line="360" w:lineRule="auto"/>
              <w:rPr>
                <w:rFonts w:ascii="楷体_GB2312" w:hAnsi="Arial" w:eastAsia="楷体_GB2312" w:cs="Times New Roman"/>
                <w:kern w:val="0"/>
                <w:sz w:val="30"/>
                <w:szCs w:val="20"/>
              </w:rPr>
            </w:pPr>
            <w:r>
              <w:rPr>
                <w:rFonts w:hint="eastAsia" w:ascii="Times New Roman" w:hAnsi="宋体" w:eastAsia="宋体" w:cs="Times New Roman"/>
                <w:kern w:val="0"/>
                <w:sz w:val="30"/>
                <w:szCs w:val="30"/>
              </w:rPr>
              <w:t xml:space="preserve">本文档 使 用部门： </w:t>
            </w:r>
            <w:r>
              <w:rPr>
                <w:rFonts w:hint="eastAsia" w:ascii="楷体_GB2312" w:hAnsi="Times New Roman" w:eastAsia="楷体_GB2312" w:cs="Times New Roman"/>
                <w:kern w:val="0"/>
                <w:sz w:val="30"/>
                <w:szCs w:val="30"/>
              </w:rPr>
              <w:t xml:space="preserve"> </w:t>
            </w:r>
            <w:r>
              <w:rPr>
                <w:rFonts w:hint="eastAsia" w:ascii="楷体_GB2312" w:hAnsi="Arial" w:eastAsia="楷体_GB2312" w:cs="Times New Roman"/>
                <w:kern w:val="0"/>
                <w:sz w:val="30"/>
                <w:szCs w:val="20"/>
              </w:rPr>
              <w:t xml:space="preserve">■主管领导     ■项目组 </w:t>
            </w:r>
          </w:p>
          <w:p w14:paraId="11512F7E">
            <w:pPr>
              <w:spacing w:line="360" w:lineRule="auto"/>
              <w:rPr>
                <w:rFonts w:hint="eastAsia" w:ascii="Times New Roman" w:hAnsi="宋体" w:eastAsia="宋体" w:cs="Times New Roman"/>
                <w:kern w:val="0"/>
                <w:sz w:val="30"/>
                <w:szCs w:val="30"/>
              </w:rPr>
            </w:pPr>
            <w:r>
              <w:rPr>
                <w:rFonts w:hint="eastAsia" w:ascii="楷体_GB2312" w:hAnsi="Arial" w:eastAsia="楷体_GB2312" w:cs="Times New Roman"/>
                <w:kern w:val="0"/>
                <w:sz w:val="30"/>
                <w:szCs w:val="20"/>
              </w:rPr>
              <w:t>■客户（市场）  ■维护人员  ■用户</w:t>
            </w:r>
            <w:r>
              <w:rPr>
                <w:rFonts w:hint="eastAsia" w:ascii="Times New Roman" w:hAnsi="宋体" w:eastAsia="宋体" w:cs="Times New Roman"/>
                <w:kern w:val="0"/>
                <w:sz w:val="30"/>
                <w:szCs w:val="30"/>
              </w:rPr>
              <w:t xml:space="preserve">  </w:t>
            </w:r>
          </w:p>
          <w:p w14:paraId="7297BBE1">
            <w:pPr>
              <w:spacing w:line="360" w:lineRule="auto"/>
              <w:rPr>
                <w:rFonts w:hint="eastAsia" w:ascii="Times New Roman" w:hAnsi="宋体" w:eastAsia="宋体" w:cs="Times New Roman"/>
                <w:kern w:val="0"/>
                <w:sz w:val="30"/>
                <w:szCs w:val="30"/>
              </w:rPr>
            </w:pPr>
            <w:r>
              <w:rPr>
                <w:rFonts w:hint="eastAsia" w:ascii="Times New Roman" w:hAnsi="宋体" w:eastAsia="宋体" w:cs="Times New Roman"/>
                <w:kern w:val="0"/>
                <w:sz w:val="30"/>
                <w:szCs w:val="30"/>
              </w:rPr>
              <w:t xml:space="preserve">评审负责人（签名）： </w:t>
            </w:r>
            <w:r>
              <w:rPr>
                <w:rFonts w:hint="eastAsia" w:ascii="Times New Roman" w:hAnsi="宋体" w:eastAsia="宋体" w:cs="Times New Roman"/>
                <w:kern w:val="0"/>
                <w:sz w:val="30"/>
                <w:szCs w:val="30"/>
                <w:lang w:val="en-US" w:eastAsia="zh-CN"/>
              </w:rPr>
              <w:t>张劭哲</w:t>
            </w:r>
            <w:r>
              <w:rPr>
                <w:rFonts w:hint="eastAsia" w:ascii="Times New Roman" w:hAnsi="宋体" w:eastAsia="宋体" w:cs="Times New Roman"/>
                <w:kern w:val="0"/>
                <w:sz w:val="30"/>
                <w:szCs w:val="30"/>
              </w:rPr>
              <w:t xml:space="preserve">       </w:t>
            </w:r>
          </w:p>
          <w:p w14:paraId="420F8F0A">
            <w:pPr>
              <w:spacing w:line="360" w:lineRule="auto"/>
              <w:rPr>
                <w:rFonts w:ascii="Times New Roman" w:hAnsi="Times New Roman" w:eastAsia="宋体" w:cs="Arial"/>
                <w:kern w:val="0"/>
                <w:sz w:val="30"/>
                <w:szCs w:val="30"/>
              </w:rPr>
            </w:pPr>
            <w:r>
              <w:rPr>
                <w:rFonts w:hint="eastAsia" w:ascii="Times New Roman" w:hAnsi="宋体" w:eastAsia="宋体" w:cs="Times New Roman"/>
                <w:kern w:val="0"/>
                <w:sz w:val="30"/>
                <w:szCs w:val="30"/>
              </w:rPr>
              <w:t>评</w:t>
            </w:r>
            <w:r>
              <w:rPr>
                <w:rFonts w:ascii="Times New Roman" w:hAnsi="宋体" w:eastAsia="宋体" w:cs="Times New Roman"/>
                <w:kern w:val="0"/>
                <w:sz w:val="30"/>
                <w:szCs w:val="30"/>
              </w:rPr>
              <w:t xml:space="preserve"> </w:t>
            </w:r>
            <w:r>
              <w:rPr>
                <w:rFonts w:hint="eastAsia" w:ascii="Times New Roman" w:hAnsi="宋体" w:eastAsia="宋体" w:cs="Times New Roman"/>
                <w:kern w:val="0"/>
                <w:sz w:val="30"/>
                <w:szCs w:val="30"/>
              </w:rPr>
              <w:t xml:space="preserve">   审   日  期：</w:t>
            </w:r>
            <w:r>
              <w:rPr>
                <w:rFonts w:hint="eastAsia" w:ascii="Times New Roman" w:hAnsi="宋体" w:eastAsia="宋体" w:cs="Times New Roman"/>
                <w:kern w:val="0"/>
                <w:sz w:val="30"/>
                <w:szCs w:val="30"/>
                <w:lang w:val="en-US" w:eastAsia="zh-CN"/>
              </w:rPr>
              <w:t xml:space="preserve"> </w:t>
            </w:r>
            <w:r>
              <w:rPr>
                <w:rFonts w:hint="eastAsia" w:ascii="Times New Roman" w:hAnsi="宋体" w:eastAsia="宋体" w:cs="Times New Roman"/>
                <w:kern w:val="0"/>
                <w:sz w:val="30"/>
                <w:szCs w:val="30"/>
              </w:rPr>
              <w:t>2026-</w:t>
            </w:r>
            <w:r>
              <w:rPr>
                <w:rFonts w:hint="eastAsia" w:ascii="Times New Roman" w:hAnsi="宋体" w:eastAsia="宋体" w:cs="Times New Roman"/>
                <w:kern w:val="0"/>
                <w:sz w:val="30"/>
                <w:szCs w:val="30"/>
                <w:lang w:val="en-US" w:eastAsia="zh-CN"/>
              </w:rPr>
              <w:t>8</w:t>
            </w:r>
            <w:r>
              <w:rPr>
                <w:rFonts w:hint="eastAsia" w:ascii="Times New Roman" w:hAnsi="宋体" w:eastAsia="宋体" w:cs="Times New Roman"/>
                <w:kern w:val="0"/>
                <w:sz w:val="30"/>
                <w:szCs w:val="30"/>
              </w:rPr>
              <w:t>-</w:t>
            </w:r>
            <w:r>
              <w:rPr>
                <w:rFonts w:hint="eastAsia" w:ascii="Times New Roman" w:hAnsi="宋体" w:eastAsia="宋体" w:cs="Times New Roman"/>
                <w:kern w:val="0"/>
                <w:sz w:val="30"/>
                <w:szCs w:val="30"/>
                <w:lang w:val="en-US" w:eastAsia="zh-CN"/>
              </w:rPr>
              <w:t>25</w:t>
            </w:r>
            <w:r>
              <w:rPr>
                <w:rFonts w:hint="eastAsia" w:ascii="Times New Roman" w:hAnsi="宋体" w:eastAsia="宋体" w:cs="Times New Roman"/>
                <w:kern w:val="0"/>
                <w:sz w:val="24"/>
                <w:szCs w:val="20"/>
              </w:rPr>
              <w:t xml:space="preserve"> </w:t>
            </w:r>
            <w:r>
              <w:rPr>
                <w:rFonts w:hint="eastAsia" w:ascii="Times New Roman" w:hAnsi="Times New Roman" w:eastAsia="宋体" w:cs="Times New Roman"/>
                <w:kern w:val="0"/>
                <w:sz w:val="24"/>
                <w:szCs w:val="20"/>
              </w:rPr>
              <w:t xml:space="preserve">   </w:t>
            </w:r>
          </w:p>
        </w:tc>
      </w:tr>
      <w:tr w14:paraId="45AFA446">
        <w:tblPrEx>
          <w:tblCellMar>
            <w:top w:w="0" w:type="dxa"/>
            <w:left w:w="108" w:type="dxa"/>
            <w:bottom w:w="0" w:type="dxa"/>
            <w:right w:w="108" w:type="dxa"/>
          </w:tblCellMar>
        </w:tblPrEx>
        <w:trPr>
          <w:cantSplit/>
          <w:trHeight w:val="2234" w:hRule="atLeast"/>
        </w:trPr>
        <w:tc>
          <w:tcPr>
            <w:tcW w:w="1924" w:type="dxa"/>
            <w:vMerge w:val="continue"/>
            <w:shd w:val="clear" w:color="auto" w:fill="CCCCCC"/>
          </w:tcPr>
          <w:p w14:paraId="4E1922E0">
            <w:pPr>
              <w:spacing w:line="360" w:lineRule="auto"/>
              <w:jc w:val="right"/>
              <w:rPr>
                <w:rFonts w:ascii="Arial" w:hAnsi="Arial" w:eastAsia="宋体" w:cs="Arial"/>
                <w:b/>
                <w:bCs/>
                <w:snapToGrid w:val="0"/>
                <w:kern w:val="0"/>
                <w:sz w:val="36"/>
                <w:szCs w:val="36"/>
              </w:rPr>
            </w:pPr>
          </w:p>
        </w:tc>
        <w:tc>
          <w:tcPr>
            <w:tcW w:w="7018" w:type="dxa"/>
            <w:vAlign w:val="bottom"/>
          </w:tcPr>
          <w:p w14:paraId="11EB974D">
            <w:pPr>
              <w:spacing w:line="360" w:lineRule="auto"/>
              <w:jc w:val="right"/>
              <w:rPr>
                <w:rFonts w:ascii="Arial" w:hAnsi="Arial" w:eastAsia="宋体" w:cs="Arial"/>
                <w:b/>
                <w:bCs/>
                <w:snapToGrid w:val="0"/>
                <w:kern w:val="0"/>
                <w:sz w:val="36"/>
                <w:szCs w:val="36"/>
              </w:rPr>
            </w:pPr>
          </w:p>
        </w:tc>
      </w:tr>
    </w:tbl>
    <w:p w14:paraId="7170554A">
      <w:pPr>
        <w:spacing w:line="360" w:lineRule="auto"/>
        <w:rPr>
          <w:rFonts w:ascii="Times New Roman" w:hAnsi="Times New Roman" w:eastAsia="宋体" w:cs="Times New Roman"/>
          <w:sz w:val="24"/>
          <w:szCs w:val="24"/>
        </w:rPr>
      </w:pPr>
    </w:p>
    <w:p w14:paraId="3F73BA72">
      <w:pPr>
        <w:spacing w:line="360" w:lineRule="auto"/>
        <w:rPr>
          <w:rFonts w:ascii="Times New Roman" w:hAnsi="Times New Roman" w:eastAsia="宋体" w:cs="Times New Roman"/>
          <w:szCs w:val="24"/>
        </w:rPr>
      </w:pPr>
    </w:p>
    <w:sdt>
      <w:sdtPr>
        <w:rPr>
          <w:rFonts w:ascii="宋体" w:hAnsi="宋体" w:eastAsia="宋体" w:cstheme="minorBidi"/>
          <w:kern w:val="2"/>
          <w:sz w:val="21"/>
          <w:szCs w:val="22"/>
          <w:lang w:val="en-US" w:eastAsia="zh-CN" w:bidi="ar-SA"/>
        </w:rPr>
        <w:id w:val="147471423"/>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797DB63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E8C43CD">
          <w:pPr>
            <w:pStyle w:val="16"/>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TOC \o "1-2" \h \u </w:instrText>
          </w:r>
          <w:r>
            <w:rPr>
              <w:rFonts w:ascii="Times New Roman" w:hAnsi="Times New Roman" w:eastAsia="宋体" w:cs="Times New Roman"/>
              <w:szCs w:val="24"/>
            </w:rPr>
            <w:fldChar w:fldCharType="separate"/>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_Toc8154 </w:instrText>
          </w:r>
          <w:r>
            <w:rPr>
              <w:rFonts w:ascii="Times New Roman" w:hAnsi="Times New Roman" w:eastAsia="宋体" w:cs="Times New Roman"/>
              <w:szCs w:val="24"/>
            </w:rPr>
            <w:fldChar w:fldCharType="separate"/>
          </w:r>
          <w:r>
            <w:rPr>
              <w:rFonts w:hint="eastAsia"/>
            </w:rPr>
            <w:t>1.引言</w:t>
          </w:r>
          <w:r>
            <w:tab/>
          </w:r>
          <w:r>
            <w:fldChar w:fldCharType="begin"/>
          </w:r>
          <w:r>
            <w:instrText xml:space="preserve"> PAGEREF _Toc8154 \h </w:instrText>
          </w:r>
          <w:r>
            <w:fldChar w:fldCharType="separate"/>
          </w:r>
          <w:r>
            <w:t>1</w:t>
          </w:r>
          <w:r>
            <w:fldChar w:fldCharType="end"/>
          </w:r>
          <w:r>
            <w:rPr>
              <w:rFonts w:ascii="Times New Roman" w:hAnsi="Times New Roman" w:eastAsia="宋体" w:cs="Times New Roman"/>
              <w:szCs w:val="24"/>
            </w:rPr>
            <w:fldChar w:fldCharType="end"/>
          </w:r>
        </w:p>
        <w:p w14:paraId="40BBD673">
          <w:pPr>
            <w:pStyle w:val="18"/>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_Toc22481 </w:instrText>
          </w:r>
          <w:r>
            <w:rPr>
              <w:rFonts w:ascii="Times New Roman" w:hAnsi="Times New Roman" w:eastAsia="宋体" w:cs="Times New Roman"/>
              <w:szCs w:val="24"/>
            </w:rPr>
            <w:fldChar w:fldCharType="separate"/>
          </w:r>
          <w:r>
            <w:rPr>
              <w:rFonts w:hint="eastAsia"/>
            </w:rPr>
            <w:t>1.1编写目的</w:t>
          </w:r>
          <w:r>
            <w:tab/>
          </w:r>
          <w:r>
            <w:fldChar w:fldCharType="begin"/>
          </w:r>
          <w:r>
            <w:instrText xml:space="preserve"> PAGEREF _Toc22481 \h </w:instrText>
          </w:r>
          <w:r>
            <w:fldChar w:fldCharType="separate"/>
          </w:r>
          <w:r>
            <w:t>1</w:t>
          </w:r>
          <w:r>
            <w:fldChar w:fldCharType="end"/>
          </w:r>
          <w:r>
            <w:rPr>
              <w:rFonts w:ascii="Times New Roman" w:hAnsi="Times New Roman" w:eastAsia="宋体" w:cs="Times New Roman"/>
              <w:szCs w:val="24"/>
            </w:rPr>
            <w:fldChar w:fldCharType="end"/>
          </w:r>
        </w:p>
        <w:p w14:paraId="3F291BD1">
          <w:pPr>
            <w:pStyle w:val="18"/>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_Toc6855 </w:instrText>
          </w:r>
          <w:r>
            <w:rPr>
              <w:rFonts w:ascii="Times New Roman" w:hAnsi="Times New Roman" w:eastAsia="宋体" w:cs="Times New Roman"/>
              <w:szCs w:val="24"/>
            </w:rPr>
            <w:fldChar w:fldCharType="separate"/>
          </w:r>
          <w:r>
            <w:rPr>
              <w:rFonts w:hint="eastAsia"/>
            </w:rPr>
            <w:t>1.2背景</w:t>
          </w:r>
          <w:r>
            <w:tab/>
          </w:r>
          <w:r>
            <w:fldChar w:fldCharType="begin"/>
          </w:r>
          <w:r>
            <w:instrText xml:space="preserve"> PAGEREF _Toc6855 \h </w:instrText>
          </w:r>
          <w:r>
            <w:fldChar w:fldCharType="separate"/>
          </w:r>
          <w:r>
            <w:t>1</w:t>
          </w:r>
          <w:r>
            <w:fldChar w:fldCharType="end"/>
          </w:r>
          <w:r>
            <w:rPr>
              <w:rFonts w:ascii="Times New Roman" w:hAnsi="Times New Roman" w:eastAsia="宋体" w:cs="Times New Roman"/>
              <w:szCs w:val="24"/>
            </w:rPr>
            <w:fldChar w:fldCharType="end"/>
          </w:r>
        </w:p>
        <w:p w14:paraId="6B2FF3D2">
          <w:pPr>
            <w:pStyle w:val="18"/>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_Toc5697 </w:instrText>
          </w:r>
          <w:r>
            <w:rPr>
              <w:rFonts w:ascii="Times New Roman" w:hAnsi="Times New Roman" w:eastAsia="宋体" w:cs="Times New Roman"/>
              <w:szCs w:val="24"/>
            </w:rPr>
            <w:fldChar w:fldCharType="separate"/>
          </w:r>
          <w:r>
            <w:rPr>
              <w:rFonts w:hint="eastAsia"/>
            </w:rPr>
            <w:t>1.3定义</w:t>
          </w:r>
          <w:r>
            <w:tab/>
          </w:r>
          <w:r>
            <w:fldChar w:fldCharType="begin"/>
          </w:r>
          <w:r>
            <w:instrText xml:space="preserve"> PAGEREF _Toc5697 \h </w:instrText>
          </w:r>
          <w:r>
            <w:fldChar w:fldCharType="separate"/>
          </w:r>
          <w:r>
            <w:t>1</w:t>
          </w:r>
          <w:r>
            <w:fldChar w:fldCharType="end"/>
          </w:r>
          <w:r>
            <w:rPr>
              <w:rFonts w:ascii="Times New Roman" w:hAnsi="Times New Roman" w:eastAsia="宋体" w:cs="Times New Roman"/>
              <w:szCs w:val="24"/>
            </w:rPr>
            <w:fldChar w:fldCharType="end"/>
          </w:r>
        </w:p>
        <w:p w14:paraId="562300A1">
          <w:pPr>
            <w:pStyle w:val="18"/>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_Toc2034 </w:instrText>
          </w:r>
          <w:r>
            <w:rPr>
              <w:rFonts w:ascii="Times New Roman" w:hAnsi="Times New Roman" w:eastAsia="宋体" w:cs="Times New Roman"/>
              <w:szCs w:val="24"/>
            </w:rPr>
            <w:fldChar w:fldCharType="separate"/>
          </w:r>
          <w:r>
            <w:rPr>
              <w:rFonts w:hint="eastAsia"/>
            </w:rPr>
            <w:t>1.4参考资料</w:t>
          </w:r>
          <w:r>
            <w:tab/>
          </w:r>
          <w:r>
            <w:fldChar w:fldCharType="begin"/>
          </w:r>
          <w:r>
            <w:instrText xml:space="preserve"> PAGEREF _Toc2034 \h </w:instrText>
          </w:r>
          <w:r>
            <w:fldChar w:fldCharType="separate"/>
          </w:r>
          <w:r>
            <w:t>1</w:t>
          </w:r>
          <w:r>
            <w:fldChar w:fldCharType="end"/>
          </w:r>
          <w:r>
            <w:rPr>
              <w:rFonts w:ascii="Times New Roman" w:hAnsi="Times New Roman" w:eastAsia="宋体" w:cs="Times New Roman"/>
              <w:szCs w:val="24"/>
            </w:rPr>
            <w:fldChar w:fldCharType="end"/>
          </w:r>
        </w:p>
        <w:p w14:paraId="3C270305">
          <w:pPr>
            <w:pStyle w:val="16"/>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_Toc13038 </w:instrText>
          </w:r>
          <w:r>
            <w:rPr>
              <w:rFonts w:ascii="Times New Roman" w:hAnsi="Times New Roman" w:eastAsia="宋体" w:cs="Times New Roman"/>
              <w:szCs w:val="24"/>
            </w:rPr>
            <w:fldChar w:fldCharType="separate"/>
          </w:r>
          <w:r>
            <w:rPr>
              <w:rFonts w:hint="eastAsia"/>
            </w:rPr>
            <w:t>2.实际开发结果</w:t>
          </w:r>
          <w:r>
            <w:tab/>
          </w:r>
          <w:r>
            <w:fldChar w:fldCharType="begin"/>
          </w:r>
          <w:r>
            <w:instrText xml:space="preserve"> PAGEREF _Toc13038 \h </w:instrText>
          </w:r>
          <w:r>
            <w:fldChar w:fldCharType="separate"/>
          </w:r>
          <w:r>
            <w:t>1</w:t>
          </w:r>
          <w:r>
            <w:fldChar w:fldCharType="end"/>
          </w:r>
          <w:r>
            <w:rPr>
              <w:rFonts w:ascii="Times New Roman" w:hAnsi="Times New Roman" w:eastAsia="宋体" w:cs="Times New Roman"/>
              <w:szCs w:val="24"/>
            </w:rPr>
            <w:fldChar w:fldCharType="end"/>
          </w:r>
        </w:p>
        <w:p w14:paraId="5522ABB0">
          <w:pPr>
            <w:pStyle w:val="18"/>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_Toc27774 </w:instrText>
          </w:r>
          <w:r>
            <w:rPr>
              <w:rFonts w:ascii="Times New Roman" w:hAnsi="Times New Roman" w:eastAsia="宋体" w:cs="Times New Roman"/>
              <w:szCs w:val="24"/>
            </w:rPr>
            <w:fldChar w:fldCharType="separate"/>
          </w:r>
          <w:r>
            <w:rPr>
              <w:rFonts w:hint="eastAsia"/>
            </w:rPr>
            <w:t>2.1产品</w:t>
          </w:r>
          <w:r>
            <w:tab/>
          </w:r>
          <w:r>
            <w:fldChar w:fldCharType="begin"/>
          </w:r>
          <w:r>
            <w:instrText xml:space="preserve"> PAGEREF _Toc27774 \h </w:instrText>
          </w:r>
          <w:r>
            <w:fldChar w:fldCharType="separate"/>
          </w:r>
          <w:r>
            <w:t>1</w:t>
          </w:r>
          <w:r>
            <w:fldChar w:fldCharType="end"/>
          </w:r>
          <w:r>
            <w:rPr>
              <w:rFonts w:ascii="Times New Roman" w:hAnsi="Times New Roman" w:eastAsia="宋体" w:cs="Times New Roman"/>
              <w:szCs w:val="24"/>
            </w:rPr>
            <w:fldChar w:fldCharType="end"/>
          </w:r>
        </w:p>
        <w:p w14:paraId="74DB6ACE">
          <w:pPr>
            <w:pStyle w:val="18"/>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_Toc8246 </w:instrText>
          </w:r>
          <w:r>
            <w:rPr>
              <w:rFonts w:ascii="Times New Roman" w:hAnsi="Times New Roman" w:eastAsia="宋体" w:cs="Times New Roman"/>
              <w:szCs w:val="24"/>
            </w:rPr>
            <w:fldChar w:fldCharType="separate"/>
          </w:r>
          <w:r>
            <w:rPr>
              <w:rFonts w:hint="eastAsia"/>
            </w:rPr>
            <w:t>2.2主要功能和性能</w:t>
          </w:r>
          <w:r>
            <w:tab/>
          </w:r>
          <w:r>
            <w:fldChar w:fldCharType="begin"/>
          </w:r>
          <w:r>
            <w:instrText xml:space="preserve"> PAGEREF _Toc8246 \h </w:instrText>
          </w:r>
          <w:r>
            <w:fldChar w:fldCharType="separate"/>
          </w:r>
          <w:r>
            <w:t>2</w:t>
          </w:r>
          <w:r>
            <w:fldChar w:fldCharType="end"/>
          </w:r>
          <w:r>
            <w:rPr>
              <w:rFonts w:ascii="Times New Roman" w:hAnsi="Times New Roman" w:eastAsia="宋体" w:cs="Times New Roman"/>
              <w:szCs w:val="24"/>
            </w:rPr>
            <w:fldChar w:fldCharType="end"/>
          </w:r>
        </w:p>
        <w:p w14:paraId="4A789006">
          <w:pPr>
            <w:pStyle w:val="16"/>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_Toc29707 </w:instrText>
          </w:r>
          <w:r>
            <w:rPr>
              <w:rFonts w:ascii="Times New Roman" w:hAnsi="Times New Roman" w:eastAsia="宋体" w:cs="Times New Roman"/>
              <w:szCs w:val="24"/>
            </w:rPr>
            <w:fldChar w:fldCharType="separate"/>
          </w:r>
          <w:r>
            <w:rPr>
              <w:rFonts w:hint="eastAsia"/>
            </w:rPr>
            <w:t>3.开发工作评价</w:t>
          </w:r>
          <w:r>
            <w:tab/>
          </w:r>
          <w:r>
            <w:fldChar w:fldCharType="begin"/>
          </w:r>
          <w:r>
            <w:instrText xml:space="preserve"> PAGEREF _Toc29707 \h </w:instrText>
          </w:r>
          <w:r>
            <w:fldChar w:fldCharType="separate"/>
          </w:r>
          <w:r>
            <w:t>5</w:t>
          </w:r>
          <w:r>
            <w:fldChar w:fldCharType="end"/>
          </w:r>
          <w:r>
            <w:rPr>
              <w:rFonts w:ascii="Times New Roman" w:hAnsi="Times New Roman" w:eastAsia="宋体" w:cs="Times New Roman"/>
              <w:szCs w:val="24"/>
            </w:rPr>
            <w:fldChar w:fldCharType="end"/>
          </w:r>
        </w:p>
        <w:p w14:paraId="0D90F2F8">
          <w:pPr>
            <w:pStyle w:val="18"/>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_Toc15108 </w:instrText>
          </w:r>
          <w:r>
            <w:rPr>
              <w:rFonts w:ascii="Times New Roman" w:hAnsi="Times New Roman" w:eastAsia="宋体" w:cs="Times New Roman"/>
              <w:szCs w:val="24"/>
            </w:rPr>
            <w:fldChar w:fldCharType="separate"/>
          </w:r>
          <w:r>
            <w:rPr>
              <w:rFonts w:hint="eastAsia"/>
            </w:rPr>
            <w:t>3.1对项目完成情况的评价</w:t>
          </w:r>
          <w:r>
            <w:tab/>
          </w:r>
          <w:r>
            <w:fldChar w:fldCharType="begin"/>
          </w:r>
          <w:r>
            <w:instrText xml:space="preserve"> PAGEREF _Toc15108 \h </w:instrText>
          </w:r>
          <w:r>
            <w:fldChar w:fldCharType="separate"/>
          </w:r>
          <w:r>
            <w:t>5</w:t>
          </w:r>
          <w:r>
            <w:fldChar w:fldCharType="end"/>
          </w:r>
          <w:r>
            <w:rPr>
              <w:rFonts w:ascii="Times New Roman" w:hAnsi="Times New Roman" w:eastAsia="宋体" w:cs="Times New Roman"/>
              <w:szCs w:val="24"/>
            </w:rPr>
            <w:fldChar w:fldCharType="end"/>
          </w:r>
        </w:p>
        <w:p w14:paraId="7E6EEF5D">
          <w:pPr>
            <w:pStyle w:val="18"/>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_Toc12382 </w:instrText>
          </w:r>
          <w:r>
            <w:rPr>
              <w:rFonts w:ascii="Times New Roman" w:hAnsi="Times New Roman" w:eastAsia="宋体" w:cs="Times New Roman"/>
              <w:szCs w:val="24"/>
            </w:rPr>
            <w:fldChar w:fldCharType="separate"/>
          </w:r>
          <w:r>
            <w:rPr>
              <w:rFonts w:hint="eastAsia"/>
            </w:rPr>
            <w:t>3.2对产品质量的评价</w:t>
          </w:r>
          <w:r>
            <w:tab/>
          </w:r>
          <w:r>
            <w:fldChar w:fldCharType="begin"/>
          </w:r>
          <w:r>
            <w:instrText xml:space="preserve"> PAGEREF _Toc12382 \h </w:instrText>
          </w:r>
          <w:r>
            <w:fldChar w:fldCharType="separate"/>
          </w:r>
          <w:r>
            <w:t>5</w:t>
          </w:r>
          <w:r>
            <w:fldChar w:fldCharType="end"/>
          </w:r>
          <w:r>
            <w:rPr>
              <w:rFonts w:ascii="Times New Roman" w:hAnsi="Times New Roman" w:eastAsia="宋体" w:cs="Times New Roman"/>
              <w:szCs w:val="24"/>
            </w:rPr>
            <w:fldChar w:fldCharType="end"/>
          </w:r>
        </w:p>
        <w:p w14:paraId="31118C96">
          <w:pPr>
            <w:pStyle w:val="18"/>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_Toc31855 </w:instrText>
          </w:r>
          <w:r>
            <w:rPr>
              <w:rFonts w:ascii="Times New Roman" w:hAnsi="Times New Roman" w:eastAsia="宋体" w:cs="Times New Roman"/>
              <w:szCs w:val="24"/>
            </w:rPr>
            <w:fldChar w:fldCharType="separate"/>
          </w:r>
          <w:r>
            <w:rPr>
              <w:rFonts w:hint="eastAsia"/>
            </w:rPr>
            <w:t>3.3对技术方法的评价</w:t>
          </w:r>
          <w:r>
            <w:tab/>
          </w:r>
          <w:r>
            <w:fldChar w:fldCharType="begin"/>
          </w:r>
          <w:r>
            <w:instrText xml:space="preserve"> PAGEREF _Toc31855 \h </w:instrText>
          </w:r>
          <w:r>
            <w:fldChar w:fldCharType="separate"/>
          </w:r>
          <w:r>
            <w:t>5</w:t>
          </w:r>
          <w:r>
            <w:fldChar w:fldCharType="end"/>
          </w:r>
          <w:r>
            <w:rPr>
              <w:rFonts w:ascii="Times New Roman" w:hAnsi="Times New Roman" w:eastAsia="宋体" w:cs="Times New Roman"/>
              <w:szCs w:val="24"/>
            </w:rPr>
            <w:fldChar w:fldCharType="end"/>
          </w:r>
        </w:p>
        <w:p w14:paraId="61416757">
          <w:pPr>
            <w:pStyle w:val="16"/>
            <w:tabs>
              <w:tab w:val="right" w:leader="dot" w:pos="8306"/>
            </w:tabs>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HYPERLINK \l _Toc13072 </w:instrText>
          </w:r>
          <w:r>
            <w:rPr>
              <w:rFonts w:ascii="Times New Roman" w:hAnsi="Times New Roman" w:eastAsia="宋体" w:cs="Times New Roman"/>
              <w:szCs w:val="24"/>
            </w:rPr>
            <w:fldChar w:fldCharType="separate"/>
          </w:r>
          <w:r>
            <w:rPr>
              <w:rFonts w:hint="eastAsia"/>
            </w:rPr>
            <w:t>4.经验与教训</w:t>
          </w:r>
          <w:r>
            <w:tab/>
          </w:r>
          <w:r>
            <w:fldChar w:fldCharType="begin"/>
          </w:r>
          <w:r>
            <w:instrText xml:space="preserve"> PAGEREF _Toc13072 \h </w:instrText>
          </w:r>
          <w:r>
            <w:fldChar w:fldCharType="separate"/>
          </w:r>
          <w:r>
            <w:t>6</w:t>
          </w:r>
          <w:r>
            <w:fldChar w:fldCharType="end"/>
          </w:r>
          <w:r>
            <w:rPr>
              <w:rFonts w:ascii="Times New Roman" w:hAnsi="Times New Roman" w:eastAsia="宋体" w:cs="Times New Roman"/>
              <w:szCs w:val="24"/>
            </w:rPr>
            <w:fldChar w:fldCharType="end"/>
          </w:r>
        </w:p>
        <w:p w14:paraId="48B229E5">
          <w:pPr>
            <w:spacing w:line="360" w:lineRule="auto"/>
            <w:rPr>
              <w:rFonts w:ascii="Times New Roman" w:hAnsi="Times New Roman" w:eastAsia="宋体" w:cs="Times New Roman"/>
              <w:kern w:val="2"/>
              <w:sz w:val="21"/>
              <w:szCs w:val="24"/>
              <w:lang w:val="en-US" w:eastAsia="zh-CN" w:bidi="ar-SA"/>
            </w:rPr>
            <w:sectPr>
              <w:pgSz w:w="11906" w:h="16838"/>
              <w:pgMar w:top="1440" w:right="1800" w:bottom="1440" w:left="1800" w:header="851" w:footer="992" w:gutter="0"/>
              <w:cols w:space="425" w:num="1"/>
              <w:docGrid w:linePitch="312" w:charSpace="0"/>
            </w:sectPr>
          </w:pPr>
          <w:r>
            <w:rPr>
              <w:rFonts w:ascii="Times New Roman" w:hAnsi="Times New Roman" w:eastAsia="宋体" w:cs="Times New Roman"/>
              <w:szCs w:val="24"/>
            </w:rPr>
            <w:fldChar w:fldCharType="end"/>
          </w:r>
        </w:p>
      </w:sdtContent>
    </w:sdt>
    <w:p w14:paraId="55C46D05">
      <w:pPr>
        <w:spacing w:line="360" w:lineRule="auto"/>
        <w:jc w:val="center"/>
        <w:rPr>
          <w:rFonts w:ascii="Times New Roman" w:hAnsi="Times New Roman" w:eastAsia="宋体" w:cs="Times New Roman"/>
          <w:b/>
          <w:bCs/>
          <w:sz w:val="32"/>
          <w:szCs w:val="32"/>
        </w:rPr>
      </w:pPr>
      <w:r>
        <w:rPr>
          <w:rFonts w:hint="eastAsia" w:ascii="Times New Roman" w:hAnsi="Times New Roman" w:eastAsia="宋体" w:cs="Times New Roman"/>
          <w:b/>
          <w:bCs/>
          <w:sz w:val="32"/>
          <w:szCs w:val="32"/>
        </w:rPr>
        <w:t>项目总结报告</w:t>
      </w:r>
    </w:p>
    <w:p w14:paraId="6B974F33">
      <w:pPr>
        <w:pStyle w:val="42"/>
        <w:outlineLvl w:val="0"/>
      </w:pPr>
      <w:bookmarkStart w:id="0" w:name="_Toc8154"/>
      <w:bookmarkStart w:id="1" w:name="_Toc17406"/>
      <w:bookmarkStart w:id="2" w:name="_Toc219036085"/>
      <w:r>
        <w:rPr>
          <w:rFonts w:hint="eastAsia"/>
        </w:rPr>
        <w:t>1.引言</w:t>
      </w:r>
      <w:bookmarkEnd w:id="0"/>
      <w:bookmarkEnd w:id="1"/>
      <w:bookmarkEnd w:id="2"/>
    </w:p>
    <w:p w14:paraId="26C6576F">
      <w:pPr>
        <w:pStyle w:val="44"/>
        <w:outlineLvl w:val="1"/>
      </w:pPr>
      <w:bookmarkStart w:id="3" w:name="_Toc4456"/>
      <w:bookmarkStart w:id="4" w:name="_Toc219036086"/>
      <w:bookmarkStart w:id="5" w:name="_Toc22481"/>
      <w:r>
        <w:rPr>
          <w:rFonts w:hint="eastAsia"/>
        </w:rPr>
        <w:t>1.1编写目的</w:t>
      </w:r>
      <w:bookmarkEnd w:id="3"/>
      <w:bookmarkEnd w:id="4"/>
      <w:bookmarkEnd w:id="5"/>
    </w:p>
    <w:p w14:paraId="2214F333">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本报告对“虚拟数字人陪伴系统”从立项到交付的全过程进行回顾，评价技术方案、进度、成本与质量，提炼经验与教训，为后续版本升级及同类项目提供基准参考。</w:t>
      </w:r>
    </w:p>
    <w:p w14:paraId="18C2B602">
      <w:pPr>
        <w:pStyle w:val="44"/>
        <w:outlineLvl w:val="1"/>
      </w:pPr>
      <w:bookmarkStart w:id="6" w:name="_Toc6855"/>
      <w:bookmarkStart w:id="7" w:name="_Toc17070"/>
      <w:bookmarkStart w:id="8" w:name="_Toc219036087"/>
      <w:r>
        <w:rPr>
          <w:rFonts w:hint="eastAsia"/>
        </w:rPr>
        <w:t>1.2背景</w:t>
      </w:r>
      <w:bookmarkEnd w:id="6"/>
      <w:bookmarkEnd w:id="7"/>
      <w:bookmarkEnd w:id="8"/>
    </w:p>
    <w:p w14:paraId="00CD3356">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本项目的名称：虚拟数字人陪伴系统</w:t>
      </w:r>
    </w:p>
    <w:p w14:paraId="5B371E17">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开发出来的软件系统的名称：虚拟数字人陪伴系统</w:t>
      </w:r>
    </w:p>
    <w:p w14:paraId="6C8A4CDE">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此软件和任务提出者：人工智能2班</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rPr>
        <w:t>组</w:t>
      </w:r>
    </w:p>
    <w:p w14:paraId="10B3D743">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此软件的开发者：人工智能2班</w:t>
      </w: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rPr>
        <w:t>组</w:t>
      </w:r>
    </w:p>
    <w:p w14:paraId="5E55ED7F">
      <w:pPr>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此软件的用户：校园学生与普通用户</w:t>
      </w:r>
    </w:p>
    <w:p w14:paraId="2184F7E8">
      <w:pPr>
        <w:pStyle w:val="44"/>
        <w:outlineLvl w:val="1"/>
      </w:pPr>
      <w:bookmarkStart w:id="9" w:name="_Toc219036088"/>
      <w:bookmarkStart w:id="10" w:name="_Toc3197"/>
      <w:bookmarkStart w:id="11" w:name="_Toc5697"/>
      <w:r>
        <w:rPr>
          <w:rFonts w:hint="eastAsia"/>
        </w:rPr>
        <w:t>1.3定义</w:t>
      </w:r>
      <w:bookmarkEnd w:id="9"/>
      <w:bookmarkEnd w:id="10"/>
      <w:bookmarkEnd w:id="11"/>
    </w:p>
    <w:p w14:paraId="05273FCC">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虚拟数字人陪伴系统开发项目</w:t>
      </w:r>
    </w:p>
    <w:p w14:paraId="4DC737A5">
      <w:pPr>
        <w:pStyle w:val="44"/>
        <w:outlineLvl w:val="1"/>
      </w:pPr>
      <w:bookmarkStart w:id="12" w:name="_Toc219036089"/>
      <w:bookmarkStart w:id="13" w:name="_Toc2034"/>
      <w:bookmarkStart w:id="14" w:name="_Toc22428"/>
      <w:r>
        <w:rPr>
          <w:rFonts w:hint="eastAsia"/>
        </w:rPr>
        <w:t>1.4参考资料</w:t>
      </w:r>
      <w:bookmarkEnd w:id="12"/>
      <w:bookmarkEnd w:id="13"/>
      <w:bookmarkEnd w:id="14"/>
    </w:p>
    <w:p w14:paraId="6EAE9A2B">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《虚拟数字人陪伴系统需求规约》</w:t>
      </w:r>
    </w:p>
    <w:p w14:paraId="3B5D4CAC">
      <w:pPr>
        <w:pStyle w:val="42"/>
        <w:outlineLvl w:val="0"/>
      </w:pPr>
      <w:bookmarkStart w:id="15" w:name="_Toc219036090"/>
      <w:bookmarkStart w:id="16" w:name="_Toc30795"/>
      <w:bookmarkStart w:id="17" w:name="_Toc13038"/>
      <w:r>
        <w:rPr>
          <w:rFonts w:hint="eastAsia"/>
        </w:rPr>
        <w:t>2.实际开发结果</w:t>
      </w:r>
      <w:bookmarkEnd w:id="15"/>
      <w:bookmarkEnd w:id="16"/>
      <w:bookmarkEnd w:id="17"/>
    </w:p>
    <w:p w14:paraId="05532F71">
      <w:pPr>
        <w:pStyle w:val="44"/>
        <w:outlineLvl w:val="1"/>
      </w:pPr>
      <w:bookmarkStart w:id="18" w:name="_Toc219036091"/>
      <w:bookmarkStart w:id="19" w:name="_Toc27774"/>
      <w:bookmarkStart w:id="20" w:name="_Toc23811"/>
      <w:r>
        <w:rPr>
          <w:rFonts w:hint="eastAsia"/>
        </w:rPr>
        <w:t>2.1产品</w:t>
      </w:r>
      <w:bookmarkEnd w:id="18"/>
      <w:bookmarkEnd w:id="19"/>
      <w:bookmarkEnd w:id="20"/>
    </w:p>
    <w:p w14:paraId="634FA411">
      <w:pPr>
        <w:pStyle w:val="46"/>
        <w:outlineLvl w:val="2"/>
      </w:pPr>
      <w:bookmarkStart w:id="21" w:name="_Toc219036092"/>
      <w:bookmarkStart w:id="22" w:name="_Toc13246"/>
      <w:r>
        <w:rPr>
          <w:rFonts w:hint="eastAsia"/>
        </w:rPr>
        <w:t>2.1.1本系统可执行文件</w:t>
      </w:r>
      <w:bookmarkEnd w:id="21"/>
      <w:bookmarkEnd w:id="22"/>
    </w:p>
    <w:p w14:paraId="01560BDA">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Go Core 控制核（Go，WebGateway 8080 端口）：全双工 WebSocket 网关、中央状态机与情绪引擎 文件大小：完整系统源码包（V1.0）</w:t>
      </w:r>
    </w:p>
    <w:p w14:paraId="5D115E58">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认知与记忆服务（Python/NATS）：大模型调用、工具调度、短期/长期记忆与用户画像 文件大小：认知与记忆服务源码</w:t>
      </w:r>
    </w:p>
    <w:p w14:paraId="7E5D3FFD">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语音与校园知识库服务（TTS/STT 8091/8092、Campus KB 8093 端口）：语音播报识别与知识库 RAG 问答 文件大小：语音与知识库服务源码</w:t>
      </w:r>
    </w:p>
    <w:p w14:paraId="5A6CD966">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前端数字人＋后台管理＋陪伴工具（Vue3/Vite，5173/8095/8096 端口）：数字人展示、聊天语音交互、后台管理与日程提醒 文件大小：前端界面＋后台管理源码</w:t>
      </w:r>
    </w:p>
    <w:p w14:paraId="1CDD0E13">
      <w:pPr>
        <w:pStyle w:val="46"/>
      </w:pPr>
      <w:bookmarkStart w:id="23" w:name="_Toc21846"/>
      <w:r>
        <w:rPr>
          <w:rFonts w:hint="eastAsia"/>
        </w:rPr>
        <w:t>2.1.2本系统版本为V1.0</w:t>
      </w:r>
      <w:bookmarkEnd w:id="23"/>
    </w:p>
    <w:p w14:paraId="6771B795">
      <w:pPr>
        <w:pStyle w:val="46"/>
      </w:pPr>
      <w:bookmarkStart w:id="24" w:name="_Toc8677"/>
      <w:r>
        <w:rPr>
          <w:rFonts w:hint="eastAsia"/>
        </w:rPr>
        <w:t>2.1.3开发过程中形成的文档如下：</w:t>
      </w:r>
      <w:bookmarkEnd w:id="24"/>
    </w:p>
    <w:p w14:paraId="109CB050">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《虚拟数字人陪伴系统配置管理计划书》；</w:t>
      </w:r>
    </w:p>
    <w:p w14:paraId="6624B717">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《虚拟数字人陪伴系统软件需求规约》；</w:t>
      </w:r>
    </w:p>
    <w:p w14:paraId="2990D8E1">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《虚拟数字人陪伴系统项目开发计划》；</w:t>
      </w:r>
    </w:p>
    <w:p w14:paraId="34DCFC51">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《虚拟数字人陪伴系统项目进度》；</w:t>
      </w:r>
    </w:p>
    <w:p w14:paraId="1CC87B55">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《虚拟数字人陪伴系统架构设计说明书》；</w:t>
      </w:r>
    </w:p>
    <w:p w14:paraId="52301F6E">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《虚拟数字人陪伴系统测试计划》；</w:t>
      </w:r>
    </w:p>
    <w:p w14:paraId="1B32979B">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《虚拟数字人陪伴系统测试用例》；</w:t>
      </w:r>
    </w:p>
    <w:p w14:paraId="7EEEC436">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《虚拟数字人陪伴系统测试日志》；</w:t>
      </w:r>
    </w:p>
    <w:p w14:paraId="28EA4095">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《虚拟数字人陪伴系统测试分析报告》；</w:t>
      </w:r>
    </w:p>
    <w:p w14:paraId="3DBC5C6F">
      <w:pPr>
        <w:spacing w:line="360" w:lineRule="auto"/>
        <w:ind w:firstLine="420"/>
        <w:rPr>
          <w:rFonts w:ascii="Times New Roman" w:hAnsi="Times New Roman" w:eastAsia="宋体" w:cs="Times New Roman"/>
          <w:sz w:val="24"/>
          <w:szCs w:val="24"/>
        </w:rPr>
      </w:pPr>
      <w:r>
        <w:rPr>
          <w:rFonts w:hint="eastAsia" w:ascii="Times New Roman" w:hAnsi="Times New Roman" w:eastAsia="宋体" w:cs="Times New Roman"/>
          <w:sz w:val="24"/>
          <w:szCs w:val="24"/>
        </w:rPr>
        <w:t>《虚拟数字人陪伴系统项目例会纪要》；</w:t>
      </w:r>
    </w:p>
    <w:p w14:paraId="7E32F306">
      <w:pPr>
        <w:pStyle w:val="44"/>
        <w:outlineLvl w:val="1"/>
      </w:pPr>
      <w:bookmarkStart w:id="25" w:name="_Toc219036093"/>
      <w:bookmarkStart w:id="26" w:name="_Toc40"/>
      <w:bookmarkStart w:id="27" w:name="_Toc8246"/>
      <w:r>
        <w:rPr>
          <w:rFonts w:hint="eastAsia"/>
        </w:rPr>
        <w:t>2.2主要功能和性能</w:t>
      </w:r>
      <w:bookmarkEnd w:id="25"/>
      <w:bookmarkEnd w:id="26"/>
      <w:bookmarkEnd w:id="27"/>
    </w:p>
    <w:p w14:paraId="03A2322E">
      <w:pPr>
        <w:spacing w:line="360" w:lineRule="auto"/>
        <w:ind w:firstLine="420"/>
        <w:rPr>
          <w:rFonts w:ascii="Times New Roman" w:hAnsi="Times New Roman" w:eastAsia="宋体" w:cs="Times New Roman"/>
          <w:sz w:val="24"/>
          <w:szCs w:val="24"/>
        </w:rPr>
      </w:pPr>
      <w:r>
        <w:rPr>
          <w:rFonts w:ascii="Times New Roman" w:hAnsi="Times New Roman" w:eastAsia="宋体" w:cs="Times New Roman"/>
          <w:sz w:val="24"/>
          <w:szCs w:val="24"/>
        </w:rPr>
        <w:t>该产品实现了从数字人对话、语音交互、记忆管理到后台配置管理的全流程闭环，主要功能及性能对比如下：</w:t>
      </w:r>
    </w:p>
    <w:p w14:paraId="006BD213">
      <w:pPr>
        <w:pStyle w:val="46"/>
        <w:outlineLvl w:val="2"/>
      </w:pPr>
      <w:bookmarkStart w:id="28" w:name="_Toc20924"/>
      <w:bookmarkStart w:id="29" w:name="_Toc219036094"/>
      <w:r>
        <w:rPr>
          <w:rFonts w:hint="eastAsia"/>
        </w:rPr>
        <w:t>2.2.1Go核心控制核模块</w:t>
      </w:r>
      <w:bookmarkEnd w:id="28"/>
      <w:bookmarkEnd w:id="29"/>
    </w:p>
    <w:tbl>
      <w:tblPr>
        <w:tblStyle w:val="20"/>
        <w:tblW w:w="8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2409"/>
        <w:gridCol w:w="766"/>
        <w:gridCol w:w="1266"/>
        <w:gridCol w:w="1937"/>
        <w:gridCol w:w="709"/>
        <w:gridCol w:w="709"/>
      </w:tblGrid>
      <w:tr w14:paraId="5CED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8330" w:type="dxa"/>
            <w:gridSpan w:val="7"/>
            <w:tcBorders>
              <w:top w:val="single" w:color="auto" w:sz="4" w:space="0"/>
              <w:left w:val="single" w:color="auto" w:sz="4" w:space="0"/>
              <w:bottom w:val="single" w:color="auto" w:sz="4" w:space="0"/>
              <w:right w:val="single" w:color="auto" w:sz="4" w:space="0"/>
            </w:tcBorders>
            <w:vAlign w:val="center"/>
          </w:tcPr>
          <w:p w14:paraId="4366E1B1">
            <w:pPr>
              <w:pStyle w:val="49"/>
              <w:widowControl/>
            </w:pPr>
            <w:r>
              <w:t>模块验证</w:t>
            </w:r>
          </w:p>
        </w:tc>
      </w:tr>
      <w:tr w14:paraId="3059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8330" w:type="dxa"/>
            <w:gridSpan w:val="7"/>
            <w:tcBorders>
              <w:top w:val="single" w:color="auto" w:sz="4" w:space="0"/>
              <w:left w:val="single" w:color="auto" w:sz="4" w:space="0"/>
              <w:bottom w:val="single" w:color="auto" w:sz="4" w:space="0"/>
              <w:right w:val="single" w:color="auto" w:sz="4" w:space="0"/>
            </w:tcBorders>
            <w:vAlign w:val="center"/>
          </w:tcPr>
          <w:p w14:paraId="10BFFCFE">
            <w:pPr>
              <w:pStyle w:val="49"/>
              <w:widowControl/>
            </w:pPr>
            <w:r>
              <w:t>概述</w:t>
            </w:r>
          </w:p>
        </w:tc>
      </w:tr>
      <w:tr w14:paraId="0ACFD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6D1EACE0">
            <w:pPr>
              <w:pStyle w:val="49"/>
              <w:widowControl/>
            </w:pPr>
            <w:r>
              <w:t>测试编号</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4CDB0EB3">
            <w:pPr>
              <w:pStyle w:val="49"/>
              <w:widowControl/>
            </w:pPr>
            <w:r>
              <w:t>VDHC001</w:t>
            </w:r>
          </w:p>
        </w:tc>
      </w:tr>
      <w:tr w14:paraId="4826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626A6E2D">
            <w:pPr>
              <w:pStyle w:val="49"/>
              <w:widowControl/>
            </w:pPr>
            <w:r>
              <w:t>功能描述</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2811A651">
            <w:pPr>
              <w:pStyle w:val="49"/>
              <w:widowControl/>
            </w:pPr>
            <w:r>
              <w:t>数字人全双工对话与语音交互</w:t>
            </w:r>
          </w:p>
        </w:tc>
      </w:tr>
      <w:tr w14:paraId="1B2D9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7BF7D15A">
            <w:pPr>
              <w:pStyle w:val="49"/>
              <w:widowControl/>
            </w:pPr>
            <w:r>
              <w:t>功能URL</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6D2763D3">
            <w:pPr>
              <w:pStyle w:val="49"/>
              <w:widowControl/>
            </w:pPr>
            <w:r>
              <w:t>前端数字人页面 → 聊天与语音交互</w:t>
            </w:r>
          </w:p>
        </w:tc>
      </w:tr>
      <w:tr w14:paraId="34D83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3F4DBF22">
            <w:pPr>
              <w:pStyle w:val="49"/>
              <w:widowControl/>
            </w:pPr>
            <w:r>
              <w:t>用例目的</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24AA5052">
            <w:pPr>
              <w:pStyle w:val="49"/>
              <w:widowControl/>
            </w:pPr>
            <w:r>
              <w:t>验证全双工对话、语音打断、TTS/STT 与口型驱动是否正常</w:t>
            </w:r>
          </w:p>
        </w:tc>
      </w:tr>
      <w:tr w14:paraId="3F73E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6524BA74">
            <w:pPr>
              <w:pStyle w:val="49"/>
              <w:widowControl/>
            </w:pPr>
            <w:r>
              <w:t>前提条件</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4D11D060">
            <w:pPr>
              <w:pStyle w:val="49"/>
              <w:widowControl/>
            </w:pPr>
            <w:r>
              <w:t>已启动 Go Core、认知记忆与语音服务并打开前端页面</w:t>
            </w:r>
          </w:p>
        </w:tc>
      </w:tr>
      <w:tr w14:paraId="33DD5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8330" w:type="dxa"/>
            <w:gridSpan w:val="7"/>
            <w:tcBorders>
              <w:top w:val="single" w:color="auto" w:sz="4" w:space="0"/>
              <w:left w:val="single" w:color="auto" w:sz="4" w:space="0"/>
              <w:bottom w:val="single" w:color="auto" w:sz="4" w:space="0"/>
              <w:right w:val="single" w:color="auto" w:sz="4" w:space="0"/>
            </w:tcBorders>
            <w:vAlign w:val="center"/>
          </w:tcPr>
          <w:p w14:paraId="5BF3D273">
            <w:pPr>
              <w:pStyle w:val="49"/>
              <w:widowControl/>
            </w:pPr>
            <w:r>
              <w:t>测试操作</w:t>
            </w:r>
          </w:p>
        </w:tc>
      </w:tr>
      <w:tr w14:paraId="7FE9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trPr>
        <w:tc>
          <w:tcPr>
            <w:tcW w:w="534" w:type="dxa"/>
            <w:tcBorders>
              <w:top w:val="single" w:color="auto" w:sz="4" w:space="0"/>
              <w:left w:val="single" w:color="auto" w:sz="4" w:space="0"/>
              <w:bottom w:val="single" w:color="auto" w:sz="4" w:space="0"/>
              <w:right w:val="single" w:color="auto" w:sz="4" w:space="0"/>
            </w:tcBorders>
            <w:vAlign w:val="center"/>
          </w:tcPr>
          <w:p w14:paraId="4EB8616C">
            <w:pPr>
              <w:pStyle w:val="49"/>
              <w:widowControl/>
            </w:pPr>
            <w:r>
              <w:t>编号</w:t>
            </w:r>
          </w:p>
        </w:tc>
        <w:tc>
          <w:tcPr>
            <w:tcW w:w="2409" w:type="dxa"/>
            <w:tcBorders>
              <w:top w:val="single" w:color="auto" w:sz="4" w:space="0"/>
              <w:left w:val="single" w:color="auto" w:sz="4" w:space="0"/>
              <w:bottom w:val="single" w:color="auto" w:sz="4" w:space="0"/>
              <w:right w:val="single" w:color="auto" w:sz="4" w:space="0"/>
            </w:tcBorders>
            <w:vAlign w:val="center"/>
          </w:tcPr>
          <w:p w14:paraId="127E5763">
            <w:pPr>
              <w:pStyle w:val="49"/>
              <w:widowControl/>
            </w:pPr>
            <w:r>
              <w:t>输入/动作</w:t>
            </w:r>
          </w:p>
        </w:tc>
        <w:tc>
          <w:tcPr>
            <w:tcW w:w="2032" w:type="dxa"/>
            <w:gridSpan w:val="2"/>
            <w:tcBorders>
              <w:top w:val="single" w:color="auto" w:sz="4" w:space="0"/>
              <w:left w:val="single" w:color="auto" w:sz="4" w:space="0"/>
              <w:bottom w:val="single" w:color="auto" w:sz="4" w:space="0"/>
              <w:right w:val="single" w:color="auto" w:sz="4" w:space="0"/>
            </w:tcBorders>
            <w:vAlign w:val="center"/>
          </w:tcPr>
          <w:p w14:paraId="13EB1AB4">
            <w:pPr>
              <w:pStyle w:val="49"/>
              <w:widowControl/>
            </w:pPr>
            <w:r>
              <w:t>期望的输出响应</w:t>
            </w:r>
          </w:p>
        </w:tc>
        <w:tc>
          <w:tcPr>
            <w:tcW w:w="1937" w:type="dxa"/>
            <w:tcBorders>
              <w:top w:val="single" w:color="auto" w:sz="4" w:space="0"/>
              <w:left w:val="single" w:color="auto" w:sz="4" w:space="0"/>
              <w:bottom w:val="single" w:color="auto" w:sz="4" w:space="0"/>
              <w:right w:val="single" w:color="auto" w:sz="4" w:space="0"/>
            </w:tcBorders>
            <w:vAlign w:val="center"/>
          </w:tcPr>
          <w:p w14:paraId="3D6C2589">
            <w:pPr>
              <w:pStyle w:val="49"/>
              <w:widowControl/>
            </w:pPr>
            <w:r>
              <w:t>实际情况</w:t>
            </w:r>
          </w:p>
        </w:tc>
        <w:tc>
          <w:tcPr>
            <w:tcW w:w="709" w:type="dxa"/>
            <w:tcBorders>
              <w:top w:val="single" w:color="auto" w:sz="4" w:space="0"/>
              <w:left w:val="single" w:color="auto" w:sz="4" w:space="0"/>
              <w:bottom w:val="single" w:color="auto" w:sz="4" w:space="0"/>
              <w:right w:val="single" w:color="auto" w:sz="4" w:space="0"/>
            </w:tcBorders>
            <w:vAlign w:val="center"/>
          </w:tcPr>
          <w:p w14:paraId="78E8D0CF">
            <w:pPr>
              <w:pStyle w:val="49"/>
              <w:widowControl/>
            </w:pPr>
            <w:r>
              <w:t>是否正确</w:t>
            </w:r>
          </w:p>
        </w:tc>
        <w:tc>
          <w:tcPr>
            <w:tcW w:w="709" w:type="dxa"/>
            <w:tcBorders>
              <w:top w:val="single" w:color="auto" w:sz="4" w:space="0"/>
              <w:left w:val="single" w:color="auto" w:sz="4" w:space="0"/>
              <w:bottom w:val="single" w:color="auto" w:sz="4" w:space="0"/>
              <w:right w:val="single" w:color="auto" w:sz="4" w:space="0"/>
            </w:tcBorders>
            <w:vAlign w:val="center"/>
          </w:tcPr>
          <w:p w14:paraId="169F7F73">
            <w:pPr>
              <w:pStyle w:val="49"/>
              <w:widowControl/>
            </w:pPr>
            <w:r>
              <w:t>错误编号</w:t>
            </w:r>
          </w:p>
        </w:tc>
      </w:tr>
      <w:tr w14:paraId="3B4F7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2EB57386">
            <w:pPr>
              <w:pStyle w:val="49"/>
              <w:widowControl/>
            </w:pPr>
            <w:r>
              <w:t>1</w:t>
            </w:r>
          </w:p>
        </w:tc>
        <w:tc>
          <w:tcPr>
            <w:tcW w:w="2409" w:type="dxa"/>
            <w:tcBorders>
              <w:top w:val="single" w:color="auto" w:sz="4" w:space="0"/>
              <w:left w:val="single" w:color="auto" w:sz="4" w:space="0"/>
              <w:bottom w:val="single" w:color="auto" w:sz="4" w:space="0"/>
              <w:right w:val="single" w:color="auto" w:sz="4" w:space="0"/>
            </w:tcBorders>
            <w:vAlign w:val="center"/>
          </w:tcPr>
          <w:p w14:paraId="021DA723">
            <w:pPr>
              <w:pStyle w:val="48"/>
              <w:widowControl/>
              <w:jc w:val="center"/>
            </w:pPr>
            <w:r>
              <w:t>发送文本消息“你好”</w:t>
            </w:r>
          </w:p>
        </w:tc>
        <w:tc>
          <w:tcPr>
            <w:tcW w:w="2032" w:type="dxa"/>
            <w:gridSpan w:val="2"/>
            <w:tcBorders>
              <w:top w:val="single" w:color="auto" w:sz="4" w:space="0"/>
              <w:left w:val="single" w:color="auto" w:sz="4" w:space="0"/>
              <w:bottom w:val="single" w:color="auto" w:sz="4" w:space="0"/>
              <w:right w:val="single" w:color="auto" w:sz="4" w:space="0"/>
            </w:tcBorders>
            <w:vAlign w:val="center"/>
          </w:tcPr>
          <w:p w14:paraId="46A199D2">
            <w:pPr>
              <w:pStyle w:val="48"/>
              <w:widowControl/>
              <w:jc w:val="center"/>
            </w:pPr>
            <w:r>
              <w:t>数字人以人设语气流式回复</w:t>
            </w:r>
          </w:p>
        </w:tc>
        <w:tc>
          <w:tcPr>
            <w:tcW w:w="1937" w:type="dxa"/>
            <w:tcBorders>
              <w:top w:val="single" w:color="auto" w:sz="4" w:space="0"/>
              <w:left w:val="single" w:color="auto" w:sz="4" w:space="0"/>
              <w:bottom w:val="single" w:color="auto" w:sz="4" w:space="0"/>
              <w:right w:val="single" w:color="auto" w:sz="4" w:space="0"/>
            </w:tcBorders>
            <w:vAlign w:val="center"/>
          </w:tcPr>
          <w:p w14:paraId="4096D84B">
            <w:pPr>
              <w:pStyle w:val="48"/>
              <w:widowControl/>
              <w:jc w:val="center"/>
            </w:pPr>
            <w:r>
              <w:t>回复及时且上下文正确</w:t>
            </w:r>
          </w:p>
        </w:tc>
        <w:tc>
          <w:tcPr>
            <w:tcW w:w="709" w:type="dxa"/>
            <w:tcBorders>
              <w:top w:val="single" w:color="auto" w:sz="4" w:space="0"/>
              <w:left w:val="single" w:color="auto" w:sz="4" w:space="0"/>
              <w:bottom w:val="single" w:color="auto" w:sz="4" w:space="0"/>
              <w:right w:val="single" w:color="auto" w:sz="4" w:space="0"/>
            </w:tcBorders>
            <w:vAlign w:val="center"/>
          </w:tcPr>
          <w:p w14:paraId="75F49F44">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448EF4BB">
            <w:pPr>
              <w:pStyle w:val="49"/>
              <w:widowControl/>
            </w:pPr>
          </w:p>
        </w:tc>
      </w:tr>
      <w:tr w14:paraId="3623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7348A291">
            <w:pPr>
              <w:pStyle w:val="49"/>
              <w:widowControl/>
            </w:pPr>
            <w:r>
              <w:t>2</w:t>
            </w:r>
          </w:p>
        </w:tc>
        <w:tc>
          <w:tcPr>
            <w:tcW w:w="2409" w:type="dxa"/>
            <w:tcBorders>
              <w:top w:val="single" w:color="auto" w:sz="4" w:space="0"/>
              <w:left w:val="single" w:color="auto" w:sz="4" w:space="0"/>
              <w:bottom w:val="single" w:color="auto" w:sz="4" w:space="0"/>
              <w:right w:val="single" w:color="auto" w:sz="4" w:space="0"/>
            </w:tcBorders>
            <w:vAlign w:val="center"/>
          </w:tcPr>
          <w:p w14:paraId="44918525">
            <w:pPr>
              <w:pStyle w:val="48"/>
              <w:widowControl/>
              <w:jc w:val="center"/>
            </w:pPr>
            <w:r>
              <w:t>语音说话并发送</w:t>
            </w:r>
          </w:p>
        </w:tc>
        <w:tc>
          <w:tcPr>
            <w:tcW w:w="2032" w:type="dxa"/>
            <w:gridSpan w:val="2"/>
            <w:tcBorders>
              <w:top w:val="single" w:color="auto" w:sz="4" w:space="0"/>
              <w:left w:val="single" w:color="auto" w:sz="4" w:space="0"/>
              <w:bottom w:val="single" w:color="auto" w:sz="4" w:space="0"/>
              <w:right w:val="single" w:color="auto" w:sz="4" w:space="0"/>
            </w:tcBorders>
            <w:vAlign w:val="center"/>
          </w:tcPr>
          <w:p w14:paraId="1DADA8A5">
            <w:pPr>
              <w:pStyle w:val="48"/>
              <w:widowControl/>
              <w:jc w:val="center"/>
            </w:pPr>
            <w:r>
              <w:t>STT 识别文本进入对话</w:t>
            </w:r>
          </w:p>
        </w:tc>
        <w:tc>
          <w:tcPr>
            <w:tcW w:w="1937" w:type="dxa"/>
            <w:tcBorders>
              <w:top w:val="single" w:color="auto" w:sz="4" w:space="0"/>
              <w:left w:val="single" w:color="auto" w:sz="4" w:space="0"/>
              <w:bottom w:val="single" w:color="auto" w:sz="4" w:space="0"/>
              <w:right w:val="single" w:color="auto" w:sz="4" w:space="0"/>
            </w:tcBorders>
            <w:vAlign w:val="center"/>
          </w:tcPr>
          <w:p w14:paraId="2A2B915E">
            <w:pPr>
              <w:pStyle w:val="48"/>
              <w:widowControl/>
              <w:jc w:val="center"/>
            </w:pPr>
            <w:r>
              <w:t>识别结果正确进入对话</w:t>
            </w:r>
          </w:p>
        </w:tc>
        <w:tc>
          <w:tcPr>
            <w:tcW w:w="709" w:type="dxa"/>
            <w:tcBorders>
              <w:top w:val="single" w:color="auto" w:sz="4" w:space="0"/>
              <w:left w:val="single" w:color="auto" w:sz="4" w:space="0"/>
              <w:bottom w:val="single" w:color="auto" w:sz="4" w:space="0"/>
              <w:right w:val="single" w:color="auto" w:sz="4" w:space="0"/>
            </w:tcBorders>
            <w:vAlign w:val="center"/>
          </w:tcPr>
          <w:p w14:paraId="64748B4D">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6611061A">
            <w:pPr>
              <w:pStyle w:val="49"/>
              <w:widowControl/>
            </w:pPr>
          </w:p>
        </w:tc>
      </w:tr>
      <w:tr w14:paraId="3B43B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1D4704B1">
            <w:pPr>
              <w:pStyle w:val="49"/>
              <w:widowControl/>
            </w:pPr>
            <w:r>
              <w:t>3</w:t>
            </w:r>
          </w:p>
        </w:tc>
        <w:tc>
          <w:tcPr>
            <w:tcW w:w="2409" w:type="dxa"/>
            <w:tcBorders>
              <w:top w:val="single" w:color="auto" w:sz="4" w:space="0"/>
              <w:left w:val="single" w:color="auto" w:sz="4" w:space="0"/>
              <w:bottom w:val="single" w:color="auto" w:sz="4" w:space="0"/>
              <w:right w:val="single" w:color="auto" w:sz="4" w:space="0"/>
            </w:tcBorders>
            <w:vAlign w:val="center"/>
          </w:tcPr>
          <w:p w14:paraId="488BB92A">
            <w:pPr>
              <w:pStyle w:val="48"/>
              <w:widowControl/>
              <w:jc w:val="center"/>
            </w:pPr>
            <w:r>
              <w:t>播报过程中语音打断</w:t>
            </w:r>
          </w:p>
        </w:tc>
        <w:tc>
          <w:tcPr>
            <w:tcW w:w="2032" w:type="dxa"/>
            <w:gridSpan w:val="2"/>
            <w:tcBorders>
              <w:top w:val="single" w:color="auto" w:sz="4" w:space="0"/>
              <w:left w:val="single" w:color="auto" w:sz="4" w:space="0"/>
              <w:bottom w:val="single" w:color="auto" w:sz="4" w:space="0"/>
              <w:right w:val="single" w:color="auto" w:sz="4" w:space="0"/>
            </w:tcBorders>
            <w:vAlign w:val="center"/>
          </w:tcPr>
          <w:p w14:paraId="334B694F">
            <w:pPr>
              <w:pStyle w:val="48"/>
              <w:widowControl/>
              <w:jc w:val="center"/>
            </w:pPr>
            <w:r>
              <w:t>立即停止旧音频并按新指令回复</w:t>
            </w:r>
          </w:p>
        </w:tc>
        <w:tc>
          <w:tcPr>
            <w:tcW w:w="1937" w:type="dxa"/>
            <w:tcBorders>
              <w:top w:val="single" w:color="auto" w:sz="4" w:space="0"/>
              <w:left w:val="single" w:color="auto" w:sz="4" w:space="0"/>
              <w:bottom w:val="single" w:color="auto" w:sz="4" w:space="0"/>
              <w:right w:val="single" w:color="auto" w:sz="4" w:space="0"/>
            </w:tcBorders>
            <w:vAlign w:val="center"/>
          </w:tcPr>
          <w:p w14:paraId="6F13C880">
            <w:pPr>
              <w:pStyle w:val="48"/>
              <w:widowControl/>
              <w:jc w:val="center"/>
            </w:pPr>
            <w:r>
              <w:t>打断及时、无串音</w:t>
            </w:r>
          </w:p>
        </w:tc>
        <w:tc>
          <w:tcPr>
            <w:tcW w:w="709" w:type="dxa"/>
            <w:tcBorders>
              <w:top w:val="single" w:color="auto" w:sz="4" w:space="0"/>
              <w:left w:val="single" w:color="auto" w:sz="4" w:space="0"/>
              <w:bottom w:val="single" w:color="auto" w:sz="4" w:space="0"/>
              <w:right w:val="single" w:color="auto" w:sz="4" w:space="0"/>
            </w:tcBorders>
            <w:vAlign w:val="center"/>
          </w:tcPr>
          <w:p w14:paraId="64FFB74E">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41281F40">
            <w:pPr>
              <w:pStyle w:val="49"/>
              <w:widowControl/>
            </w:pPr>
          </w:p>
        </w:tc>
      </w:tr>
      <w:tr w14:paraId="0A84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534" w:type="dxa"/>
            <w:tcBorders>
              <w:top w:val="single" w:color="auto" w:sz="4" w:space="0"/>
              <w:left w:val="single" w:color="auto" w:sz="4" w:space="0"/>
              <w:bottom w:val="single" w:color="auto" w:sz="4" w:space="0"/>
              <w:right w:val="single" w:color="auto" w:sz="4" w:space="0"/>
            </w:tcBorders>
            <w:vAlign w:val="center"/>
          </w:tcPr>
          <w:p w14:paraId="2F5DC828">
            <w:pPr>
              <w:pStyle w:val="49"/>
              <w:widowControl/>
            </w:pPr>
            <w:r>
              <w:t>4</w:t>
            </w:r>
          </w:p>
        </w:tc>
        <w:tc>
          <w:tcPr>
            <w:tcW w:w="2409" w:type="dxa"/>
            <w:tcBorders>
              <w:top w:val="single" w:color="auto" w:sz="4" w:space="0"/>
              <w:left w:val="single" w:color="auto" w:sz="4" w:space="0"/>
              <w:bottom w:val="single" w:color="auto" w:sz="4" w:space="0"/>
              <w:right w:val="single" w:color="auto" w:sz="4" w:space="0"/>
            </w:tcBorders>
            <w:vAlign w:val="center"/>
          </w:tcPr>
          <w:p w14:paraId="3BD4840B">
            <w:pPr>
              <w:pStyle w:val="48"/>
              <w:widowControl/>
              <w:jc w:val="center"/>
            </w:pPr>
            <w:r>
              <w:t>连续多轮对话后询问称呼</w:t>
            </w:r>
          </w:p>
        </w:tc>
        <w:tc>
          <w:tcPr>
            <w:tcW w:w="2032" w:type="dxa"/>
            <w:gridSpan w:val="2"/>
            <w:tcBorders>
              <w:top w:val="single" w:color="auto" w:sz="4" w:space="0"/>
              <w:left w:val="single" w:color="auto" w:sz="4" w:space="0"/>
              <w:bottom w:val="single" w:color="auto" w:sz="4" w:space="0"/>
              <w:right w:val="single" w:color="auto" w:sz="4" w:space="0"/>
            </w:tcBorders>
            <w:vAlign w:val="center"/>
          </w:tcPr>
          <w:p w14:paraId="62DA67D8">
            <w:pPr>
              <w:pStyle w:val="48"/>
              <w:widowControl/>
              <w:jc w:val="center"/>
            </w:pPr>
            <w:r>
              <w:t>从记忆画像中调用用户称呼</w:t>
            </w:r>
          </w:p>
        </w:tc>
        <w:tc>
          <w:tcPr>
            <w:tcW w:w="1937" w:type="dxa"/>
            <w:tcBorders>
              <w:top w:val="single" w:color="auto" w:sz="4" w:space="0"/>
              <w:left w:val="single" w:color="auto" w:sz="4" w:space="0"/>
              <w:bottom w:val="single" w:color="auto" w:sz="4" w:space="0"/>
              <w:right w:val="single" w:color="auto" w:sz="4" w:space="0"/>
            </w:tcBorders>
            <w:vAlign w:val="center"/>
          </w:tcPr>
          <w:p w14:paraId="6FCEBF1B">
            <w:pPr>
              <w:pStyle w:val="48"/>
              <w:widowControl/>
              <w:jc w:val="center"/>
            </w:pPr>
            <w:r>
              <w:t>能记住用户信息</w:t>
            </w:r>
          </w:p>
        </w:tc>
        <w:tc>
          <w:tcPr>
            <w:tcW w:w="709" w:type="dxa"/>
            <w:tcBorders>
              <w:top w:val="single" w:color="auto" w:sz="4" w:space="0"/>
              <w:left w:val="single" w:color="auto" w:sz="4" w:space="0"/>
              <w:bottom w:val="single" w:color="auto" w:sz="4" w:space="0"/>
              <w:right w:val="single" w:color="auto" w:sz="4" w:space="0"/>
            </w:tcBorders>
            <w:vAlign w:val="center"/>
          </w:tcPr>
          <w:p w14:paraId="69864F64">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60A08E69">
            <w:pPr>
              <w:pStyle w:val="49"/>
              <w:widowControl/>
            </w:pPr>
          </w:p>
        </w:tc>
      </w:tr>
      <w:tr w14:paraId="3517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0E7AF2FC">
            <w:pPr>
              <w:pStyle w:val="49"/>
              <w:widowControl/>
            </w:pPr>
            <w:r>
              <w:t>5</w:t>
            </w:r>
          </w:p>
        </w:tc>
        <w:tc>
          <w:tcPr>
            <w:tcW w:w="2409" w:type="dxa"/>
            <w:tcBorders>
              <w:top w:val="single" w:color="auto" w:sz="4" w:space="0"/>
              <w:left w:val="single" w:color="auto" w:sz="4" w:space="0"/>
              <w:bottom w:val="single" w:color="auto" w:sz="4" w:space="0"/>
              <w:right w:val="single" w:color="auto" w:sz="4" w:space="0"/>
            </w:tcBorders>
            <w:vAlign w:val="center"/>
          </w:tcPr>
          <w:p w14:paraId="1DC86FA3">
            <w:pPr>
              <w:pStyle w:val="48"/>
              <w:widowControl/>
              <w:jc w:val="center"/>
            </w:pPr>
            <w:r>
              <w:t>观察数字人播报口型</w:t>
            </w:r>
          </w:p>
        </w:tc>
        <w:tc>
          <w:tcPr>
            <w:tcW w:w="2032" w:type="dxa"/>
            <w:gridSpan w:val="2"/>
            <w:tcBorders>
              <w:top w:val="single" w:color="auto" w:sz="4" w:space="0"/>
              <w:left w:val="single" w:color="auto" w:sz="4" w:space="0"/>
              <w:bottom w:val="single" w:color="auto" w:sz="4" w:space="0"/>
              <w:right w:val="single" w:color="auto" w:sz="4" w:space="0"/>
            </w:tcBorders>
            <w:vAlign w:val="center"/>
          </w:tcPr>
          <w:p w14:paraId="2D6F7BA2">
            <w:pPr>
              <w:pStyle w:val="48"/>
              <w:widowControl/>
              <w:jc w:val="center"/>
            </w:pPr>
            <w:r>
              <w:t>Live2D 口型与音频同步</w:t>
            </w:r>
          </w:p>
        </w:tc>
        <w:tc>
          <w:tcPr>
            <w:tcW w:w="1937" w:type="dxa"/>
            <w:tcBorders>
              <w:top w:val="single" w:color="auto" w:sz="4" w:space="0"/>
              <w:left w:val="single" w:color="auto" w:sz="4" w:space="0"/>
              <w:bottom w:val="single" w:color="auto" w:sz="4" w:space="0"/>
              <w:right w:val="single" w:color="auto" w:sz="4" w:space="0"/>
            </w:tcBorders>
            <w:vAlign w:val="center"/>
          </w:tcPr>
          <w:p w14:paraId="28E6D144">
            <w:pPr>
              <w:pStyle w:val="48"/>
              <w:widowControl/>
              <w:jc w:val="center"/>
            </w:pPr>
            <w:r>
              <w:t>口型同步正常</w:t>
            </w:r>
          </w:p>
        </w:tc>
        <w:tc>
          <w:tcPr>
            <w:tcW w:w="709" w:type="dxa"/>
            <w:tcBorders>
              <w:top w:val="single" w:color="auto" w:sz="4" w:space="0"/>
              <w:left w:val="single" w:color="auto" w:sz="4" w:space="0"/>
              <w:bottom w:val="single" w:color="auto" w:sz="4" w:space="0"/>
              <w:right w:val="single" w:color="auto" w:sz="4" w:space="0"/>
            </w:tcBorders>
            <w:vAlign w:val="center"/>
          </w:tcPr>
          <w:p w14:paraId="39F6E842">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5038FB8D">
            <w:pPr>
              <w:pStyle w:val="49"/>
              <w:widowControl/>
            </w:pPr>
          </w:p>
        </w:tc>
      </w:tr>
    </w:tbl>
    <w:p w14:paraId="59E27EA0">
      <w:r>
        <w:t>基于 Go 实现，承担全双工实时控制与状态管理，是系统的高性能控制核。通过中央状态机（IDLE/THINKING/TALKING/SLEEPING 等）对每路会话进行并发隔离，并配置 45 秒看门狗超时自愈，保障对话链路实时稳定。</w:t>
      </w:r>
    </w:p>
    <w:p w14:paraId="5B2EB090">
      <w:r>
        <w:t>内置情绪引擎（三维 VAD：Valence/Arousal/Dominance），结合能量、饱腹、社交电量等生理指标与昼夜节律评估，驱动数字人情绪表达与睡眠态。同时提供拟人打字延迟与 AntiSpam 令牌桶限流，兼顾人性化与防封。</w:t>
      </w:r>
    </w:p>
    <w:p w14:paraId="30A25E4E">
      <w:r>
        <w:rPr>
          <w:rFonts w:hint="eastAsia"/>
        </w:rPr>
        <w:t>情绪指标体系：数字人情绪状态由 VAD 三维情感空间（愉悦度 / 激动度 / 支配度）与生理指标（精力、饱腹度、社交电量）及扩展指标（好感度、吃醋值）共同构成。其中好感度 0–100（初始 50）、精力 0–1（初始 0.8）、饱腹度 0–1（初始 0.7）、社交电量 0–1（初始 0.9）、愉悦度 -1–1（初始 0.5）。情绪值经对话情绪增量、喂食指令与昼夜节律三条通道更新，并按阈值自动切换心情标签（HAPPY / NEUTRAL / MOODY / SLEEPY / JEALOUS）与触发低阈值事件，最终通过前端情绪 HUD 实时呈现。</w:t>
      </w:r>
      <w:bookmarkStart w:id="64" w:name="_GoBack"/>
      <w:bookmarkEnd w:id="64"/>
    </w:p>
    <w:p w14:paraId="1B23FFFB">
      <w:r>
        <w:t>WebGateway 通过 WebSocket（:8080）实现全双工语音流与事件桥接，支持 Telegram（MTProto）与 Web 双通道，并按 NATS 分级路由切换到不同渠道，避免渠道错投。</w:t>
      </w:r>
    </w:p>
    <w:p w14:paraId="5425BFF3">
      <w:pPr>
        <w:pStyle w:val="46"/>
        <w:outlineLvl w:val="2"/>
      </w:pPr>
      <w:bookmarkStart w:id="30" w:name="_Toc219036095"/>
      <w:bookmarkStart w:id="31" w:name="_Toc12117"/>
      <w:r>
        <w:rPr>
          <w:rFonts w:hint="eastAsia"/>
        </w:rPr>
        <w:t>2.2.2认知与记忆服务模块</w:t>
      </w:r>
      <w:bookmarkEnd w:id="30"/>
      <w:bookmarkEnd w:id="31"/>
    </w:p>
    <w:tbl>
      <w:tblPr>
        <w:tblStyle w:val="20"/>
        <w:tblW w:w="8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2409"/>
        <w:gridCol w:w="766"/>
        <w:gridCol w:w="1290"/>
        <w:gridCol w:w="1913"/>
        <w:gridCol w:w="709"/>
        <w:gridCol w:w="709"/>
      </w:tblGrid>
      <w:tr w14:paraId="3EC5E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8330" w:type="dxa"/>
            <w:gridSpan w:val="7"/>
            <w:tcBorders>
              <w:top w:val="single" w:color="auto" w:sz="4" w:space="0"/>
              <w:left w:val="single" w:color="auto" w:sz="4" w:space="0"/>
              <w:bottom w:val="single" w:color="auto" w:sz="4" w:space="0"/>
              <w:right w:val="single" w:color="auto" w:sz="4" w:space="0"/>
            </w:tcBorders>
            <w:vAlign w:val="center"/>
          </w:tcPr>
          <w:p w14:paraId="4741B4E7">
            <w:pPr>
              <w:pStyle w:val="49"/>
              <w:widowControl/>
            </w:pPr>
            <w:r>
              <w:t>模块验证</w:t>
            </w:r>
          </w:p>
        </w:tc>
      </w:tr>
      <w:tr w14:paraId="09989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8330" w:type="dxa"/>
            <w:gridSpan w:val="7"/>
            <w:tcBorders>
              <w:top w:val="single" w:color="auto" w:sz="4" w:space="0"/>
              <w:left w:val="single" w:color="auto" w:sz="4" w:space="0"/>
              <w:bottom w:val="single" w:color="auto" w:sz="4" w:space="0"/>
              <w:right w:val="single" w:color="auto" w:sz="4" w:space="0"/>
            </w:tcBorders>
            <w:vAlign w:val="center"/>
          </w:tcPr>
          <w:p w14:paraId="48C0054F">
            <w:pPr>
              <w:pStyle w:val="49"/>
              <w:widowControl/>
            </w:pPr>
            <w:r>
              <w:t>概述</w:t>
            </w:r>
          </w:p>
        </w:tc>
      </w:tr>
      <w:tr w14:paraId="2A84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3D859C16">
            <w:pPr>
              <w:pStyle w:val="49"/>
              <w:widowControl/>
            </w:pPr>
            <w:r>
              <w:t>测试编号</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49C1CA90">
            <w:pPr>
              <w:pStyle w:val="49"/>
              <w:widowControl/>
            </w:pPr>
            <w:r>
              <w:t>VDHC002</w:t>
            </w:r>
          </w:p>
        </w:tc>
      </w:tr>
      <w:tr w14:paraId="6D2BB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45296EB8">
            <w:pPr>
              <w:pStyle w:val="49"/>
              <w:widowControl/>
            </w:pPr>
            <w:r>
              <w:t>功能描述</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61895917">
            <w:pPr>
              <w:pStyle w:val="49"/>
              <w:widowControl/>
            </w:pPr>
            <w:r>
              <w:t>记忆、画像与校园知识库 RAG</w:t>
            </w:r>
          </w:p>
        </w:tc>
      </w:tr>
      <w:tr w14:paraId="4D297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40EA4946">
            <w:pPr>
              <w:pStyle w:val="49"/>
              <w:widowControl/>
            </w:pPr>
            <w:r>
              <w:t>功能URL</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7709C723">
            <w:pPr>
              <w:pStyle w:val="49"/>
              <w:widowControl/>
            </w:pPr>
            <w:r>
              <w:t>校园知识库入库界面 → 数字人问答</w:t>
            </w:r>
          </w:p>
        </w:tc>
      </w:tr>
      <w:tr w14:paraId="1CF3A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4B1BCAE2">
            <w:pPr>
              <w:pStyle w:val="49"/>
              <w:widowControl/>
            </w:pPr>
            <w:r>
              <w:t>用例目的</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044317C6">
            <w:pPr>
              <w:pStyle w:val="49"/>
              <w:widowControl/>
            </w:pPr>
            <w:r>
              <w:t>验证知识入库、语义检索与记忆画像功能</w:t>
            </w:r>
          </w:p>
        </w:tc>
      </w:tr>
      <w:tr w14:paraId="28F40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4A7FD944">
            <w:pPr>
              <w:pStyle w:val="49"/>
              <w:widowControl/>
            </w:pPr>
            <w:r>
              <w:t>前提条件</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25BEEF6E">
            <w:pPr>
              <w:pStyle w:val="49"/>
              <w:widowControl/>
            </w:pPr>
            <w:r>
              <w:t>校园知识库服务与记忆服务运行正常</w:t>
            </w:r>
          </w:p>
        </w:tc>
      </w:tr>
      <w:tr w14:paraId="304F9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8330" w:type="dxa"/>
            <w:gridSpan w:val="7"/>
            <w:tcBorders>
              <w:top w:val="single" w:color="auto" w:sz="4" w:space="0"/>
              <w:left w:val="single" w:color="auto" w:sz="4" w:space="0"/>
              <w:bottom w:val="single" w:color="auto" w:sz="4" w:space="0"/>
              <w:right w:val="single" w:color="auto" w:sz="4" w:space="0"/>
            </w:tcBorders>
            <w:vAlign w:val="center"/>
          </w:tcPr>
          <w:p w14:paraId="35C060D5">
            <w:pPr>
              <w:pStyle w:val="49"/>
              <w:widowControl/>
            </w:pPr>
            <w:r>
              <w:t>测试操作</w:t>
            </w:r>
          </w:p>
        </w:tc>
      </w:tr>
      <w:tr w14:paraId="216D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trPr>
        <w:tc>
          <w:tcPr>
            <w:tcW w:w="534" w:type="dxa"/>
            <w:tcBorders>
              <w:top w:val="single" w:color="auto" w:sz="4" w:space="0"/>
              <w:left w:val="single" w:color="auto" w:sz="4" w:space="0"/>
              <w:bottom w:val="single" w:color="auto" w:sz="4" w:space="0"/>
              <w:right w:val="single" w:color="auto" w:sz="4" w:space="0"/>
            </w:tcBorders>
            <w:vAlign w:val="center"/>
          </w:tcPr>
          <w:p w14:paraId="792C1667">
            <w:pPr>
              <w:pStyle w:val="49"/>
              <w:widowControl/>
            </w:pPr>
            <w:r>
              <w:t>编号</w:t>
            </w:r>
          </w:p>
        </w:tc>
        <w:tc>
          <w:tcPr>
            <w:tcW w:w="2409" w:type="dxa"/>
            <w:tcBorders>
              <w:top w:val="single" w:color="auto" w:sz="4" w:space="0"/>
              <w:left w:val="single" w:color="auto" w:sz="4" w:space="0"/>
              <w:bottom w:val="single" w:color="auto" w:sz="4" w:space="0"/>
              <w:right w:val="single" w:color="auto" w:sz="4" w:space="0"/>
            </w:tcBorders>
            <w:vAlign w:val="center"/>
          </w:tcPr>
          <w:p w14:paraId="2B6464DB">
            <w:pPr>
              <w:pStyle w:val="49"/>
              <w:widowControl/>
            </w:pPr>
            <w:r>
              <w:t>输入/动作</w:t>
            </w:r>
          </w:p>
        </w:tc>
        <w:tc>
          <w:tcPr>
            <w:tcW w:w="2056" w:type="dxa"/>
            <w:gridSpan w:val="2"/>
            <w:tcBorders>
              <w:top w:val="single" w:color="auto" w:sz="4" w:space="0"/>
              <w:left w:val="single" w:color="auto" w:sz="4" w:space="0"/>
              <w:bottom w:val="single" w:color="auto" w:sz="4" w:space="0"/>
              <w:right w:val="single" w:color="auto" w:sz="4" w:space="0"/>
            </w:tcBorders>
            <w:vAlign w:val="center"/>
          </w:tcPr>
          <w:p w14:paraId="457DEDB7">
            <w:pPr>
              <w:pStyle w:val="49"/>
              <w:widowControl/>
            </w:pPr>
            <w:r>
              <w:t>期望的输出响应</w:t>
            </w:r>
          </w:p>
        </w:tc>
        <w:tc>
          <w:tcPr>
            <w:tcW w:w="1913" w:type="dxa"/>
            <w:tcBorders>
              <w:top w:val="single" w:color="auto" w:sz="4" w:space="0"/>
              <w:left w:val="single" w:color="auto" w:sz="4" w:space="0"/>
              <w:bottom w:val="single" w:color="auto" w:sz="4" w:space="0"/>
              <w:right w:val="single" w:color="auto" w:sz="4" w:space="0"/>
            </w:tcBorders>
            <w:vAlign w:val="center"/>
          </w:tcPr>
          <w:p w14:paraId="0B155C40">
            <w:pPr>
              <w:pStyle w:val="49"/>
              <w:widowControl/>
            </w:pPr>
            <w:r>
              <w:t>实际情况</w:t>
            </w:r>
          </w:p>
        </w:tc>
        <w:tc>
          <w:tcPr>
            <w:tcW w:w="709" w:type="dxa"/>
            <w:tcBorders>
              <w:top w:val="single" w:color="auto" w:sz="4" w:space="0"/>
              <w:left w:val="single" w:color="auto" w:sz="4" w:space="0"/>
              <w:bottom w:val="single" w:color="auto" w:sz="4" w:space="0"/>
              <w:right w:val="single" w:color="auto" w:sz="4" w:space="0"/>
            </w:tcBorders>
            <w:vAlign w:val="center"/>
          </w:tcPr>
          <w:p w14:paraId="4D80C3C3">
            <w:pPr>
              <w:pStyle w:val="49"/>
              <w:widowControl/>
            </w:pPr>
            <w:r>
              <w:t>是否正确</w:t>
            </w:r>
          </w:p>
        </w:tc>
        <w:tc>
          <w:tcPr>
            <w:tcW w:w="709" w:type="dxa"/>
            <w:tcBorders>
              <w:top w:val="single" w:color="auto" w:sz="4" w:space="0"/>
              <w:left w:val="single" w:color="auto" w:sz="4" w:space="0"/>
              <w:bottom w:val="single" w:color="auto" w:sz="4" w:space="0"/>
              <w:right w:val="single" w:color="auto" w:sz="4" w:space="0"/>
            </w:tcBorders>
            <w:vAlign w:val="center"/>
          </w:tcPr>
          <w:p w14:paraId="5FE2F8BD">
            <w:pPr>
              <w:pStyle w:val="49"/>
              <w:widowControl/>
            </w:pPr>
            <w:r>
              <w:t>错误编号</w:t>
            </w:r>
          </w:p>
        </w:tc>
      </w:tr>
      <w:tr w14:paraId="27F9C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799EA083">
            <w:pPr>
              <w:pStyle w:val="49"/>
              <w:widowControl/>
            </w:pPr>
            <w:r>
              <w:t>1</w:t>
            </w:r>
          </w:p>
        </w:tc>
        <w:tc>
          <w:tcPr>
            <w:tcW w:w="2409" w:type="dxa"/>
            <w:tcBorders>
              <w:top w:val="single" w:color="auto" w:sz="4" w:space="0"/>
              <w:left w:val="single" w:color="auto" w:sz="4" w:space="0"/>
              <w:bottom w:val="single" w:color="auto" w:sz="4" w:space="0"/>
              <w:right w:val="single" w:color="auto" w:sz="4" w:space="0"/>
            </w:tcBorders>
            <w:vAlign w:val="center"/>
          </w:tcPr>
          <w:p w14:paraId="5580B4C1">
            <w:pPr>
              <w:pStyle w:val="48"/>
              <w:widowControl/>
            </w:pPr>
            <w:r>
              <w:t>导入校园 FAQ 文档</w:t>
            </w:r>
          </w:p>
        </w:tc>
        <w:tc>
          <w:tcPr>
            <w:tcW w:w="2056" w:type="dxa"/>
            <w:gridSpan w:val="2"/>
            <w:tcBorders>
              <w:top w:val="single" w:color="auto" w:sz="4" w:space="0"/>
              <w:left w:val="single" w:color="auto" w:sz="4" w:space="0"/>
              <w:bottom w:val="single" w:color="auto" w:sz="4" w:space="0"/>
              <w:right w:val="single" w:color="auto" w:sz="4" w:space="0"/>
            </w:tcBorders>
            <w:vAlign w:val="center"/>
          </w:tcPr>
          <w:p w14:paraId="45A330FF">
            <w:pPr>
              <w:pStyle w:val="48"/>
              <w:widowControl/>
            </w:pPr>
            <w:r>
              <w:t>文档解析并向量化入库</w:t>
            </w:r>
          </w:p>
        </w:tc>
        <w:tc>
          <w:tcPr>
            <w:tcW w:w="1913" w:type="dxa"/>
            <w:tcBorders>
              <w:top w:val="single" w:color="auto" w:sz="4" w:space="0"/>
              <w:left w:val="single" w:color="auto" w:sz="4" w:space="0"/>
              <w:bottom w:val="single" w:color="auto" w:sz="4" w:space="0"/>
              <w:right w:val="single" w:color="auto" w:sz="4" w:space="0"/>
            </w:tcBorders>
            <w:vAlign w:val="center"/>
          </w:tcPr>
          <w:p w14:paraId="209B7B28">
            <w:pPr>
              <w:pStyle w:val="48"/>
              <w:widowControl/>
            </w:pPr>
            <w:r>
              <w:t>入库成功且无重复</w:t>
            </w:r>
          </w:p>
        </w:tc>
        <w:tc>
          <w:tcPr>
            <w:tcW w:w="709" w:type="dxa"/>
            <w:tcBorders>
              <w:top w:val="single" w:color="auto" w:sz="4" w:space="0"/>
              <w:left w:val="single" w:color="auto" w:sz="4" w:space="0"/>
              <w:bottom w:val="single" w:color="auto" w:sz="4" w:space="0"/>
              <w:right w:val="single" w:color="auto" w:sz="4" w:space="0"/>
            </w:tcBorders>
            <w:vAlign w:val="center"/>
          </w:tcPr>
          <w:p w14:paraId="07D0832E">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6545206D">
            <w:pPr>
              <w:pStyle w:val="49"/>
              <w:widowControl/>
            </w:pPr>
          </w:p>
        </w:tc>
      </w:tr>
      <w:tr w14:paraId="7D2F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359D8D1A">
            <w:pPr>
              <w:pStyle w:val="49"/>
              <w:widowControl/>
            </w:pPr>
            <w:r>
              <w:t>2</w:t>
            </w:r>
          </w:p>
        </w:tc>
        <w:tc>
          <w:tcPr>
            <w:tcW w:w="2409" w:type="dxa"/>
            <w:tcBorders>
              <w:top w:val="single" w:color="auto" w:sz="4" w:space="0"/>
              <w:left w:val="single" w:color="auto" w:sz="4" w:space="0"/>
              <w:bottom w:val="single" w:color="auto" w:sz="4" w:space="0"/>
              <w:right w:val="single" w:color="auto" w:sz="4" w:space="0"/>
            </w:tcBorders>
            <w:vAlign w:val="center"/>
          </w:tcPr>
          <w:p w14:paraId="783AEF97">
            <w:pPr>
              <w:pStyle w:val="48"/>
              <w:widowControl/>
            </w:pPr>
            <w:r>
              <w:t>询问“图书馆开放时间”</w:t>
            </w:r>
          </w:p>
        </w:tc>
        <w:tc>
          <w:tcPr>
            <w:tcW w:w="2056" w:type="dxa"/>
            <w:gridSpan w:val="2"/>
            <w:tcBorders>
              <w:top w:val="single" w:color="auto" w:sz="4" w:space="0"/>
              <w:left w:val="single" w:color="auto" w:sz="4" w:space="0"/>
              <w:bottom w:val="single" w:color="auto" w:sz="4" w:space="0"/>
              <w:right w:val="single" w:color="auto" w:sz="4" w:space="0"/>
            </w:tcBorders>
            <w:vAlign w:val="center"/>
          </w:tcPr>
          <w:p w14:paraId="08066932">
            <w:pPr>
              <w:pStyle w:val="48"/>
              <w:widowControl/>
            </w:pPr>
            <w:r>
              <w:t>返回校园知识库相关答案</w:t>
            </w:r>
          </w:p>
        </w:tc>
        <w:tc>
          <w:tcPr>
            <w:tcW w:w="1913" w:type="dxa"/>
            <w:tcBorders>
              <w:top w:val="single" w:color="auto" w:sz="4" w:space="0"/>
              <w:left w:val="single" w:color="auto" w:sz="4" w:space="0"/>
              <w:bottom w:val="single" w:color="auto" w:sz="4" w:space="0"/>
              <w:right w:val="single" w:color="auto" w:sz="4" w:space="0"/>
            </w:tcBorders>
            <w:vAlign w:val="center"/>
          </w:tcPr>
          <w:p w14:paraId="78FE6805">
            <w:pPr>
              <w:pStyle w:val="48"/>
              <w:widowControl/>
            </w:pPr>
            <w:r>
              <w:t>检索命中并正确回答</w:t>
            </w:r>
          </w:p>
        </w:tc>
        <w:tc>
          <w:tcPr>
            <w:tcW w:w="709" w:type="dxa"/>
            <w:tcBorders>
              <w:top w:val="single" w:color="auto" w:sz="4" w:space="0"/>
              <w:left w:val="single" w:color="auto" w:sz="4" w:space="0"/>
              <w:bottom w:val="single" w:color="auto" w:sz="4" w:space="0"/>
              <w:right w:val="single" w:color="auto" w:sz="4" w:space="0"/>
            </w:tcBorders>
            <w:vAlign w:val="center"/>
          </w:tcPr>
          <w:p w14:paraId="52E9853F">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63A99E6C">
            <w:pPr>
              <w:pStyle w:val="49"/>
              <w:widowControl/>
            </w:pPr>
          </w:p>
        </w:tc>
      </w:tr>
      <w:tr w14:paraId="0481A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21A507FB">
            <w:pPr>
              <w:pStyle w:val="49"/>
              <w:widowControl/>
            </w:pPr>
            <w:r>
              <w:t>3</w:t>
            </w:r>
          </w:p>
        </w:tc>
        <w:tc>
          <w:tcPr>
            <w:tcW w:w="2409" w:type="dxa"/>
            <w:tcBorders>
              <w:top w:val="single" w:color="auto" w:sz="4" w:space="0"/>
              <w:left w:val="single" w:color="auto" w:sz="4" w:space="0"/>
              <w:bottom w:val="single" w:color="auto" w:sz="4" w:space="0"/>
              <w:right w:val="single" w:color="auto" w:sz="4" w:space="0"/>
            </w:tcBorders>
            <w:vAlign w:val="center"/>
          </w:tcPr>
          <w:p w14:paraId="532FDD9B">
            <w:pPr>
              <w:pStyle w:val="48"/>
              <w:widowControl/>
            </w:pPr>
            <w:r>
              <w:t>多轮对话后询问用户姓名</w:t>
            </w:r>
          </w:p>
        </w:tc>
        <w:tc>
          <w:tcPr>
            <w:tcW w:w="2056" w:type="dxa"/>
            <w:gridSpan w:val="2"/>
            <w:tcBorders>
              <w:top w:val="single" w:color="auto" w:sz="4" w:space="0"/>
              <w:left w:val="single" w:color="auto" w:sz="4" w:space="0"/>
              <w:bottom w:val="single" w:color="auto" w:sz="4" w:space="0"/>
              <w:right w:val="single" w:color="auto" w:sz="4" w:space="0"/>
            </w:tcBorders>
            <w:vAlign w:val="center"/>
          </w:tcPr>
          <w:p w14:paraId="6E5570B4">
            <w:pPr>
              <w:pStyle w:val="48"/>
              <w:widowControl/>
            </w:pPr>
            <w:r>
              <w:t>从用户画像读取并称呼</w:t>
            </w:r>
          </w:p>
        </w:tc>
        <w:tc>
          <w:tcPr>
            <w:tcW w:w="1913" w:type="dxa"/>
            <w:tcBorders>
              <w:top w:val="single" w:color="auto" w:sz="4" w:space="0"/>
              <w:left w:val="single" w:color="auto" w:sz="4" w:space="0"/>
              <w:bottom w:val="single" w:color="auto" w:sz="4" w:space="0"/>
              <w:right w:val="single" w:color="auto" w:sz="4" w:space="0"/>
            </w:tcBorders>
            <w:vAlign w:val="center"/>
          </w:tcPr>
          <w:p w14:paraId="5ED18AB9">
            <w:pPr>
              <w:pStyle w:val="48"/>
              <w:widowControl/>
            </w:pPr>
            <w:r>
              <w:t>画像信息正确调用</w:t>
            </w:r>
          </w:p>
        </w:tc>
        <w:tc>
          <w:tcPr>
            <w:tcW w:w="709" w:type="dxa"/>
            <w:tcBorders>
              <w:top w:val="single" w:color="auto" w:sz="4" w:space="0"/>
              <w:left w:val="single" w:color="auto" w:sz="4" w:space="0"/>
              <w:bottom w:val="single" w:color="auto" w:sz="4" w:space="0"/>
              <w:right w:val="single" w:color="auto" w:sz="4" w:space="0"/>
            </w:tcBorders>
            <w:vAlign w:val="center"/>
          </w:tcPr>
          <w:p w14:paraId="27C3B340">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19C06223">
            <w:pPr>
              <w:pStyle w:val="49"/>
              <w:widowControl/>
            </w:pPr>
          </w:p>
        </w:tc>
      </w:tr>
      <w:tr w14:paraId="3602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7C2D9FF7">
            <w:pPr>
              <w:pStyle w:val="49"/>
              <w:widowControl/>
            </w:pPr>
            <w:r>
              <w:t>4</w:t>
            </w:r>
          </w:p>
        </w:tc>
        <w:tc>
          <w:tcPr>
            <w:tcW w:w="2409" w:type="dxa"/>
            <w:tcBorders>
              <w:top w:val="single" w:color="auto" w:sz="4" w:space="0"/>
              <w:left w:val="single" w:color="auto" w:sz="4" w:space="0"/>
              <w:bottom w:val="single" w:color="auto" w:sz="4" w:space="0"/>
              <w:right w:val="single" w:color="auto" w:sz="4" w:space="0"/>
            </w:tcBorders>
            <w:vAlign w:val="center"/>
          </w:tcPr>
          <w:p w14:paraId="7D5EC0A3">
            <w:pPr>
              <w:pStyle w:val="48"/>
              <w:widowControl/>
            </w:pPr>
            <w:r>
              <w:t>跨会话继续对话</w:t>
            </w:r>
          </w:p>
        </w:tc>
        <w:tc>
          <w:tcPr>
            <w:tcW w:w="2056" w:type="dxa"/>
            <w:gridSpan w:val="2"/>
            <w:tcBorders>
              <w:top w:val="single" w:color="auto" w:sz="4" w:space="0"/>
              <w:left w:val="single" w:color="auto" w:sz="4" w:space="0"/>
              <w:bottom w:val="single" w:color="auto" w:sz="4" w:space="0"/>
              <w:right w:val="single" w:color="auto" w:sz="4" w:space="0"/>
            </w:tcBorders>
            <w:vAlign w:val="center"/>
          </w:tcPr>
          <w:p w14:paraId="37111B6F">
            <w:pPr>
              <w:pStyle w:val="48"/>
              <w:widowControl/>
            </w:pPr>
            <w:r>
              <w:t>检索长期记忆形成上下文</w:t>
            </w:r>
          </w:p>
        </w:tc>
        <w:tc>
          <w:tcPr>
            <w:tcW w:w="1913" w:type="dxa"/>
            <w:tcBorders>
              <w:top w:val="single" w:color="auto" w:sz="4" w:space="0"/>
              <w:left w:val="single" w:color="auto" w:sz="4" w:space="0"/>
              <w:bottom w:val="single" w:color="auto" w:sz="4" w:space="0"/>
              <w:right w:val="single" w:color="auto" w:sz="4" w:space="0"/>
            </w:tcBorders>
            <w:vAlign w:val="center"/>
          </w:tcPr>
          <w:p w14:paraId="265652A8">
            <w:pPr>
              <w:pStyle w:val="48"/>
              <w:widowControl/>
            </w:pPr>
            <w:r>
              <w:t>记忆不串扰且正确召回</w:t>
            </w:r>
          </w:p>
        </w:tc>
        <w:tc>
          <w:tcPr>
            <w:tcW w:w="709" w:type="dxa"/>
            <w:tcBorders>
              <w:top w:val="single" w:color="auto" w:sz="4" w:space="0"/>
              <w:left w:val="single" w:color="auto" w:sz="4" w:space="0"/>
              <w:bottom w:val="single" w:color="auto" w:sz="4" w:space="0"/>
              <w:right w:val="single" w:color="auto" w:sz="4" w:space="0"/>
            </w:tcBorders>
            <w:vAlign w:val="center"/>
          </w:tcPr>
          <w:p w14:paraId="58ADCEFF">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1EEAEFEB">
            <w:pPr>
              <w:pStyle w:val="49"/>
              <w:widowControl/>
            </w:pPr>
          </w:p>
        </w:tc>
      </w:tr>
    </w:tbl>
    <w:p w14:paraId="6AA2A98C">
      <w:r>
        <w:t>基于大模型 API（Gemini/Claude/Qwen/OpenAI）构建多 Provider 推理引擎，支持流式输出、函数调用与 BYOK 自助配置；通过 ToolRegistry 统一注册并调度 TTS、生图、Telegram、PPT/代码讲解、校园知识库、游戏托管等工具。</w:t>
      </w:r>
    </w:p>
    <w:p w14:paraId="7F2EBF36">
      <w:r>
        <w:t>记忆服务由短期缓冲（Redis）、长期向量记忆（Qdrant）与用户画像（Redis）组成，结合 Token 预算裁剪与艾宾浩斯遗忘归档，实现跨会话记忆与个性化回复。</w:t>
      </w:r>
    </w:p>
    <w:p w14:paraId="7E8CD8C5">
      <w:r>
        <w:t>封装陪伴数据 SQL Agent（NL2SQL），支持用自然语言查询对话统计与日程数据；同时提供日程提醒与规则任务推荐能力。</w:t>
      </w:r>
    </w:p>
    <w:p w14:paraId="2619B2E3">
      <w:pPr>
        <w:pStyle w:val="46"/>
        <w:outlineLvl w:val="2"/>
      </w:pPr>
      <w:bookmarkStart w:id="32" w:name="_Toc6466"/>
      <w:bookmarkStart w:id="33" w:name="_Toc219036096"/>
      <w:r>
        <w:rPr>
          <w:rFonts w:hint="eastAsia"/>
        </w:rPr>
        <w:t>2.2.3前端数字人交互模块</w:t>
      </w:r>
      <w:bookmarkEnd w:id="32"/>
      <w:bookmarkEnd w:id="33"/>
    </w:p>
    <w:tbl>
      <w:tblPr>
        <w:tblStyle w:val="20"/>
        <w:tblW w:w="8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2409"/>
        <w:gridCol w:w="766"/>
        <w:gridCol w:w="1254"/>
        <w:gridCol w:w="1949"/>
        <w:gridCol w:w="709"/>
        <w:gridCol w:w="709"/>
      </w:tblGrid>
      <w:tr w14:paraId="203F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8330" w:type="dxa"/>
            <w:gridSpan w:val="7"/>
            <w:tcBorders>
              <w:top w:val="single" w:color="auto" w:sz="4" w:space="0"/>
              <w:left w:val="single" w:color="auto" w:sz="4" w:space="0"/>
              <w:bottom w:val="single" w:color="auto" w:sz="4" w:space="0"/>
              <w:right w:val="single" w:color="auto" w:sz="4" w:space="0"/>
            </w:tcBorders>
            <w:vAlign w:val="center"/>
          </w:tcPr>
          <w:p w14:paraId="42F08588">
            <w:pPr>
              <w:pStyle w:val="49"/>
              <w:widowControl/>
            </w:pPr>
            <w:r>
              <w:rPr>
                <w:rFonts w:hint="eastAsia" w:ascii="宋体" w:hAnsi="宋体" w:cs="宋体"/>
              </w:rPr>
              <w:t>模块验证</w:t>
            </w:r>
          </w:p>
        </w:tc>
      </w:tr>
      <w:tr w14:paraId="159F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8330" w:type="dxa"/>
            <w:gridSpan w:val="7"/>
            <w:tcBorders>
              <w:top w:val="single" w:color="auto" w:sz="4" w:space="0"/>
              <w:left w:val="single" w:color="auto" w:sz="4" w:space="0"/>
              <w:bottom w:val="single" w:color="auto" w:sz="4" w:space="0"/>
              <w:right w:val="single" w:color="auto" w:sz="4" w:space="0"/>
            </w:tcBorders>
            <w:vAlign w:val="center"/>
          </w:tcPr>
          <w:p w14:paraId="4155DA29">
            <w:pPr>
              <w:pStyle w:val="49"/>
              <w:widowControl/>
            </w:pPr>
            <w:r>
              <w:rPr>
                <w:rFonts w:hint="eastAsia" w:ascii="宋体" w:hAnsi="宋体" w:cs="宋体"/>
              </w:rPr>
              <w:t>概述</w:t>
            </w:r>
          </w:p>
        </w:tc>
      </w:tr>
      <w:tr w14:paraId="5295F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190BD7BA">
            <w:pPr>
              <w:pStyle w:val="49"/>
              <w:widowControl/>
            </w:pPr>
            <w:r>
              <w:t>测试编号</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765FC1AD">
            <w:pPr>
              <w:pStyle w:val="49"/>
              <w:widowControl/>
            </w:pPr>
            <w:r>
              <w:t>VDHC003</w:t>
            </w:r>
          </w:p>
        </w:tc>
      </w:tr>
      <w:tr w14:paraId="7394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5D776FA6">
            <w:pPr>
              <w:pStyle w:val="49"/>
              <w:widowControl/>
            </w:pPr>
            <w:r>
              <w:t>功能描述</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4A0316F6">
            <w:pPr>
              <w:pStyle w:val="49"/>
              <w:widowControl/>
              <w:rPr>
                <w:rFonts w:hint="eastAsia" w:ascii="宋体" w:hAnsi="宋体" w:cs="宋体"/>
              </w:rPr>
            </w:pPr>
            <w:r>
              <w:t>后台管理与陪伴服务</w:t>
            </w:r>
          </w:p>
        </w:tc>
      </w:tr>
      <w:tr w14:paraId="5A8A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28915F9A">
            <w:pPr>
              <w:pStyle w:val="49"/>
              <w:widowControl/>
            </w:pPr>
            <w:r>
              <w:t>功能URL</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6C0D6FE2">
            <w:pPr>
              <w:pStyle w:val="49"/>
            </w:pPr>
            <w:r>
              <w:t>后台管理页面 → 角色/用户/日程管理</w:t>
            </w:r>
          </w:p>
        </w:tc>
      </w:tr>
      <w:tr w14:paraId="2250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00508928">
            <w:pPr>
              <w:pStyle w:val="49"/>
              <w:widowControl/>
            </w:pPr>
            <w:r>
              <w:t>用例目的</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2CAA74D6">
            <w:pPr>
              <w:pStyle w:val="49"/>
              <w:widowControl/>
            </w:pPr>
            <w:r>
              <w:t>验证角色配置、用户管理、日程提醒与任务推荐</w:t>
            </w:r>
          </w:p>
        </w:tc>
      </w:tr>
      <w:tr w14:paraId="33384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180C8701">
            <w:pPr>
              <w:pStyle w:val="49"/>
              <w:widowControl/>
            </w:pPr>
            <w:r>
              <w:t>前提条件</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33A3EFEE">
            <w:pPr>
              <w:pStyle w:val="49"/>
              <w:widowControl/>
            </w:pPr>
            <w:r>
              <w:t>已登录后台管理账号，陪伴服务运行正常</w:t>
            </w:r>
          </w:p>
        </w:tc>
      </w:tr>
      <w:tr w14:paraId="7C7C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8330" w:type="dxa"/>
            <w:gridSpan w:val="7"/>
            <w:tcBorders>
              <w:top w:val="single" w:color="auto" w:sz="4" w:space="0"/>
              <w:left w:val="single" w:color="auto" w:sz="4" w:space="0"/>
              <w:bottom w:val="single" w:color="auto" w:sz="4" w:space="0"/>
              <w:right w:val="single" w:color="auto" w:sz="4" w:space="0"/>
            </w:tcBorders>
            <w:vAlign w:val="center"/>
          </w:tcPr>
          <w:p w14:paraId="11942C81">
            <w:pPr>
              <w:pStyle w:val="49"/>
              <w:widowControl/>
            </w:pPr>
            <w:r>
              <w:rPr>
                <w:rFonts w:hint="eastAsia" w:ascii="宋体" w:hAnsi="宋体" w:cs="宋体"/>
              </w:rPr>
              <w:t>测试操作</w:t>
            </w:r>
          </w:p>
        </w:tc>
      </w:tr>
      <w:tr w14:paraId="1FD1F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trPr>
        <w:tc>
          <w:tcPr>
            <w:tcW w:w="534" w:type="dxa"/>
            <w:tcBorders>
              <w:top w:val="single" w:color="auto" w:sz="4" w:space="0"/>
              <w:left w:val="single" w:color="auto" w:sz="4" w:space="0"/>
              <w:bottom w:val="single" w:color="auto" w:sz="4" w:space="0"/>
              <w:right w:val="single" w:color="auto" w:sz="4" w:space="0"/>
            </w:tcBorders>
            <w:vAlign w:val="center"/>
          </w:tcPr>
          <w:p w14:paraId="3D9125D6">
            <w:pPr>
              <w:pStyle w:val="49"/>
              <w:widowControl/>
            </w:pPr>
            <w:r>
              <w:rPr>
                <w:rFonts w:hint="eastAsia" w:ascii="宋体" w:hAnsi="宋体" w:cs="宋体"/>
              </w:rPr>
              <w:t>编号</w:t>
            </w:r>
          </w:p>
        </w:tc>
        <w:tc>
          <w:tcPr>
            <w:tcW w:w="2409" w:type="dxa"/>
            <w:tcBorders>
              <w:top w:val="single" w:color="auto" w:sz="4" w:space="0"/>
              <w:left w:val="single" w:color="auto" w:sz="4" w:space="0"/>
              <w:bottom w:val="single" w:color="auto" w:sz="4" w:space="0"/>
              <w:right w:val="single" w:color="auto" w:sz="4" w:space="0"/>
            </w:tcBorders>
            <w:vAlign w:val="center"/>
          </w:tcPr>
          <w:p w14:paraId="04656248">
            <w:pPr>
              <w:pStyle w:val="49"/>
              <w:widowControl/>
            </w:pPr>
            <w:r>
              <w:rPr>
                <w:rFonts w:hint="eastAsia" w:ascii="宋体" w:hAnsi="宋体" w:cs="宋体"/>
              </w:rPr>
              <w:t>输入</w:t>
            </w:r>
            <w:r>
              <w:t>/</w:t>
            </w:r>
            <w:r>
              <w:rPr>
                <w:rFonts w:hint="eastAsia" w:ascii="宋体" w:hAnsi="宋体" w:cs="宋体"/>
              </w:rPr>
              <w:t>动作</w:t>
            </w:r>
          </w:p>
        </w:tc>
        <w:tc>
          <w:tcPr>
            <w:tcW w:w="2020" w:type="dxa"/>
            <w:gridSpan w:val="2"/>
            <w:tcBorders>
              <w:top w:val="single" w:color="auto" w:sz="4" w:space="0"/>
              <w:left w:val="single" w:color="auto" w:sz="4" w:space="0"/>
              <w:bottom w:val="single" w:color="auto" w:sz="4" w:space="0"/>
              <w:right w:val="single" w:color="auto" w:sz="4" w:space="0"/>
            </w:tcBorders>
            <w:vAlign w:val="center"/>
          </w:tcPr>
          <w:p w14:paraId="407807F9">
            <w:pPr>
              <w:pStyle w:val="49"/>
              <w:widowControl/>
            </w:pPr>
            <w:r>
              <w:rPr>
                <w:rFonts w:hint="eastAsia" w:ascii="宋体" w:hAnsi="宋体" w:cs="宋体"/>
              </w:rPr>
              <w:t>期望的输出响应</w:t>
            </w:r>
          </w:p>
        </w:tc>
        <w:tc>
          <w:tcPr>
            <w:tcW w:w="1949" w:type="dxa"/>
            <w:tcBorders>
              <w:top w:val="single" w:color="auto" w:sz="4" w:space="0"/>
              <w:left w:val="single" w:color="auto" w:sz="4" w:space="0"/>
              <w:bottom w:val="single" w:color="auto" w:sz="4" w:space="0"/>
              <w:right w:val="single" w:color="auto" w:sz="4" w:space="0"/>
            </w:tcBorders>
            <w:vAlign w:val="center"/>
          </w:tcPr>
          <w:p w14:paraId="57D6AE8D">
            <w:pPr>
              <w:pStyle w:val="49"/>
              <w:widowControl/>
            </w:pPr>
            <w:r>
              <w:rPr>
                <w:rFonts w:hint="eastAsia" w:ascii="宋体" w:hAnsi="宋体" w:cs="宋体"/>
              </w:rPr>
              <w:t>实际情况</w:t>
            </w:r>
          </w:p>
        </w:tc>
        <w:tc>
          <w:tcPr>
            <w:tcW w:w="709" w:type="dxa"/>
            <w:tcBorders>
              <w:top w:val="single" w:color="auto" w:sz="4" w:space="0"/>
              <w:left w:val="single" w:color="auto" w:sz="4" w:space="0"/>
              <w:bottom w:val="single" w:color="auto" w:sz="4" w:space="0"/>
              <w:right w:val="single" w:color="auto" w:sz="4" w:space="0"/>
            </w:tcBorders>
            <w:vAlign w:val="center"/>
          </w:tcPr>
          <w:p w14:paraId="61F341EB">
            <w:pPr>
              <w:pStyle w:val="49"/>
              <w:widowControl/>
            </w:pPr>
            <w:r>
              <w:rPr>
                <w:rFonts w:hint="eastAsia" w:ascii="宋体" w:hAnsi="宋体" w:cs="宋体"/>
              </w:rPr>
              <w:t>是否正确</w:t>
            </w:r>
          </w:p>
        </w:tc>
        <w:tc>
          <w:tcPr>
            <w:tcW w:w="709" w:type="dxa"/>
            <w:tcBorders>
              <w:top w:val="single" w:color="auto" w:sz="4" w:space="0"/>
              <w:left w:val="single" w:color="auto" w:sz="4" w:space="0"/>
              <w:bottom w:val="single" w:color="auto" w:sz="4" w:space="0"/>
              <w:right w:val="single" w:color="auto" w:sz="4" w:space="0"/>
            </w:tcBorders>
            <w:vAlign w:val="center"/>
          </w:tcPr>
          <w:p w14:paraId="4C34C763">
            <w:pPr>
              <w:pStyle w:val="49"/>
              <w:widowControl/>
            </w:pPr>
            <w:r>
              <w:rPr>
                <w:rFonts w:hint="eastAsia" w:ascii="宋体" w:hAnsi="宋体" w:cs="宋体"/>
              </w:rPr>
              <w:t>错误编号</w:t>
            </w:r>
          </w:p>
        </w:tc>
      </w:tr>
      <w:tr w14:paraId="6629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54842E89">
            <w:pPr>
              <w:pStyle w:val="49"/>
              <w:widowControl/>
            </w:pPr>
            <w:r>
              <w:t>1</w:t>
            </w:r>
          </w:p>
        </w:tc>
        <w:tc>
          <w:tcPr>
            <w:tcW w:w="2409" w:type="dxa"/>
            <w:tcBorders>
              <w:top w:val="single" w:color="auto" w:sz="4" w:space="0"/>
              <w:left w:val="single" w:color="auto" w:sz="4" w:space="0"/>
              <w:bottom w:val="single" w:color="auto" w:sz="4" w:space="0"/>
              <w:right w:val="single" w:color="auto" w:sz="4" w:space="0"/>
            </w:tcBorders>
            <w:vAlign w:val="center"/>
          </w:tcPr>
          <w:p w14:paraId="6DFA16C8">
            <w:pPr>
              <w:pStyle w:val="48"/>
              <w:widowControl/>
            </w:pPr>
            <w:r>
              <w:t>修改数字人角色人设</w:t>
            </w:r>
          </w:p>
        </w:tc>
        <w:tc>
          <w:tcPr>
            <w:tcW w:w="2020" w:type="dxa"/>
            <w:gridSpan w:val="2"/>
            <w:tcBorders>
              <w:top w:val="single" w:color="auto" w:sz="4" w:space="0"/>
              <w:left w:val="single" w:color="auto" w:sz="4" w:space="0"/>
              <w:bottom w:val="single" w:color="auto" w:sz="4" w:space="0"/>
              <w:right w:val="single" w:color="auto" w:sz="4" w:space="0"/>
            </w:tcBorders>
          </w:tcPr>
          <w:p w14:paraId="2E48EEC5">
            <w:pPr>
              <w:pStyle w:val="48"/>
              <w:widowControl/>
            </w:pPr>
            <w:r>
              <w:t>人设保存并热刷新生效</w:t>
            </w:r>
          </w:p>
        </w:tc>
        <w:tc>
          <w:tcPr>
            <w:tcW w:w="1949" w:type="dxa"/>
            <w:tcBorders>
              <w:top w:val="single" w:color="auto" w:sz="4" w:space="0"/>
              <w:left w:val="single" w:color="auto" w:sz="4" w:space="0"/>
              <w:bottom w:val="single" w:color="auto" w:sz="4" w:space="0"/>
              <w:right w:val="single" w:color="auto" w:sz="4" w:space="0"/>
            </w:tcBorders>
          </w:tcPr>
          <w:p w14:paraId="3EFCB5A3">
            <w:pPr>
              <w:pStyle w:val="48"/>
              <w:widowControl/>
            </w:pPr>
            <w:r>
              <w:t>修改生效且格式保留</w:t>
            </w:r>
          </w:p>
        </w:tc>
        <w:tc>
          <w:tcPr>
            <w:tcW w:w="709" w:type="dxa"/>
            <w:tcBorders>
              <w:top w:val="single" w:color="auto" w:sz="4" w:space="0"/>
              <w:left w:val="single" w:color="auto" w:sz="4" w:space="0"/>
              <w:bottom w:val="single" w:color="auto" w:sz="4" w:space="0"/>
              <w:right w:val="single" w:color="auto" w:sz="4" w:space="0"/>
            </w:tcBorders>
            <w:vAlign w:val="center"/>
          </w:tcPr>
          <w:p w14:paraId="7FD0FF49">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0FDE81E4">
            <w:pPr>
              <w:pStyle w:val="49"/>
              <w:widowControl/>
            </w:pPr>
          </w:p>
        </w:tc>
      </w:tr>
      <w:tr w14:paraId="234D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6D398C05">
            <w:pPr>
              <w:pStyle w:val="49"/>
              <w:widowControl/>
            </w:pPr>
            <w:r>
              <w:t>2</w:t>
            </w:r>
          </w:p>
        </w:tc>
        <w:tc>
          <w:tcPr>
            <w:tcW w:w="2409" w:type="dxa"/>
            <w:tcBorders>
              <w:top w:val="single" w:color="auto" w:sz="4" w:space="0"/>
              <w:left w:val="single" w:color="auto" w:sz="4" w:space="0"/>
              <w:bottom w:val="single" w:color="auto" w:sz="4" w:space="0"/>
              <w:right w:val="single" w:color="auto" w:sz="4" w:space="0"/>
            </w:tcBorders>
            <w:vAlign w:val="center"/>
          </w:tcPr>
          <w:p w14:paraId="53BD7FD8">
            <w:pPr>
              <w:pStyle w:val="48"/>
              <w:widowControl/>
            </w:pPr>
            <w:r>
              <w:t>查看用户与会话记录</w:t>
            </w:r>
          </w:p>
        </w:tc>
        <w:tc>
          <w:tcPr>
            <w:tcW w:w="2020" w:type="dxa"/>
            <w:gridSpan w:val="2"/>
            <w:tcBorders>
              <w:top w:val="single" w:color="auto" w:sz="4" w:space="0"/>
              <w:left w:val="single" w:color="auto" w:sz="4" w:space="0"/>
              <w:bottom w:val="single" w:color="auto" w:sz="4" w:space="0"/>
              <w:right w:val="single" w:color="auto" w:sz="4" w:space="0"/>
            </w:tcBorders>
          </w:tcPr>
          <w:p w14:paraId="27DE6E31">
            <w:pPr>
              <w:pStyle w:val="48"/>
              <w:widowControl/>
            </w:pPr>
            <w:r>
              <w:t>正确展示用户与会话列表</w:t>
            </w:r>
          </w:p>
        </w:tc>
        <w:tc>
          <w:tcPr>
            <w:tcW w:w="1949" w:type="dxa"/>
            <w:tcBorders>
              <w:top w:val="single" w:color="auto" w:sz="4" w:space="0"/>
              <w:left w:val="single" w:color="auto" w:sz="4" w:space="0"/>
              <w:bottom w:val="single" w:color="auto" w:sz="4" w:space="0"/>
              <w:right w:val="single" w:color="auto" w:sz="4" w:space="0"/>
            </w:tcBorders>
          </w:tcPr>
          <w:p w14:paraId="1B3616C9">
            <w:pPr>
              <w:pStyle w:val="48"/>
              <w:widowControl/>
            </w:pPr>
            <w:r>
              <w:t>展示正常</w:t>
            </w:r>
          </w:p>
        </w:tc>
        <w:tc>
          <w:tcPr>
            <w:tcW w:w="709" w:type="dxa"/>
            <w:tcBorders>
              <w:top w:val="single" w:color="auto" w:sz="4" w:space="0"/>
              <w:left w:val="single" w:color="auto" w:sz="4" w:space="0"/>
              <w:bottom w:val="single" w:color="auto" w:sz="4" w:space="0"/>
              <w:right w:val="single" w:color="auto" w:sz="4" w:space="0"/>
            </w:tcBorders>
            <w:vAlign w:val="center"/>
          </w:tcPr>
          <w:p w14:paraId="0514CD5A">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0A16AF3E">
            <w:pPr>
              <w:pStyle w:val="49"/>
              <w:widowControl/>
            </w:pPr>
          </w:p>
        </w:tc>
      </w:tr>
      <w:tr w14:paraId="4559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74A05D90">
            <w:pPr>
              <w:pStyle w:val="49"/>
              <w:widowControl/>
            </w:pPr>
            <w:r>
              <w:t>3</w:t>
            </w:r>
          </w:p>
        </w:tc>
        <w:tc>
          <w:tcPr>
            <w:tcW w:w="2409" w:type="dxa"/>
            <w:tcBorders>
              <w:top w:val="single" w:color="auto" w:sz="4" w:space="0"/>
              <w:left w:val="single" w:color="auto" w:sz="4" w:space="0"/>
              <w:bottom w:val="single" w:color="auto" w:sz="4" w:space="0"/>
              <w:right w:val="single" w:color="auto" w:sz="4" w:space="0"/>
            </w:tcBorders>
            <w:vAlign w:val="center"/>
          </w:tcPr>
          <w:p w14:paraId="473249E2">
            <w:pPr>
              <w:pStyle w:val="48"/>
              <w:widowControl/>
            </w:pPr>
            <w:r>
              <w:t>新增日程提醒</w:t>
            </w:r>
          </w:p>
        </w:tc>
        <w:tc>
          <w:tcPr>
            <w:tcW w:w="2020" w:type="dxa"/>
            <w:gridSpan w:val="2"/>
            <w:tcBorders>
              <w:top w:val="single" w:color="auto" w:sz="4" w:space="0"/>
              <w:left w:val="single" w:color="auto" w:sz="4" w:space="0"/>
              <w:bottom w:val="single" w:color="auto" w:sz="4" w:space="0"/>
              <w:right w:val="single" w:color="auto" w:sz="4" w:space="0"/>
            </w:tcBorders>
          </w:tcPr>
          <w:p w14:paraId="6F494495">
            <w:pPr>
              <w:pStyle w:val="48"/>
              <w:widowControl/>
            </w:pPr>
            <w:r>
              <w:t>到期触发推送提醒</w:t>
            </w:r>
          </w:p>
        </w:tc>
        <w:tc>
          <w:tcPr>
            <w:tcW w:w="1949" w:type="dxa"/>
            <w:tcBorders>
              <w:top w:val="single" w:color="auto" w:sz="4" w:space="0"/>
              <w:left w:val="single" w:color="auto" w:sz="4" w:space="0"/>
              <w:bottom w:val="single" w:color="auto" w:sz="4" w:space="0"/>
              <w:right w:val="single" w:color="auto" w:sz="4" w:space="0"/>
            </w:tcBorders>
          </w:tcPr>
          <w:p w14:paraId="68D8EE07">
            <w:pPr>
              <w:pStyle w:val="48"/>
              <w:widowControl/>
            </w:pPr>
            <w:r>
              <w:t>提醒按时触发</w:t>
            </w:r>
          </w:p>
        </w:tc>
        <w:tc>
          <w:tcPr>
            <w:tcW w:w="709" w:type="dxa"/>
            <w:tcBorders>
              <w:top w:val="single" w:color="auto" w:sz="4" w:space="0"/>
              <w:left w:val="single" w:color="auto" w:sz="4" w:space="0"/>
              <w:bottom w:val="single" w:color="auto" w:sz="4" w:space="0"/>
              <w:right w:val="single" w:color="auto" w:sz="4" w:space="0"/>
            </w:tcBorders>
            <w:vAlign w:val="center"/>
          </w:tcPr>
          <w:p w14:paraId="653083F1">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1142A8FE">
            <w:pPr>
              <w:pStyle w:val="49"/>
              <w:widowControl/>
            </w:pPr>
          </w:p>
        </w:tc>
      </w:tr>
      <w:tr w14:paraId="56A1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22770494">
            <w:pPr>
              <w:pStyle w:val="49"/>
              <w:widowControl/>
            </w:pPr>
            <w:r>
              <w:t>4</w:t>
            </w:r>
          </w:p>
        </w:tc>
        <w:tc>
          <w:tcPr>
            <w:tcW w:w="2409" w:type="dxa"/>
            <w:tcBorders>
              <w:top w:val="single" w:color="auto" w:sz="4" w:space="0"/>
              <w:left w:val="single" w:color="auto" w:sz="4" w:space="0"/>
              <w:bottom w:val="single" w:color="auto" w:sz="4" w:space="0"/>
              <w:right w:val="single" w:color="auto" w:sz="4" w:space="0"/>
            </w:tcBorders>
            <w:vAlign w:val="center"/>
          </w:tcPr>
          <w:p w14:paraId="4AF75B89">
            <w:pPr>
              <w:pStyle w:val="48"/>
              <w:widowControl/>
              <w:rPr>
                <w:rFonts w:hint="eastAsia" w:ascii="宋体" w:hAnsi="宋体" w:cs="宋体"/>
              </w:rPr>
            </w:pPr>
            <w:r>
              <w:t>查询任务推荐</w:t>
            </w:r>
          </w:p>
        </w:tc>
        <w:tc>
          <w:tcPr>
            <w:tcW w:w="2020" w:type="dxa"/>
            <w:gridSpan w:val="2"/>
            <w:tcBorders>
              <w:top w:val="single" w:color="auto" w:sz="4" w:space="0"/>
              <w:left w:val="single" w:color="auto" w:sz="4" w:space="0"/>
              <w:bottom w:val="single" w:color="auto" w:sz="4" w:space="0"/>
              <w:right w:val="single" w:color="auto" w:sz="4" w:space="0"/>
            </w:tcBorders>
            <w:vAlign w:val="center"/>
          </w:tcPr>
          <w:p w14:paraId="0E7F7256">
            <w:pPr>
              <w:pStyle w:val="48"/>
              <w:widowControl/>
            </w:pPr>
            <w:r>
              <w:t>返回基于规则的推荐列表</w:t>
            </w:r>
          </w:p>
        </w:tc>
        <w:tc>
          <w:tcPr>
            <w:tcW w:w="1949" w:type="dxa"/>
            <w:tcBorders>
              <w:top w:val="single" w:color="auto" w:sz="4" w:space="0"/>
              <w:left w:val="single" w:color="auto" w:sz="4" w:space="0"/>
              <w:bottom w:val="single" w:color="auto" w:sz="4" w:space="0"/>
              <w:right w:val="single" w:color="auto" w:sz="4" w:space="0"/>
            </w:tcBorders>
            <w:vAlign w:val="center"/>
          </w:tcPr>
          <w:p w14:paraId="4A51FF5E">
            <w:pPr>
              <w:pStyle w:val="48"/>
              <w:widowControl/>
            </w:pPr>
            <w:r>
              <w:t>推荐合理</w:t>
            </w:r>
          </w:p>
        </w:tc>
        <w:tc>
          <w:tcPr>
            <w:tcW w:w="709" w:type="dxa"/>
            <w:tcBorders>
              <w:top w:val="single" w:color="auto" w:sz="4" w:space="0"/>
              <w:left w:val="single" w:color="auto" w:sz="4" w:space="0"/>
              <w:bottom w:val="single" w:color="auto" w:sz="4" w:space="0"/>
              <w:right w:val="single" w:color="auto" w:sz="4" w:space="0"/>
            </w:tcBorders>
            <w:vAlign w:val="center"/>
          </w:tcPr>
          <w:p w14:paraId="46BEA6D8">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1B138350">
            <w:pPr>
              <w:pStyle w:val="49"/>
              <w:widowControl/>
            </w:pPr>
          </w:p>
        </w:tc>
      </w:tr>
    </w:tbl>
    <w:p w14:paraId="1974C789">
      <w:r>
        <w:t>基于 Vue3 + Vite + TypeScript 实现，支持 Live2D/VRM/Spine/MMD 多形象渲染、聊天窗口与 WebSocket 双向消息、表情/情绪绑定与实时音频播放。</w:t>
      </w:r>
    </w:p>
    <w:p w14:paraId="6042A838">
      <w:r>
        <w:t>提供情绪 HUD、日程 HUD 浮动组件与实时字幕叠加；语音输入/播报组件与浏览器采集已完成端到端联调，并预留视觉感知入口（屏幕共享/摄像头）。</w:t>
      </w:r>
    </w:p>
    <w:p w14:paraId="0741C847">
      <w:pPr>
        <w:pStyle w:val="46"/>
        <w:outlineLvl w:val="2"/>
      </w:pPr>
      <w:bookmarkStart w:id="34" w:name="_Toc219036097"/>
      <w:bookmarkStart w:id="35" w:name="_Toc9795"/>
      <w:r>
        <w:rPr>
          <w:rFonts w:hint="eastAsia"/>
        </w:rPr>
        <w:t>2.2.4语音与校园知识库模块</w:t>
      </w:r>
      <w:bookmarkEnd w:id="34"/>
      <w:bookmarkEnd w:id="35"/>
    </w:p>
    <w:tbl>
      <w:tblPr>
        <w:tblStyle w:val="20"/>
        <w:tblW w:w="8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2409"/>
        <w:gridCol w:w="766"/>
        <w:gridCol w:w="1254"/>
        <w:gridCol w:w="1949"/>
        <w:gridCol w:w="709"/>
        <w:gridCol w:w="709"/>
      </w:tblGrid>
      <w:tr w14:paraId="668D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8330" w:type="dxa"/>
            <w:gridSpan w:val="7"/>
            <w:tcBorders>
              <w:top w:val="single" w:color="auto" w:sz="4" w:space="0"/>
              <w:left w:val="single" w:color="auto" w:sz="4" w:space="0"/>
              <w:bottom w:val="single" w:color="auto" w:sz="4" w:space="0"/>
              <w:right w:val="single" w:color="auto" w:sz="4" w:space="0"/>
            </w:tcBorders>
            <w:vAlign w:val="center"/>
          </w:tcPr>
          <w:p w14:paraId="01AD0B09">
            <w:pPr>
              <w:pStyle w:val="49"/>
              <w:widowControl/>
            </w:pPr>
            <w:r>
              <w:rPr>
                <w:rFonts w:hint="eastAsia" w:ascii="宋体" w:hAnsi="宋体" w:cs="宋体"/>
              </w:rPr>
              <w:t>模块验证</w:t>
            </w:r>
          </w:p>
        </w:tc>
      </w:tr>
      <w:tr w14:paraId="2DA8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8330" w:type="dxa"/>
            <w:gridSpan w:val="7"/>
            <w:tcBorders>
              <w:top w:val="single" w:color="auto" w:sz="4" w:space="0"/>
              <w:left w:val="single" w:color="auto" w:sz="4" w:space="0"/>
              <w:bottom w:val="single" w:color="auto" w:sz="4" w:space="0"/>
              <w:right w:val="single" w:color="auto" w:sz="4" w:space="0"/>
            </w:tcBorders>
            <w:vAlign w:val="center"/>
          </w:tcPr>
          <w:p w14:paraId="4DC8DBE3">
            <w:pPr>
              <w:pStyle w:val="49"/>
              <w:widowControl/>
            </w:pPr>
            <w:r>
              <w:rPr>
                <w:rFonts w:hint="eastAsia" w:ascii="宋体" w:hAnsi="宋体" w:cs="宋体"/>
              </w:rPr>
              <w:t>概述</w:t>
            </w:r>
          </w:p>
        </w:tc>
      </w:tr>
      <w:tr w14:paraId="7037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307C0643">
            <w:pPr>
              <w:pStyle w:val="49"/>
              <w:widowControl/>
            </w:pPr>
            <w:r>
              <w:t>测试编号</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2108F8A1">
            <w:pPr>
              <w:pStyle w:val="49"/>
              <w:widowControl/>
            </w:pPr>
            <w:r>
              <w:t>VDHC004</w:t>
            </w:r>
          </w:p>
        </w:tc>
      </w:tr>
      <w:tr w14:paraId="178D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0AE6BC47">
            <w:pPr>
              <w:pStyle w:val="49"/>
              <w:widowControl/>
            </w:pPr>
            <w:r>
              <w:t>功能描述</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50D1B15B">
            <w:pPr>
              <w:pStyle w:val="49"/>
              <w:widowControl/>
              <w:rPr>
                <w:rFonts w:hint="eastAsia" w:ascii="宋体" w:hAnsi="宋体" w:cs="宋体"/>
              </w:rPr>
            </w:pPr>
            <w:r>
              <w:t>情绪、主动搭话与游戏托管</w:t>
            </w:r>
          </w:p>
        </w:tc>
      </w:tr>
      <w:tr w14:paraId="55698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3528727F">
            <w:pPr>
              <w:pStyle w:val="49"/>
              <w:widowControl/>
            </w:pPr>
            <w:r>
              <w:t>功能URL</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6BBD3A11">
            <w:pPr>
              <w:pStyle w:val="49"/>
            </w:pPr>
            <w:r>
              <w:t>数字人对话 → 情绪 HUD / 游戏事件</w:t>
            </w:r>
          </w:p>
        </w:tc>
      </w:tr>
      <w:tr w14:paraId="69CE4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4C55EA5E">
            <w:pPr>
              <w:pStyle w:val="49"/>
              <w:widowControl/>
            </w:pPr>
            <w:r>
              <w:t>用例目的</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170D06E5">
            <w:pPr>
              <w:pStyle w:val="49"/>
              <w:widowControl/>
            </w:pPr>
            <w:r>
              <w:t>验证情绪更新、主动开口与游戏事件感知</w:t>
            </w:r>
          </w:p>
        </w:tc>
      </w:tr>
      <w:tr w14:paraId="56AD6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 w:hRule="atLeast"/>
        </w:trPr>
        <w:tc>
          <w:tcPr>
            <w:tcW w:w="3709" w:type="dxa"/>
            <w:gridSpan w:val="3"/>
            <w:tcBorders>
              <w:top w:val="single" w:color="auto" w:sz="4" w:space="0"/>
              <w:left w:val="single" w:color="auto" w:sz="4" w:space="0"/>
              <w:bottom w:val="single" w:color="auto" w:sz="4" w:space="0"/>
              <w:right w:val="single" w:color="auto" w:sz="4" w:space="0"/>
            </w:tcBorders>
            <w:vAlign w:val="center"/>
          </w:tcPr>
          <w:p w14:paraId="2926BD04">
            <w:pPr>
              <w:pStyle w:val="49"/>
              <w:widowControl/>
            </w:pPr>
            <w:r>
              <w:t>前提条件</w:t>
            </w:r>
          </w:p>
        </w:tc>
        <w:tc>
          <w:tcPr>
            <w:tcW w:w="4621" w:type="dxa"/>
            <w:gridSpan w:val="4"/>
            <w:tcBorders>
              <w:top w:val="single" w:color="auto" w:sz="4" w:space="0"/>
              <w:left w:val="single" w:color="auto" w:sz="4" w:space="0"/>
              <w:bottom w:val="single" w:color="auto" w:sz="4" w:space="0"/>
              <w:right w:val="single" w:color="auto" w:sz="4" w:space="0"/>
            </w:tcBorders>
            <w:vAlign w:val="center"/>
          </w:tcPr>
          <w:p w14:paraId="4E2E061D">
            <w:pPr>
              <w:pStyle w:val="49"/>
              <w:widowControl/>
            </w:pPr>
            <w:r>
              <w:t>情绪引擎与游戏事件服务运行正常</w:t>
            </w:r>
          </w:p>
        </w:tc>
      </w:tr>
      <w:tr w14:paraId="68C2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8330" w:type="dxa"/>
            <w:gridSpan w:val="7"/>
            <w:tcBorders>
              <w:top w:val="single" w:color="auto" w:sz="4" w:space="0"/>
              <w:left w:val="single" w:color="auto" w:sz="4" w:space="0"/>
              <w:bottom w:val="single" w:color="auto" w:sz="4" w:space="0"/>
              <w:right w:val="single" w:color="auto" w:sz="4" w:space="0"/>
            </w:tcBorders>
            <w:vAlign w:val="center"/>
          </w:tcPr>
          <w:p w14:paraId="5476B320">
            <w:pPr>
              <w:pStyle w:val="49"/>
              <w:widowControl/>
            </w:pPr>
            <w:r>
              <w:rPr>
                <w:rFonts w:hint="eastAsia" w:ascii="宋体" w:hAnsi="宋体" w:cs="宋体"/>
              </w:rPr>
              <w:t>测试操作</w:t>
            </w:r>
          </w:p>
        </w:tc>
      </w:tr>
      <w:tr w14:paraId="48912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trPr>
        <w:tc>
          <w:tcPr>
            <w:tcW w:w="534" w:type="dxa"/>
            <w:tcBorders>
              <w:top w:val="single" w:color="auto" w:sz="4" w:space="0"/>
              <w:left w:val="single" w:color="auto" w:sz="4" w:space="0"/>
              <w:bottom w:val="single" w:color="auto" w:sz="4" w:space="0"/>
              <w:right w:val="single" w:color="auto" w:sz="4" w:space="0"/>
            </w:tcBorders>
            <w:vAlign w:val="center"/>
          </w:tcPr>
          <w:p w14:paraId="0E428FB5">
            <w:pPr>
              <w:pStyle w:val="49"/>
              <w:widowControl/>
            </w:pPr>
            <w:r>
              <w:rPr>
                <w:rFonts w:hint="eastAsia" w:ascii="宋体" w:hAnsi="宋体" w:cs="宋体"/>
              </w:rPr>
              <w:t>编号</w:t>
            </w:r>
          </w:p>
        </w:tc>
        <w:tc>
          <w:tcPr>
            <w:tcW w:w="2409" w:type="dxa"/>
            <w:tcBorders>
              <w:top w:val="single" w:color="auto" w:sz="4" w:space="0"/>
              <w:left w:val="single" w:color="auto" w:sz="4" w:space="0"/>
              <w:bottom w:val="single" w:color="auto" w:sz="4" w:space="0"/>
              <w:right w:val="single" w:color="auto" w:sz="4" w:space="0"/>
            </w:tcBorders>
            <w:vAlign w:val="center"/>
          </w:tcPr>
          <w:p w14:paraId="2A8FDE22">
            <w:pPr>
              <w:pStyle w:val="49"/>
              <w:widowControl/>
            </w:pPr>
            <w:r>
              <w:rPr>
                <w:rFonts w:hint="eastAsia" w:ascii="宋体" w:hAnsi="宋体" w:cs="宋体"/>
              </w:rPr>
              <w:t>输入</w:t>
            </w:r>
            <w:r>
              <w:t>/</w:t>
            </w:r>
            <w:r>
              <w:rPr>
                <w:rFonts w:hint="eastAsia" w:ascii="宋体" w:hAnsi="宋体" w:cs="宋体"/>
              </w:rPr>
              <w:t>动作</w:t>
            </w:r>
          </w:p>
        </w:tc>
        <w:tc>
          <w:tcPr>
            <w:tcW w:w="2020" w:type="dxa"/>
            <w:gridSpan w:val="2"/>
            <w:tcBorders>
              <w:top w:val="single" w:color="auto" w:sz="4" w:space="0"/>
              <w:left w:val="single" w:color="auto" w:sz="4" w:space="0"/>
              <w:bottom w:val="single" w:color="auto" w:sz="4" w:space="0"/>
              <w:right w:val="single" w:color="auto" w:sz="4" w:space="0"/>
            </w:tcBorders>
            <w:vAlign w:val="center"/>
          </w:tcPr>
          <w:p w14:paraId="6C498DD9">
            <w:pPr>
              <w:pStyle w:val="49"/>
              <w:widowControl/>
            </w:pPr>
            <w:r>
              <w:rPr>
                <w:rFonts w:hint="eastAsia" w:ascii="宋体" w:hAnsi="宋体" w:cs="宋体"/>
              </w:rPr>
              <w:t>期望的输出响应</w:t>
            </w:r>
          </w:p>
        </w:tc>
        <w:tc>
          <w:tcPr>
            <w:tcW w:w="1949" w:type="dxa"/>
            <w:tcBorders>
              <w:top w:val="single" w:color="auto" w:sz="4" w:space="0"/>
              <w:left w:val="single" w:color="auto" w:sz="4" w:space="0"/>
              <w:bottom w:val="single" w:color="auto" w:sz="4" w:space="0"/>
              <w:right w:val="single" w:color="auto" w:sz="4" w:space="0"/>
            </w:tcBorders>
            <w:vAlign w:val="center"/>
          </w:tcPr>
          <w:p w14:paraId="5CD3B351">
            <w:pPr>
              <w:pStyle w:val="49"/>
              <w:widowControl/>
            </w:pPr>
            <w:r>
              <w:rPr>
                <w:rFonts w:hint="eastAsia" w:ascii="宋体" w:hAnsi="宋体" w:cs="宋体"/>
              </w:rPr>
              <w:t>实际情况</w:t>
            </w:r>
          </w:p>
        </w:tc>
        <w:tc>
          <w:tcPr>
            <w:tcW w:w="709" w:type="dxa"/>
            <w:tcBorders>
              <w:top w:val="single" w:color="auto" w:sz="4" w:space="0"/>
              <w:left w:val="single" w:color="auto" w:sz="4" w:space="0"/>
              <w:bottom w:val="single" w:color="auto" w:sz="4" w:space="0"/>
              <w:right w:val="single" w:color="auto" w:sz="4" w:space="0"/>
            </w:tcBorders>
            <w:vAlign w:val="center"/>
          </w:tcPr>
          <w:p w14:paraId="4093236F">
            <w:pPr>
              <w:pStyle w:val="49"/>
              <w:widowControl/>
            </w:pPr>
            <w:r>
              <w:rPr>
                <w:rFonts w:hint="eastAsia" w:ascii="宋体" w:hAnsi="宋体" w:cs="宋体"/>
              </w:rPr>
              <w:t>是否正确</w:t>
            </w:r>
          </w:p>
        </w:tc>
        <w:tc>
          <w:tcPr>
            <w:tcW w:w="709" w:type="dxa"/>
            <w:tcBorders>
              <w:top w:val="single" w:color="auto" w:sz="4" w:space="0"/>
              <w:left w:val="single" w:color="auto" w:sz="4" w:space="0"/>
              <w:bottom w:val="single" w:color="auto" w:sz="4" w:space="0"/>
              <w:right w:val="single" w:color="auto" w:sz="4" w:space="0"/>
            </w:tcBorders>
            <w:vAlign w:val="center"/>
          </w:tcPr>
          <w:p w14:paraId="67C34093">
            <w:pPr>
              <w:pStyle w:val="49"/>
              <w:widowControl/>
            </w:pPr>
            <w:r>
              <w:rPr>
                <w:rFonts w:hint="eastAsia" w:ascii="宋体" w:hAnsi="宋体" w:cs="宋体"/>
              </w:rPr>
              <w:t>错误编号</w:t>
            </w:r>
          </w:p>
        </w:tc>
      </w:tr>
      <w:tr w14:paraId="39CE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046FC548">
            <w:pPr>
              <w:pStyle w:val="49"/>
              <w:widowControl/>
            </w:pPr>
            <w:r>
              <w:t>1</w:t>
            </w:r>
          </w:p>
        </w:tc>
        <w:tc>
          <w:tcPr>
            <w:tcW w:w="2409" w:type="dxa"/>
            <w:tcBorders>
              <w:top w:val="single" w:color="auto" w:sz="4" w:space="0"/>
              <w:left w:val="single" w:color="auto" w:sz="4" w:space="0"/>
              <w:bottom w:val="single" w:color="auto" w:sz="4" w:space="0"/>
              <w:right w:val="single" w:color="auto" w:sz="4" w:space="0"/>
            </w:tcBorders>
            <w:vAlign w:val="center"/>
          </w:tcPr>
          <w:p w14:paraId="4EF01FB7">
            <w:pPr>
              <w:pStyle w:val="48"/>
              <w:widowControl/>
            </w:pPr>
            <w:r>
              <w:t>与数字人进行多轮对话</w:t>
            </w:r>
          </w:p>
        </w:tc>
        <w:tc>
          <w:tcPr>
            <w:tcW w:w="2020" w:type="dxa"/>
            <w:gridSpan w:val="2"/>
            <w:tcBorders>
              <w:top w:val="single" w:color="auto" w:sz="4" w:space="0"/>
              <w:left w:val="single" w:color="auto" w:sz="4" w:space="0"/>
              <w:bottom w:val="single" w:color="auto" w:sz="4" w:space="0"/>
              <w:right w:val="single" w:color="auto" w:sz="4" w:space="0"/>
            </w:tcBorders>
            <w:vAlign w:val="center"/>
          </w:tcPr>
          <w:p w14:paraId="6CFD9109">
            <w:pPr>
              <w:pStyle w:val="48"/>
              <w:widowControl/>
            </w:pPr>
            <w:r>
              <w:t>情绪状态随对话更新</w:t>
            </w:r>
          </w:p>
        </w:tc>
        <w:tc>
          <w:tcPr>
            <w:tcW w:w="1949" w:type="dxa"/>
            <w:tcBorders>
              <w:top w:val="single" w:color="auto" w:sz="4" w:space="0"/>
              <w:left w:val="single" w:color="auto" w:sz="4" w:space="0"/>
              <w:bottom w:val="single" w:color="auto" w:sz="4" w:space="0"/>
              <w:right w:val="single" w:color="auto" w:sz="4" w:space="0"/>
            </w:tcBorders>
            <w:vAlign w:val="center"/>
          </w:tcPr>
          <w:p w14:paraId="56B1F324">
            <w:pPr>
              <w:pStyle w:val="48"/>
              <w:widowControl/>
            </w:pPr>
            <w:r>
              <w:t>情绪 HUD 正常变化</w:t>
            </w:r>
          </w:p>
        </w:tc>
        <w:tc>
          <w:tcPr>
            <w:tcW w:w="709" w:type="dxa"/>
            <w:tcBorders>
              <w:top w:val="single" w:color="auto" w:sz="4" w:space="0"/>
              <w:left w:val="single" w:color="auto" w:sz="4" w:space="0"/>
              <w:bottom w:val="single" w:color="auto" w:sz="4" w:space="0"/>
              <w:right w:val="single" w:color="auto" w:sz="4" w:space="0"/>
            </w:tcBorders>
            <w:vAlign w:val="center"/>
          </w:tcPr>
          <w:p w14:paraId="03C98313">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64B61EF5">
            <w:pPr>
              <w:pStyle w:val="49"/>
              <w:widowControl/>
            </w:pPr>
          </w:p>
        </w:tc>
      </w:tr>
      <w:tr w14:paraId="60C0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4119897C">
            <w:pPr>
              <w:pStyle w:val="49"/>
              <w:widowControl/>
            </w:pPr>
            <w:r>
              <w:t>2</w:t>
            </w:r>
          </w:p>
        </w:tc>
        <w:tc>
          <w:tcPr>
            <w:tcW w:w="2409" w:type="dxa"/>
            <w:tcBorders>
              <w:top w:val="single" w:color="auto" w:sz="4" w:space="0"/>
              <w:left w:val="single" w:color="auto" w:sz="4" w:space="0"/>
              <w:bottom w:val="single" w:color="auto" w:sz="4" w:space="0"/>
              <w:right w:val="single" w:color="auto" w:sz="4" w:space="0"/>
            </w:tcBorders>
            <w:vAlign w:val="center"/>
          </w:tcPr>
          <w:p w14:paraId="0BBC3889">
            <w:pPr>
              <w:pStyle w:val="48"/>
              <w:widowControl/>
            </w:pPr>
            <w:r>
              <w:t>空闲一段时间后不操作</w:t>
            </w:r>
          </w:p>
        </w:tc>
        <w:tc>
          <w:tcPr>
            <w:tcW w:w="2020" w:type="dxa"/>
            <w:gridSpan w:val="2"/>
            <w:tcBorders>
              <w:top w:val="single" w:color="auto" w:sz="4" w:space="0"/>
              <w:left w:val="single" w:color="auto" w:sz="4" w:space="0"/>
              <w:bottom w:val="single" w:color="auto" w:sz="4" w:space="0"/>
              <w:right w:val="single" w:color="auto" w:sz="4" w:space="0"/>
            </w:tcBorders>
            <w:vAlign w:val="center"/>
          </w:tcPr>
          <w:p w14:paraId="4ED1951E">
            <w:pPr>
              <w:pStyle w:val="48"/>
              <w:widowControl/>
            </w:pPr>
            <w:r>
              <w:t>数字人按规则主动搭话</w:t>
            </w:r>
          </w:p>
        </w:tc>
        <w:tc>
          <w:tcPr>
            <w:tcW w:w="1949" w:type="dxa"/>
            <w:tcBorders>
              <w:top w:val="single" w:color="auto" w:sz="4" w:space="0"/>
              <w:left w:val="single" w:color="auto" w:sz="4" w:space="0"/>
              <w:bottom w:val="single" w:color="auto" w:sz="4" w:space="0"/>
              <w:right w:val="single" w:color="auto" w:sz="4" w:space="0"/>
            </w:tcBorders>
            <w:vAlign w:val="center"/>
          </w:tcPr>
          <w:p w14:paraId="59528653">
            <w:pPr>
              <w:pStyle w:val="48"/>
              <w:widowControl/>
            </w:pPr>
            <w:r>
              <w:t>主动开口触发正常</w:t>
            </w:r>
          </w:p>
        </w:tc>
        <w:tc>
          <w:tcPr>
            <w:tcW w:w="709" w:type="dxa"/>
            <w:tcBorders>
              <w:top w:val="single" w:color="auto" w:sz="4" w:space="0"/>
              <w:left w:val="single" w:color="auto" w:sz="4" w:space="0"/>
              <w:bottom w:val="single" w:color="auto" w:sz="4" w:space="0"/>
              <w:right w:val="single" w:color="auto" w:sz="4" w:space="0"/>
            </w:tcBorders>
            <w:vAlign w:val="center"/>
          </w:tcPr>
          <w:p w14:paraId="4DF8039B">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3EAF28E6">
            <w:pPr>
              <w:pStyle w:val="49"/>
              <w:widowControl/>
            </w:pPr>
          </w:p>
        </w:tc>
      </w:tr>
      <w:tr w14:paraId="65F00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635212FD">
            <w:pPr>
              <w:pStyle w:val="49"/>
              <w:widowControl/>
            </w:pPr>
            <w:r>
              <w:t>3</w:t>
            </w:r>
          </w:p>
        </w:tc>
        <w:tc>
          <w:tcPr>
            <w:tcW w:w="2409" w:type="dxa"/>
            <w:tcBorders>
              <w:top w:val="single" w:color="auto" w:sz="4" w:space="0"/>
              <w:left w:val="single" w:color="auto" w:sz="4" w:space="0"/>
              <w:bottom w:val="single" w:color="auto" w:sz="4" w:space="0"/>
              <w:right w:val="single" w:color="auto" w:sz="4" w:space="0"/>
            </w:tcBorders>
            <w:vAlign w:val="center"/>
          </w:tcPr>
          <w:p w14:paraId="5EAF5D42">
            <w:pPr>
              <w:pStyle w:val="48"/>
              <w:widowControl/>
            </w:pPr>
            <w:r>
              <w:t>触发游戏事件（打牌）</w:t>
            </w:r>
          </w:p>
        </w:tc>
        <w:tc>
          <w:tcPr>
            <w:tcW w:w="2020" w:type="dxa"/>
            <w:gridSpan w:val="2"/>
            <w:tcBorders>
              <w:top w:val="single" w:color="auto" w:sz="4" w:space="0"/>
              <w:left w:val="single" w:color="auto" w:sz="4" w:space="0"/>
              <w:bottom w:val="single" w:color="auto" w:sz="4" w:space="0"/>
              <w:right w:val="single" w:color="auto" w:sz="4" w:space="0"/>
            </w:tcBorders>
            <w:vAlign w:val="center"/>
          </w:tcPr>
          <w:p w14:paraId="089995A8">
            <w:pPr>
              <w:pStyle w:val="48"/>
              <w:widowControl/>
            </w:pPr>
            <w:r>
              <w:t>数字人感知事件并解说</w:t>
            </w:r>
          </w:p>
        </w:tc>
        <w:tc>
          <w:tcPr>
            <w:tcW w:w="1949" w:type="dxa"/>
            <w:tcBorders>
              <w:top w:val="single" w:color="auto" w:sz="4" w:space="0"/>
              <w:left w:val="single" w:color="auto" w:sz="4" w:space="0"/>
              <w:bottom w:val="single" w:color="auto" w:sz="4" w:space="0"/>
              <w:right w:val="single" w:color="auto" w:sz="4" w:space="0"/>
            </w:tcBorders>
            <w:vAlign w:val="center"/>
          </w:tcPr>
          <w:p w14:paraId="070EF7FF">
            <w:pPr>
              <w:pStyle w:val="48"/>
              <w:widowControl/>
            </w:pPr>
            <w:r>
              <w:t>事件感知与解说正常</w:t>
            </w:r>
          </w:p>
        </w:tc>
        <w:tc>
          <w:tcPr>
            <w:tcW w:w="709" w:type="dxa"/>
            <w:tcBorders>
              <w:top w:val="single" w:color="auto" w:sz="4" w:space="0"/>
              <w:left w:val="single" w:color="auto" w:sz="4" w:space="0"/>
              <w:bottom w:val="single" w:color="auto" w:sz="4" w:space="0"/>
              <w:right w:val="single" w:color="auto" w:sz="4" w:space="0"/>
            </w:tcBorders>
            <w:vAlign w:val="center"/>
          </w:tcPr>
          <w:p w14:paraId="644C9A52">
            <w:pPr>
              <w:pStyle w:val="49"/>
              <w:widowControl/>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69C92DD4">
            <w:pPr>
              <w:pStyle w:val="49"/>
              <w:widowControl/>
            </w:pPr>
          </w:p>
        </w:tc>
      </w:tr>
      <w:tr w14:paraId="60F02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trPr>
        <w:tc>
          <w:tcPr>
            <w:tcW w:w="534" w:type="dxa"/>
            <w:tcBorders>
              <w:top w:val="single" w:color="auto" w:sz="4" w:space="0"/>
              <w:left w:val="single" w:color="auto" w:sz="4" w:space="0"/>
              <w:bottom w:val="single" w:color="auto" w:sz="4" w:space="0"/>
              <w:right w:val="single" w:color="auto" w:sz="4" w:space="0"/>
            </w:tcBorders>
            <w:vAlign w:val="center"/>
          </w:tcPr>
          <w:p w14:paraId="44A4FFF8">
            <w:pPr>
              <w:pStyle w:val="49"/>
              <w:widowControl/>
            </w:pPr>
            <w:r>
              <w:t>4</w:t>
            </w:r>
          </w:p>
        </w:tc>
        <w:tc>
          <w:tcPr>
            <w:tcW w:w="2409" w:type="dxa"/>
            <w:tcBorders>
              <w:top w:val="single" w:color="auto" w:sz="4" w:space="0"/>
              <w:left w:val="single" w:color="auto" w:sz="4" w:space="0"/>
              <w:bottom w:val="single" w:color="auto" w:sz="4" w:space="0"/>
              <w:right w:val="single" w:color="auto" w:sz="4" w:space="0"/>
            </w:tcBorders>
            <w:vAlign w:val="center"/>
          </w:tcPr>
          <w:p w14:paraId="08FCA13E">
            <w:pPr>
              <w:pStyle w:val="48"/>
              <w:widowControl/>
              <w:rPr>
                <w:rFonts w:hint="eastAsia" w:ascii="宋体" w:hAnsi="宋体" w:cs="宋体"/>
              </w:rPr>
            </w:pPr>
            <w:r>
              <w:t>并发触发情绪与游戏事件</w:t>
            </w:r>
          </w:p>
        </w:tc>
        <w:tc>
          <w:tcPr>
            <w:tcW w:w="2020" w:type="dxa"/>
            <w:gridSpan w:val="2"/>
            <w:tcBorders>
              <w:top w:val="single" w:color="auto" w:sz="4" w:space="0"/>
              <w:left w:val="single" w:color="auto" w:sz="4" w:space="0"/>
              <w:bottom w:val="single" w:color="auto" w:sz="4" w:space="0"/>
              <w:right w:val="single" w:color="auto" w:sz="4" w:space="0"/>
            </w:tcBorders>
            <w:vAlign w:val="center"/>
          </w:tcPr>
          <w:p w14:paraId="5EC27A53">
            <w:pPr>
              <w:pStyle w:val="48"/>
              <w:widowControl/>
              <w:rPr>
                <w:rFonts w:hint="eastAsia" w:ascii="宋体" w:hAnsi="宋体" w:cs="宋体"/>
              </w:rPr>
            </w:pPr>
            <w:r>
              <w:t>情绪状态保持一致</w:t>
            </w:r>
          </w:p>
        </w:tc>
        <w:tc>
          <w:tcPr>
            <w:tcW w:w="1949" w:type="dxa"/>
            <w:tcBorders>
              <w:top w:val="single" w:color="auto" w:sz="4" w:space="0"/>
              <w:left w:val="single" w:color="auto" w:sz="4" w:space="0"/>
              <w:bottom w:val="single" w:color="auto" w:sz="4" w:space="0"/>
              <w:right w:val="single" w:color="auto" w:sz="4" w:space="0"/>
            </w:tcBorders>
            <w:vAlign w:val="center"/>
          </w:tcPr>
          <w:p w14:paraId="65DBA1D5">
            <w:pPr>
              <w:pStyle w:val="48"/>
              <w:widowControl/>
              <w:rPr>
                <w:rFonts w:hint="eastAsia" w:ascii="宋体" w:hAnsi="宋体" w:cs="宋体"/>
              </w:rPr>
            </w:pPr>
            <w:r>
              <w:t>无数据竞争</w:t>
            </w:r>
          </w:p>
        </w:tc>
        <w:tc>
          <w:tcPr>
            <w:tcW w:w="709" w:type="dxa"/>
            <w:tcBorders>
              <w:top w:val="single" w:color="auto" w:sz="4" w:space="0"/>
              <w:left w:val="single" w:color="auto" w:sz="4" w:space="0"/>
              <w:bottom w:val="single" w:color="auto" w:sz="4" w:space="0"/>
              <w:right w:val="single" w:color="auto" w:sz="4" w:space="0"/>
            </w:tcBorders>
            <w:vAlign w:val="center"/>
          </w:tcPr>
          <w:p w14:paraId="35DC66DC">
            <w:pPr>
              <w:pStyle w:val="49"/>
              <w:widowControl/>
              <w:rPr>
                <w:rFonts w:hint="eastAsia" w:ascii="宋体" w:hAnsi="宋体" w:cs="宋体"/>
              </w:rPr>
            </w:pPr>
            <w:r>
              <w:t>正确</w:t>
            </w:r>
          </w:p>
        </w:tc>
        <w:tc>
          <w:tcPr>
            <w:tcW w:w="709" w:type="dxa"/>
            <w:tcBorders>
              <w:top w:val="single" w:color="auto" w:sz="4" w:space="0"/>
              <w:left w:val="single" w:color="auto" w:sz="4" w:space="0"/>
              <w:bottom w:val="single" w:color="auto" w:sz="4" w:space="0"/>
              <w:right w:val="single" w:color="auto" w:sz="4" w:space="0"/>
            </w:tcBorders>
            <w:vAlign w:val="center"/>
          </w:tcPr>
          <w:p w14:paraId="6362D0C6">
            <w:pPr>
              <w:pStyle w:val="49"/>
              <w:widowControl/>
            </w:pPr>
          </w:p>
        </w:tc>
      </w:tr>
    </w:tbl>
    <w:p w14:paraId="4FC6F886">
      <w:r>
        <w:t>语音服务支持 TTS（GPT-SoVITS/CosyVoice）合成与 STT（FunASR）识别，提供可撤销的流式文本/音频通道与 Viseme 口型数据，实现声画同步；支持用户打断（Barge-in）时立即停止旧音频并按新指令回复。</w:t>
      </w:r>
    </w:p>
    <w:p w14:paraId="7AD9CCE5">
      <w:r>
        <w:t>校园知识库提供文档入库（ingest）、向量化存储与 BM25+稠密向量混合检索（RRF 融合），检索结果携带来源（source/chunk）实现可溯源问答，并支持按 category 分类与类别路由加权。</w:t>
      </w:r>
    </w:p>
    <w:p w14:paraId="7F583420">
      <w:pPr>
        <w:pStyle w:val="46"/>
      </w:pPr>
      <w:r>
        <w:t>2.2.5多模态交互与主动能力（额外实现功能）</w:t>
      </w:r>
    </w:p>
    <w:p w14:paraId="50F78B85">
      <w:r>
        <w:t>在任务书要求之外，团队额外实现了多项增强数字人“拟人感”与多模态交互的能力，与核心模块共同构成完整的陪伴体验闭环：</w:t>
      </w:r>
    </w:p>
    <w:p w14:paraId="1623AE54"/>
    <w:p w14:paraId="5EE00554">
      <w:r>
        <w:rPr>
          <w:rFonts w:hint="eastAsia"/>
          <w:lang w:val="en-US" w:eastAsia="zh-CN"/>
        </w:rPr>
        <w:t>1.</w:t>
      </w:r>
      <w:r>
        <w:t>视觉感知方面，系统支持屏幕监控与摄像头调用：前端通过屏幕共享（getDisplayMedia）采集画面，采用帧差检测过滤静止画面（阈值约 1.2%），约 3 秒截帧并经 WebSocket 上报，数字人可“看到”屏幕内容并据此回答或操作引导，一键（Alt+V）隐私开关可随时停止采集；同时通过 getUserMedia 采集摄像头画面并经多模态大模型理解，识别用户画面内容，扩展视觉交互场景。</w:t>
      </w:r>
    </w:p>
    <w:p w14:paraId="2ACD435E"/>
    <w:p w14:paraId="6DB6C811">
      <w:pPr>
        <w:numPr>
          <w:ilvl w:val="0"/>
          <w:numId w:val="1"/>
        </w:numPr>
      </w:pPr>
      <w:r>
        <w:t>主动能力方面，数字人具备游戏托管与自动打牌能力：接入《杀戮尖塔2（Slay the Spire 2）》，通过游戏观察服务感知回合、稀有掉落、濒死与胜负等事件，可自主出牌、结束回合并流式生成实时解说（MVP 已闭环）；同时基于无聊度与外部事件累积的开口冲动（UrgeEngine），数字人可按规则主动开启话题，配合昼夜节律在夜间进入犯困/梦话状态，增强陪伴感。</w:t>
      </w:r>
    </w:p>
    <w:p w14:paraId="33BA240E">
      <w:pPr>
        <w:numPr>
          <w:ilvl w:val="0"/>
          <w:numId w:val="0"/>
        </w:numPr>
      </w:pPr>
    </w:p>
    <w:p w14:paraId="2AA3D852">
      <w:r>
        <w:rPr>
          <w:rFonts w:hint="eastAsia"/>
          <w:lang w:val="en-US" w:eastAsia="zh-CN"/>
        </w:rPr>
        <w:t>3.</w:t>
      </w:r>
      <w:r>
        <w:t>演示解说方面，通过 Presenter MCP 会话以只读方式驱动 PowerPoint 或 VSCode，逐页读取幻灯片文本并生成解说、进行代码走读，且不修改源文件，便于演示与教学讲解。</w:t>
      </w:r>
    </w:p>
    <w:p w14:paraId="6BEC6B64">
      <w:r>
        <w:t>工程化与安全加固方面，采用多状态状态机配合 45 秒看门狗自愈、AntiSpam 令牌桶限流、NATS/Redis/Qdrant/WebGateway 全链路鉴权，并支持多 LLM Provider 热切换与自动化测试（Go + Python 单测），保障系统稳健与可维护。</w:t>
      </w:r>
    </w:p>
    <w:p w14:paraId="7B03A0B3"/>
    <w:p w14:paraId="782379D8">
      <w:pPr>
        <w:pStyle w:val="44"/>
      </w:pPr>
      <w:bookmarkStart w:id="36" w:name="_Toc25972"/>
      <w:r>
        <w:rPr>
          <w:rFonts w:hint="eastAsia"/>
        </w:rPr>
        <w:t>2.3进度</w:t>
      </w:r>
      <w:bookmarkEnd w:id="36"/>
    </w:p>
    <w:tbl>
      <w:tblPr>
        <w:tblStyle w:val="21"/>
        <w:tblW w:w="81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790"/>
        <w:gridCol w:w="1895"/>
        <w:gridCol w:w="1594"/>
      </w:tblGrid>
      <w:tr w14:paraId="7C5A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2835" w:type="dxa"/>
            <w:vAlign w:val="center"/>
          </w:tcPr>
          <w:p w14:paraId="040649DC">
            <w:pPr>
              <w:spacing w:line="360" w:lineRule="auto"/>
              <w:jc w:val="center"/>
              <w:rPr>
                <w:rFonts w:ascii="Times New Roman" w:hAnsi="Times New Roman" w:eastAsia="宋体" w:cs="Times New Roman"/>
                <w:b/>
                <w:sz w:val="24"/>
                <w:szCs w:val="24"/>
              </w:rPr>
            </w:pPr>
            <w:r>
              <w:rPr>
                <w:rFonts w:ascii="Times New Roman" w:hAnsi="Times New Roman" w:eastAsia="宋体" w:cs="Times New Roman"/>
                <w:b/>
                <w:sz w:val="24"/>
                <w:szCs w:val="24"/>
              </w:rPr>
              <w:t>功能项</w:t>
            </w:r>
          </w:p>
        </w:tc>
        <w:tc>
          <w:tcPr>
            <w:tcW w:w="1790" w:type="dxa"/>
            <w:vAlign w:val="center"/>
          </w:tcPr>
          <w:p w14:paraId="004C301A">
            <w:pPr>
              <w:spacing w:line="360" w:lineRule="auto"/>
              <w:jc w:val="center"/>
              <w:rPr>
                <w:rFonts w:ascii="Times New Roman" w:hAnsi="Times New Roman" w:eastAsia="宋体" w:cs="Times New Roman"/>
                <w:b/>
                <w:sz w:val="24"/>
                <w:szCs w:val="24"/>
              </w:rPr>
            </w:pPr>
            <w:r>
              <w:rPr>
                <w:rFonts w:ascii="Times New Roman" w:hAnsi="Times New Roman" w:eastAsia="宋体" w:cs="Times New Roman"/>
                <w:b/>
                <w:sz w:val="24"/>
                <w:szCs w:val="24"/>
              </w:rPr>
              <w:t>开始时间</w:t>
            </w:r>
          </w:p>
        </w:tc>
        <w:tc>
          <w:tcPr>
            <w:tcW w:w="1895" w:type="dxa"/>
            <w:vAlign w:val="center"/>
          </w:tcPr>
          <w:p w14:paraId="05DE0B3F">
            <w:pPr>
              <w:spacing w:line="360" w:lineRule="auto"/>
              <w:jc w:val="center"/>
              <w:rPr>
                <w:rFonts w:ascii="Times New Roman" w:hAnsi="Times New Roman" w:eastAsia="宋体" w:cs="Times New Roman"/>
                <w:b/>
                <w:sz w:val="24"/>
                <w:szCs w:val="24"/>
              </w:rPr>
            </w:pPr>
            <w:r>
              <w:rPr>
                <w:rFonts w:ascii="Times New Roman" w:hAnsi="Times New Roman" w:eastAsia="宋体" w:cs="Times New Roman"/>
                <w:b/>
                <w:sz w:val="24"/>
                <w:szCs w:val="24"/>
              </w:rPr>
              <w:t>结束时间</w:t>
            </w:r>
          </w:p>
        </w:tc>
        <w:tc>
          <w:tcPr>
            <w:tcW w:w="1594" w:type="dxa"/>
            <w:vAlign w:val="center"/>
          </w:tcPr>
          <w:p w14:paraId="32623366">
            <w:pPr>
              <w:spacing w:line="360" w:lineRule="auto"/>
              <w:ind w:left="135"/>
              <w:jc w:val="center"/>
              <w:rPr>
                <w:rFonts w:ascii="Times New Roman" w:hAnsi="Times New Roman" w:eastAsia="宋体" w:cs="Times New Roman"/>
                <w:b/>
                <w:sz w:val="24"/>
                <w:szCs w:val="24"/>
              </w:rPr>
            </w:pPr>
            <w:r>
              <w:rPr>
                <w:rFonts w:ascii="Times New Roman" w:hAnsi="Times New Roman" w:eastAsia="宋体" w:cs="Times New Roman"/>
                <w:b/>
                <w:sz w:val="24"/>
                <w:szCs w:val="24"/>
              </w:rPr>
              <w:t>完成情况</w:t>
            </w:r>
          </w:p>
        </w:tc>
      </w:tr>
      <w:tr w14:paraId="1328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2835" w:type="dxa"/>
            <w:vAlign w:val="center"/>
          </w:tcPr>
          <w:p w14:paraId="3D64DBAF">
            <w:pPr>
              <w:spacing w:line="360" w:lineRule="auto"/>
              <w:jc w:val="center"/>
              <w:rPr>
                <w:rFonts w:ascii="Times New Roman" w:hAnsi="Times New Roman" w:eastAsia="宋体" w:cs="Times New Roman"/>
                <w:sz w:val="24"/>
                <w:szCs w:val="24"/>
              </w:rPr>
            </w:pPr>
            <w:r>
              <w:t>立项</w:t>
            </w:r>
          </w:p>
        </w:tc>
        <w:tc>
          <w:tcPr>
            <w:tcW w:w="1790" w:type="dxa"/>
            <w:vAlign w:val="center"/>
          </w:tcPr>
          <w:p w14:paraId="614CA901">
            <w:pPr>
              <w:spacing w:line="360" w:lineRule="auto"/>
              <w:jc w:val="center"/>
              <w:rPr>
                <w:rFonts w:ascii="Times New Roman" w:hAnsi="Times New Roman" w:eastAsia="宋体" w:cs="Times New Roman"/>
                <w:sz w:val="24"/>
                <w:szCs w:val="24"/>
              </w:rPr>
            </w:pPr>
            <w:r>
              <w:t>2026-8-14</w:t>
            </w:r>
          </w:p>
        </w:tc>
        <w:tc>
          <w:tcPr>
            <w:tcW w:w="1895" w:type="dxa"/>
            <w:vAlign w:val="center"/>
          </w:tcPr>
          <w:p w14:paraId="54FC82CC">
            <w:pPr>
              <w:spacing w:line="360" w:lineRule="auto"/>
              <w:jc w:val="center"/>
              <w:rPr>
                <w:rFonts w:hint="eastAsia" w:ascii="Times New Roman" w:hAnsi="Times New Roman" w:eastAsia="宋体" w:cs="Times New Roman"/>
                <w:sz w:val="24"/>
                <w:szCs w:val="24"/>
              </w:rPr>
            </w:pPr>
            <w:r>
              <w:t>2026-8-14</w:t>
            </w:r>
          </w:p>
        </w:tc>
        <w:tc>
          <w:tcPr>
            <w:tcW w:w="1594" w:type="dxa"/>
            <w:vAlign w:val="center"/>
          </w:tcPr>
          <w:p w14:paraId="7632BA7A">
            <w:pPr>
              <w:spacing w:line="360" w:lineRule="auto"/>
              <w:jc w:val="center"/>
              <w:rPr>
                <w:rFonts w:ascii="Times New Roman" w:hAnsi="Times New Roman" w:eastAsia="宋体" w:cs="Times New Roman"/>
                <w:sz w:val="24"/>
                <w:szCs w:val="24"/>
              </w:rPr>
            </w:pPr>
            <w:r>
              <w:t>按计划完成</w:t>
            </w:r>
          </w:p>
        </w:tc>
      </w:tr>
      <w:tr w14:paraId="750F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2835" w:type="dxa"/>
            <w:vAlign w:val="center"/>
          </w:tcPr>
          <w:p w14:paraId="1EC795B6">
            <w:pPr>
              <w:spacing w:line="360" w:lineRule="auto"/>
              <w:jc w:val="center"/>
              <w:rPr>
                <w:rFonts w:ascii="Times New Roman" w:hAnsi="Times New Roman" w:eastAsia="宋体" w:cs="Times New Roman"/>
                <w:sz w:val="24"/>
                <w:szCs w:val="24"/>
              </w:rPr>
            </w:pPr>
            <w:r>
              <w:t>用例建模、测试计划</w:t>
            </w:r>
          </w:p>
        </w:tc>
        <w:tc>
          <w:tcPr>
            <w:tcW w:w="1790" w:type="dxa"/>
            <w:vAlign w:val="center"/>
          </w:tcPr>
          <w:p w14:paraId="69C728E7">
            <w:pPr>
              <w:spacing w:line="360" w:lineRule="auto"/>
              <w:jc w:val="center"/>
              <w:rPr>
                <w:rFonts w:ascii="Times New Roman" w:hAnsi="Times New Roman" w:eastAsia="宋体" w:cs="Times New Roman"/>
                <w:sz w:val="24"/>
                <w:szCs w:val="24"/>
              </w:rPr>
            </w:pPr>
            <w:r>
              <w:t>2026-8-14</w:t>
            </w:r>
          </w:p>
        </w:tc>
        <w:tc>
          <w:tcPr>
            <w:tcW w:w="1895" w:type="dxa"/>
            <w:vAlign w:val="center"/>
          </w:tcPr>
          <w:p w14:paraId="18791231">
            <w:pPr>
              <w:spacing w:line="360" w:lineRule="auto"/>
              <w:jc w:val="center"/>
              <w:rPr>
                <w:rFonts w:ascii="Times New Roman" w:hAnsi="Times New Roman" w:eastAsia="宋体" w:cs="Times New Roman"/>
                <w:sz w:val="24"/>
                <w:szCs w:val="24"/>
              </w:rPr>
            </w:pPr>
            <w:r>
              <w:t>2026-8-17</w:t>
            </w:r>
          </w:p>
        </w:tc>
        <w:tc>
          <w:tcPr>
            <w:tcW w:w="1594" w:type="dxa"/>
            <w:vAlign w:val="center"/>
          </w:tcPr>
          <w:p w14:paraId="77BBA755">
            <w:pPr>
              <w:spacing w:line="360" w:lineRule="auto"/>
              <w:jc w:val="center"/>
              <w:rPr>
                <w:rFonts w:ascii="Times New Roman" w:hAnsi="Times New Roman" w:eastAsia="宋体" w:cs="Times New Roman"/>
                <w:sz w:val="24"/>
                <w:szCs w:val="24"/>
              </w:rPr>
            </w:pPr>
            <w:r>
              <w:t>按计划完成</w:t>
            </w:r>
          </w:p>
        </w:tc>
      </w:tr>
      <w:tr w14:paraId="50C7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 w:hRule="atLeast"/>
        </w:trPr>
        <w:tc>
          <w:tcPr>
            <w:tcW w:w="2835" w:type="dxa"/>
            <w:vAlign w:val="center"/>
          </w:tcPr>
          <w:p w14:paraId="6894DC58">
            <w:pPr>
              <w:spacing w:line="360" w:lineRule="auto"/>
              <w:jc w:val="center"/>
              <w:rPr>
                <w:rFonts w:ascii="Times New Roman" w:hAnsi="Times New Roman" w:eastAsia="宋体" w:cs="Times New Roman"/>
                <w:sz w:val="24"/>
                <w:szCs w:val="24"/>
              </w:rPr>
            </w:pPr>
            <w:r>
              <w:t>类图、活动图、时序图、数据建模、测试用例设计、原型设计</w:t>
            </w:r>
          </w:p>
        </w:tc>
        <w:tc>
          <w:tcPr>
            <w:tcW w:w="1790" w:type="dxa"/>
            <w:vAlign w:val="center"/>
          </w:tcPr>
          <w:p w14:paraId="31D5FECD">
            <w:pPr>
              <w:spacing w:line="360" w:lineRule="auto"/>
              <w:jc w:val="center"/>
              <w:rPr>
                <w:rFonts w:ascii="Times New Roman" w:hAnsi="Times New Roman" w:eastAsia="宋体" w:cs="Times New Roman"/>
                <w:sz w:val="24"/>
                <w:szCs w:val="24"/>
              </w:rPr>
            </w:pPr>
            <w:r>
              <w:t>2026-8-17</w:t>
            </w:r>
          </w:p>
        </w:tc>
        <w:tc>
          <w:tcPr>
            <w:tcW w:w="1895" w:type="dxa"/>
            <w:vAlign w:val="center"/>
          </w:tcPr>
          <w:p w14:paraId="799CC859">
            <w:pPr>
              <w:spacing w:line="360" w:lineRule="auto"/>
              <w:jc w:val="center"/>
              <w:rPr>
                <w:rFonts w:ascii="Times New Roman" w:hAnsi="Times New Roman" w:eastAsia="宋体" w:cs="Times New Roman"/>
                <w:sz w:val="24"/>
                <w:szCs w:val="24"/>
              </w:rPr>
            </w:pPr>
            <w:r>
              <w:t>2026-8-19</w:t>
            </w:r>
          </w:p>
        </w:tc>
        <w:tc>
          <w:tcPr>
            <w:tcW w:w="1594" w:type="dxa"/>
            <w:vAlign w:val="center"/>
          </w:tcPr>
          <w:p w14:paraId="0EBF0249">
            <w:pPr>
              <w:spacing w:line="360" w:lineRule="auto"/>
              <w:jc w:val="center"/>
              <w:rPr>
                <w:rFonts w:ascii="Times New Roman" w:hAnsi="Times New Roman" w:eastAsia="宋体" w:cs="Times New Roman"/>
                <w:sz w:val="24"/>
                <w:szCs w:val="24"/>
              </w:rPr>
            </w:pPr>
            <w:r>
              <w:t>按计划完成</w:t>
            </w:r>
          </w:p>
        </w:tc>
      </w:tr>
      <w:tr w14:paraId="06E9F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2835" w:type="dxa"/>
            <w:vAlign w:val="center"/>
          </w:tcPr>
          <w:p w14:paraId="0AB019D9">
            <w:pPr>
              <w:spacing w:line="360" w:lineRule="auto"/>
              <w:jc w:val="center"/>
              <w:rPr>
                <w:rFonts w:ascii="Times New Roman" w:hAnsi="Times New Roman" w:eastAsia="宋体" w:cs="Times New Roman"/>
                <w:sz w:val="24"/>
                <w:szCs w:val="24"/>
              </w:rPr>
            </w:pPr>
            <w:r>
              <w:t>建立设计基线</w:t>
            </w:r>
          </w:p>
        </w:tc>
        <w:tc>
          <w:tcPr>
            <w:tcW w:w="1790" w:type="dxa"/>
            <w:vAlign w:val="center"/>
          </w:tcPr>
          <w:p w14:paraId="20DC504F">
            <w:pPr>
              <w:spacing w:line="360" w:lineRule="auto"/>
              <w:jc w:val="center"/>
              <w:rPr>
                <w:rFonts w:ascii="Times New Roman" w:hAnsi="Times New Roman" w:eastAsia="宋体" w:cs="Times New Roman"/>
                <w:sz w:val="24"/>
                <w:szCs w:val="24"/>
              </w:rPr>
            </w:pPr>
            <w:r>
              <w:t>2026-8-18</w:t>
            </w:r>
          </w:p>
        </w:tc>
        <w:tc>
          <w:tcPr>
            <w:tcW w:w="1895" w:type="dxa"/>
            <w:vAlign w:val="center"/>
          </w:tcPr>
          <w:p w14:paraId="3F019C33">
            <w:pPr>
              <w:spacing w:line="360" w:lineRule="auto"/>
              <w:jc w:val="center"/>
              <w:rPr>
                <w:rFonts w:ascii="Times New Roman" w:hAnsi="Times New Roman" w:eastAsia="宋体" w:cs="Times New Roman"/>
                <w:sz w:val="24"/>
                <w:szCs w:val="24"/>
              </w:rPr>
            </w:pPr>
            <w:r>
              <w:t>2026-8-18</w:t>
            </w:r>
          </w:p>
        </w:tc>
        <w:tc>
          <w:tcPr>
            <w:tcW w:w="1594" w:type="dxa"/>
            <w:vAlign w:val="center"/>
          </w:tcPr>
          <w:p w14:paraId="3BD21E87">
            <w:pPr>
              <w:spacing w:line="360" w:lineRule="auto"/>
              <w:jc w:val="center"/>
              <w:rPr>
                <w:rFonts w:ascii="Times New Roman" w:hAnsi="Times New Roman" w:eastAsia="宋体" w:cs="Times New Roman"/>
                <w:sz w:val="24"/>
                <w:szCs w:val="24"/>
              </w:rPr>
            </w:pPr>
            <w:r>
              <w:t>按计划完成</w:t>
            </w:r>
          </w:p>
        </w:tc>
      </w:tr>
      <w:tr w14:paraId="39CF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2835" w:type="dxa"/>
            <w:vAlign w:val="center"/>
          </w:tcPr>
          <w:p w14:paraId="59CBDBF4">
            <w:pPr>
              <w:spacing w:line="360" w:lineRule="auto"/>
              <w:jc w:val="center"/>
              <w:rPr>
                <w:rFonts w:ascii="Times New Roman" w:hAnsi="Times New Roman" w:eastAsia="宋体" w:cs="Times New Roman"/>
                <w:sz w:val="24"/>
                <w:szCs w:val="24"/>
              </w:rPr>
            </w:pPr>
            <w:r>
              <w:t>单元编码、集成</w:t>
            </w:r>
          </w:p>
        </w:tc>
        <w:tc>
          <w:tcPr>
            <w:tcW w:w="1790" w:type="dxa"/>
            <w:vAlign w:val="center"/>
          </w:tcPr>
          <w:p w14:paraId="7CC1FF65">
            <w:pPr>
              <w:spacing w:line="360" w:lineRule="auto"/>
              <w:jc w:val="center"/>
              <w:rPr>
                <w:rFonts w:ascii="Times New Roman" w:hAnsi="Times New Roman" w:eastAsia="宋体" w:cs="Times New Roman"/>
                <w:sz w:val="24"/>
                <w:szCs w:val="24"/>
              </w:rPr>
            </w:pPr>
            <w:r>
              <w:t>2026-8-17</w:t>
            </w:r>
          </w:p>
        </w:tc>
        <w:tc>
          <w:tcPr>
            <w:tcW w:w="1895" w:type="dxa"/>
            <w:vAlign w:val="center"/>
          </w:tcPr>
          <w:p w14:paraId="396FCB24">
            <w:pPr>
              <w:spacing w:line="360" w:lineRule="auto"/>
              <w:jc w:val="center"/>
              <w:rPr>
                <w:rFonts w:ascii="Times New Roman" w:hAnsi="Times New Roman" w:eastAsia="宋体" w:cs="Times New Roman"/>
                <w:sz w:val="24"/>
                <w:szCs w:val="24"/>
              </w:rPr>
            </w:pPr>
            <w:r>
              <w:t>2026-8-24</w:t>
            </w:r>
          </w:p>
        </w:tc>
        <w:tc>
          <w:tcPr>
            <w:tcW w:w="1594" w:type="dxa"/>
            <w:vAlign w:val="center"/>
          </w:tcPr>
          <w:p w14:paraId="10D0EAE3">
            <w:pPr>
              <w:spacing w:line="360" w:lineRule="auto"/>
              <w:jc w:val="center"/>
              <w:rPr>
                <w:rFonts w:ascii="Times New Roman" w:hAnsi="Times New Roman" w:eastAsia="宋体" w:cs="Times New Roman"/>
                <w:sz w:val="24"/>
                <w:szCs w:val="24"/>
              </w:rPr>
            </w:pPr>
            <w:r>
              <w:t>按计划完成</w:t>
            </w:r>
          </w:p>
        </w:tc>
      </w:tr>
      <w:tr w14:paraId="0B9AD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2835" w:type="dxa"/>
            <w:vAlign w:val="center"/>
          </w:tcPr>
          <w:p w14:paraId="74DA5927">
            <w:pPr>
              <w:spacing w:line="360" w:lineRule="auto"/>
              <w:jc w:val="center"/>
              <w:rPr>
                <w:rFonts w:ascii="Times New Roman" w:hAnsi="Times New Roman" w:eastAsia="宋体" w:cs="Times New Roman"/>
                <w:sz w:val="24"/>
                <w:szCs w:val="24"/>
              </w:rPr>
            </w:pPr>
            <w:r>
              <w:t>测试、用户手册、产品说明</w:t>
            </w:r>
          </w:p>
        </w:tc>
        <w:tc>
          <w:tcPr>
            <w:tcW w:w="1790" w:type="dxa"/>
            <w:vAlign w:val="center"/>
          </w:tcPr>
          <w:p w14:paraId="779B35AF">
            <w:pPr>
              <w:spacing w:line="360" w:lineRule="auto"/>
              <w:jc w:val="center"/>
              <w:rPr>
                <w:rFonts w:ascii="Times New Roman" w:hAnsi="Times New Roman" w:eastAsia="宋体" w:cs="Times New Roman"/>
                <w:sz w:val="24"/>
                <w:szCs w:val="24"/>
              </w:rPr>
            </w:pPr>
            <w:r>
              <w:t>2026-8-24</w:t>
            </w:r>
          </w:p>
        </w:tc>
        <w:tc>
          <w:tcPr>
            <w:tcW w:w="1895" w:type="dxa"/>
            <w:vAlign w:val="center"/>
          </w:tcPr>
          <w:p w14:paraId="186778FB">
            <w:pPr>
              <w:spacing w:line="360" w:lineRule="auto"/>
              <w:jc w:val="center"/>
              <w:rPr>
                <w:rFonts w:ascii="Times New Roman" w:hAnsi="Times New Roman" w:eastAsia="宋体" w:cs="Times New Roman"/>
                <w:sz w:val="24"/>
                <w:szCs w:val="24"/>
              </w:rPr>
            </w:pPr>
            <w:r>
              <w:t>2026-8-29</w:t>
            </w:r>
          </w:p>
        </w:tc>
        <w:tc>
          <w:tcPr>
            <w:tcW w:w="1594" w:type="dxa"/>
            <w:vAlign w:val="center"/>
          </w:tcPr>
          <w:p w14:paraId="5498F925">
            <w:pPr>
              <w:spacing w:line="360" w:lineRule="auto"/>
              <w:jc w:val="center"/>
              <w:rPr>
                <w:rFonts w:ascii="Times New Roman" w:hAnsi="Times New Roman" w:eastAsia="宋体" w:cs="Times New Roman"/>
                <w:sz w:val="24"/>
                <w:szCs w:val="24"/>
              </w:rPr>
            </w:pPr>
            <w:r>
              <w:t>按计划完成</w:t>
            </w:r>
          </w:p>
        </w:tc>
      </w:tr>
    </w:tbl>
    <w:p w14:paraId="4D41FE83">
      <w:pPr>
        <w:pStyle w:val="44"/>
      </w:pPr>
      <w:bookmarkStart w:id="37" w:name="_Toc29904"/>
      <w:r>
        <w:rPr>
          <w:rFonts w:hint="eastAsia"/>
        </w:rPr>
        <w:t>2.4费用</w:t>
      </w:r>
      <w:bookmarkEnd w:id="37"/>
    </w:p>
    <w:p w14:paraId="77CDBB82">
      <w:pPr>
        <w:pStyle w:val="46"/>
        <w:rPr>
          <w:b w:val="0"/>
          <w:bCs w:val="0"/>
        </w:rPr>
      </w:pPr>
      <w:bookmarkStart w:id="38" w:name="_Toc25587"/>
      <w:r>
        <w:rPr>
          <w:rFonts w:hint="eastAsia"/>
          <w:b w:val="0"/>
          <w:bCs w:val="0"/>
        </w:rPr>
        <w:t>项目组成员共同努力，整个工期控制情况良好；项目为校内实训项目，主要开销为实训基地提供的大模型调用与本地算力资源，无额外预算支出。</w:t>
      </w:r>
      <w:bookmarkEnd w:id="38"/>
    </w:p>
    <w:p w14:paraId="2A9F54DA">
      <w:pPr>
        <w:pStyle w:val="42"/>
        <w:outlineLvl w:val="0"/>
      </w:pPr>
      <w:bookmarkStart w:id="39" w:name="_Toc29707"/>
      <w:bookmarkStart w:id="40" w:name="_Toc219036098"/>
      <w:bookmarkStart w:id="41" w:name="_Toc23954"/>
      <w:r>
        <w:rPr>
          <w:rFonts w:hint="eastAsia"/>
        </w:rPr>
        <w:t>3.开发工作评价</w:t>
      </w:r>
      <w:bookmarkEnd w:id="39"/>
      <w:bookmarkEnd w:id="40"/>
      <w:bookmarkEnd w:id="41"/>
    </w:p>
    <w:p w14:paraId="3D86F4F4">
      <w:pPr>
        <w:pStyle w:val="44"/>
        <w:outlineLvl w:val="1"/>
      </w:pPr>
      <w:bookmarkStart w:id="42" w:name="_Toc219036099"/>
      <w:bookmarkStart w:id="43" w:name="_Toc32654"/>
      <w:bookmarkStart w:id="44" w:name="_Toc15108"/>
      <w:r>
        <w:rPr>
          <w:rFonts w:hint="eastAsia"/>
        </w:rPr>
        <w:t>3.1对项目完成情况的评价</w:t>
      </w:r>
      <w:bookmarkEnd w:id="42"/>
      <w:bookmarkEnd w:id="43"/>
      <w:bookmarkEnd w:id="44"/>
    </w:p>
    <w:p w14:paraId="7D701299">
      <w:pPr>
        <w:pStyle w:val="46"/>
        <w:outlineLvl w:val="2"/>
      </w:pPr>
      <w:bookmarkStart w:id="45" w:name="_Toc219036100"/>
      <w:bookmarkStart w:id="46" w:name="_Toc323"/>
      <w:r>
        <w:rPr>
          <w:rFonts w:hint="eastAsia"/>
        </w:rPr>
        <w:t>3.1.1</w:t>
      </w:r>
      <w:r>
        <w:t>文档编写情况进行评价</w:t>
      </w:r>
      <w:bookmarkEnd w:id="45"/>
      <w:bookmarkEnd w:id="46"/>
    </w:p>
    <w:p w14:paraId="4F866F3E">
      <w:pPr>
        <w:pStyle w:val="46"/>
        <w:rPr>
          <w:b w:val="0"/>
          <w:bCs w:val="0"/>
        </w:rPr>
      </w:pPr>
      <w:bookmarkStart w:id="47" w:name="_Toc18581"/>
      <w:r>
        <w:rPr>
          <w:rFonts w:hint="eastAsia"/>
          <w:b w:val="0"/>
          <w:bCs w:val="0"/>
        </w:rPr>
        <w:t>文档在编写过程中严格遵循规范和实际情况，本着高效、实用原则按时完成各个阶段的阶段文档，对以后程序编制提供了依据。</w:t>
      </w:r>
      <w:bookmarkEnd w:id="47"/>
    </w:p>
    <w:p w14:paraId="73667A82">
      <w:pPr>
        <w:pStyle w:val="46"/>
        <w:outlineLvl w:val="2"/>
      </w:pPr>
      <w:bookmarkStart w:id="48" w:name="_Toc17146"/>
      <w:bookmarkStart w:id="49" w:name="_Toc219036101"/>
      <w:r>
        <w:rPr>
          <w:rFonts w:hint="eastAsia"/>
        </w:rPr>
        <w:t>3.1.2</w:t>
      </w:r>
      <w:r>
        <w:t>对程序编制、调试评价</w:t>
      </w:r>
      <w:bookmarkEnd w:id="48"/>
      <w:bookmarkEnd w:id="49"/>
    </w:p>
    <w:p w14:paraId="3D76B707">
      <w:pPr>
        <w:pStyle w:val="46"/>
        <w:rPr>
          <w:b w:val="0"/>
          <w:bCs w:val="0"/>
        </w:rPr>
      </w:pPr>
      <w:bookmarkStart w:id="50" w:name="_Toc426"/>
      <w:r>
        <w:rPr>
          <w:rFonts w:hint="eastAsia"/>
          <w:b w:val="0"/>
          <w:bCs w:val="0"/>
        </w:rPr>
        <w:t>在程序编制和调试过程中严格按照软件编写的规范和设计说明书，功能和性能完全达到设计时要求。</w:t>
      </w:r>
      <w:bookmarkEnd w:id="50"/>
    </w:p>
    <w:p w14:paraId="0E584D4E">
      <w:pPr>
        <w:pStyle w:val="46"/>
        <w:outlineLvl w:val="2"/>
      </w:pPr>
      <w:bookmarkStart w:id="51" w:name="_Toc7981"/>
      <w:bookmarkStart w:id="52" w:name="_Toc219036102"/>
      <w:r>
        <w:rPr>
          <w:rFonts w:hint="eastAsia"/>
        </w:rPr>
        <w:t>3.1.3</w:t>
      </w:r>
      <w:r>
        <w:t>总体评</w:t>
      </w:r>
      <w:r>
        <w:rPr>
          <w:rFonts w:hint="eastAsia"/>
        </w:rPr>
        <w:t>价</w:t>
      </w:r>
      <w:bookmarkEnd w:id="51"/>
      <w:bookmarkEnd w:id="52"/>
    </w:p>
    <w:p w14:paraId="6C9A60EE">
      <w:pPr>
        <w:pStyle w:val="46"/>
        <w:rPr>
          <w:b w:val="0"/>
          <w:bCs w:val="0"/>
        </w:rPr>
      </w:pPr>
      <w:bookmarkStart w:id="53" w:name="_Toc20573"/>
      <w:r>
        <w:rPr>
          <w:rFonts w:hint="eastAsia"/>
          <w:b w:val="0"/>
          <w:bCs w:val="0"/>
        </w:rPr>
        <w:t>在整个软件开发过程，严格按照软件的项目的管理规范并根据实际情况进行管理，按时完成软件开发及调试。</w:t>
      </w:r>
      <w:bookmarkEnd w:id="53"/>
    </w:p>
    <w:p w14:paraId="7985821E">
      <w:pPr>
        <w:pStyle w:val="44"/>
        <w:outlineLvl w:val="1"/>
      </w:pPr>
      <w:bookmarkStart w:id="54" w:name="_Toc219036103"/>
      <w:bookmarkStart w:id="55" w:name="_Toc7253"/>
      <w:bookmarkStart w:id="56" w:name="_Toc12382"/>
      <w:r>
        <w:rPr>
          <w:rFonts w:hint="eastAsia"/>
        </w:rPr>
        <w:t>3.2对产品质量的评价</w:t>
      </w:r>
      <w:bookmarkEnd w:id="54"/>
      <w:bookmarkEnd w:id="55"/>
      <w:bookmarkEnd w:id="56"/>
    </w:p>
    <w:p w14:paraId="11DDBC40">
      <w:pPr>
        <w:pStyle w:val="46"/>
        <w:rPr>
          <w:b w:val="0"/>
          <w:bCs w:val="0"/>
        </w:rPr>
      </w:pPr>
      <w:bookmarkStart w:id="57" w:name="_Toc25536"/>
      <w:r>
        <w:rPr>
          <w:rFonts w:hint="eastAsia"/>
          <w:b w:val="0"/>
          <w:bCs w:val="0"/>
        </w:rPr>
        <w:t>由于本软件在开发过程采用先进的软件过程质量控制和项目管理技术，该产品的质量较好，经过软件评测进一步加强质量控制。</w:t>
      </w:r>
      <w:bookmarkEnd w:id="57"/>
    </w:p>
    <w:p w14:paraId="028BA6C4">
      <w:pPr>
        <w:pStyle w:val="44"/>
        <w:outlineLvl w:val="1"/>
      </w:pPr>
      <w:bookmarkStart w:id="58" w:name="_Toc28089"/>
      <w:bookmarkStart w:id="59" w:name="_Toc219036104"/>
      <w:bookmarkStart w:id="60" w:name="_Toc31855"/>
      <w:r>
        <w:rPr>
          <w:rFonts w:hint="eastAsia"/>
        </w:rPr>
        <w:t>3.3对技术方法的评价</w:t>
      </w:r>
      <w:bookmarkEnd w:id="58"/>
      <w:bookmarkEnd w:id="59"/>
      <w:bookmarkEnd w:id="60"/>
    </w:p>
    <w:p w14:paraId="42895391">
      <w:pPr>
        <w:pStyle w:val="46"/>
        <w:rPr>
          <w:b w:val="0"/>
          <w:bCs w:val="0"/>
        </w:rPr>
      </w:pPr>
      <w:r>
        <w:rPr>
          <w:b w:val="0"/>
          <w:bCs w:val="0"/>
        </w:rPr>
        <w:t>本系统在技术选型上紧密结合数字人陪伴的业务需求，采用了当前主流的全栈 AI 应用开发栈，总体评价如下：</w:t>
      </w:r>
    </w:p>
    <w:p w14:paraId="2957BB85">
      <w:pPr>
        <w:pStyle w:val="46"/>
        <w:rPr>
          <w:b w:val="0"/>
          <w:bCs w:val="0"/>
        </w:rPr>
      </w:pPr>
      <w:r>
        <w:rPr>
          <w:rFonts w:hint="eastAsia"/>
          <w:b w:val="0"/>
          <w:bCs w:val="0"/>
        </w:rPr>
        <w:t>1.Go Core 高性能控制核：采用 Go 实现 WebSocket 网关与中央状态机，通过 NATS 消息总线与 Python 服务解耦，实现毫秒级语音打断与 45 秒看门狗自愈，保障全双工交互的实时性与稳定性。</w:t>
      </w:r>
    </w:p>
    <w:p w14:paraId="25C19FA1">
      <w:pPr>
        <w:pStyle w:val="46"/>
        <w:rPr>
          <w:b w:val="0"/>
          <w:bCs w:val="0"/>
        </w:rPr>
      </w:pPr>
      <w:r>
        <w:rPr>
          <w:rFonts w:hint="eastAsia"/>
          <w:b w:val="0"/>
          <w:bCs w:val="0"/>
        </w:rPr>
        <w:t>2.认知与记忆服务：基于大模型 API（Gemini/Claude/Qwen）实现对话推理与工具调度，短期记忆经固化写入 Qdrant 向量库，配合用户画像实现跨会话记忆与个性化回复。</w:t>
      </w:r>
    </w:p>
    <w:p w14:paraId="1015B3D1">
      <w:pPr>
        <w:pStyle w:val="46"/>
        <w:rPr>
          <w:b w:val="0"/>
          <w:bCs w:val="0"/>
        </w:rPr>
      </w:pPr>
      <w:r>
        <w:rPr>
          <w:rFonts w:hint="eastAsia"/>
          <w:b w:val="0"/>
          <w:bCs w:val="0"/>
        </w:rPr>
        <w:t>3.校园知识库 RAG：通过文档解析、向量化入库与语义检索，将校园 FAQ、学习资源等知识接入数字人问答，检索结果可溯源、可评测。</w:t>
      </w:r>
    </w:p>
    <w:p w14:paraId="2BA0019D">
      <w:pPr>
        <w:pStyle w:val="46"/>
        <w:rPr>
          <w:b w:val="0"/>
          <w:bCs w:val="0"/>
        </w:rPr>
      </w:pPr>
      <w:r>
        <w:rPr>
          <w:rFonts w:hint="eastAsia"/>
          <w:b w:val="0"/>
          <w:bCs w:val="0"/>
        </w:rPr>
        <w:t>4.Vue3 + Live2D 前端：前端基于 Vue3 与 Live2D/VRM 实现数字人展示，支持实时音频播放、口型驱动、日程 HUD 与实时字幕，交互体验自然。</w:t>
      </w:r>
    </w:p>
    <w:p w14:paraId="346AAFB7">
      <w:pPr>
        <w:pStyle w:val="46"/>
        <w:rPr>
          <w:b w:val="0"/>
          <w:bCs w:val="0"/>
        </w:rPr>
      </w:pPr>
      <w:r>
        <w:rPr>
          <w:rFonts w:hint="eastAsia"/>
          <w:b w:val="0"/>
          <w:bCs w:val="0"/>
        </w:rPr>
        <w:t>5.多模块团队协作：按接口契约进行端口隔离与并行开发，使用 GitHub 分支管理与 PR 评审，配合 pytest 集成测试，保障跨模块联调质量。</w:t>
      </w:r>
    </w:p>
    <w:p w14:paraId="7BE3C47C">
      <w:pPr>
        <w:pStyle w:val="42"/>
        <w:outlineLvl w:val="0"/>
      </w:pPr>
      <w:bookmarkStart w:id="61" w:name="_Toc219036105"/>
      <w:bookmarkStart w:id="62" w:name="_Toc13072"/>
      <w:bookmarkStart w:id="63" w:name="_Toc16724"/>
      <w:r>
        <w:rPr>
          <w:rFonts w:hint="eastAsia"/>
        </w:rPr>
        <w:t>4.经验与教训</w:t>
      </w:r>
      <w:bookmarkEnd w:id="61"/>
      <w:bookmarkEnd w:id="62"/>
      <w:bookmarkEnd w:id="63"/>
    </w:p>
    <w:p w14:paraId="6BF5D469">
      <w:pPr>
        <w:pStyle w:val="46"/>
        <w:rPr>
          <w:b w:val="0"/>
          <w:bCs w:val="0"/>
        </w:rPr>
      </w:pPr>
      <w:r>
        <w:rPr>
          <w:b w:val="0"/>
          <w:bCs w:val="0"/>
        </w:rPr>
        <w:t>在本次“虚拟数字人陪伴系统”的开发过程中，我们团队经历了从需求分析、系统设计到多模块联调的全流程实践，积累了宝贵经验。项目初期，我们优先明确了接口契约与端口边界，将系统拆分为 Go 核心、认知记忆、语音、知识库、陪伴与后台等多个可独立启动的模块，为后续并行开发与联调打下了良好基础。技术选型上，采用 Go Core 与 NATS 消息总线的异构架构，既保证了实时交互性能，又降低了模块耦合；前端选用成熟的 Live2D 数字人框架，大幅缩短了数字人展示的开发周期。开发过程中，我们坚持 Git 分支管理与 PR 评审，通过接口契约提前约定字段与调用方式，联调阶段问题明显减少。通过模拟真实用户场景进行测试并快速响应内部反馈，系统功能不断贴近实际使用需求，体现了以应用为导向的开发思维的价值。</w:t>
      </w:r>
    </w:p>
    <w:p w14:paraId="50E2BAA7">
      <w:pPr>
        <w:pStyle w:val="46"/>
        <w:rPr>
          <w:b w:val="0"/>
          <w:bCs w:val="0"/>
        </w:rPr>
      </w:pPr>
      <w:r>
        <w:rPr>
          <w:b w:val="0"/>
          <w:bCs w:val="0"/>
        </w:rPr>
        <w:t>然而，项目推进过程中也暴露出一些值得反思的不足之处。初期对 Windows 端口保留范围的调研不足，导致语音服务端口冲突，花费了不少时间排查；对语音打断与并发安全考虑不周，出现了旧音频串音与情绪数据竞争等问题，反映出开发初期就应重视并发与异常边界的设计。在记忆与知识库的并发入库上，起初未做串行化导致数据重复或丢失，说明对多线程场景的预判需要加强。团队协作中，不同模块对字段与时区的理解不一致曾导致接口对接返工，警示我们必须更早、更明确地以文档形式固化接口约定。最后，部署与运维文档的更新未能与代码版本严格同步，一度导致环境依赖冲突，这警示我们必须建立文档与代码联动的长效机制。总体而言，本次项目是一次将大模型与数字人技术转化为可用产品线的成功实践，团队在架构设计、跨模块协作与工程化能力等方面都获得了显著成长，这些经验与教训将成为我们未来承担更复杂项目的重要基础。</w:t>
      </w:r>
    </w:p>
    <w:p w14:paraId="251F71E9">
      <w:pPr>
        <w:pStyle w:val="46"/>
        <w:rPr>
          <w:b w:val="0"/>
          <w:bCs w:val="0"/>
        </w:rPr>
      </w:pPr>
    </w:p>
    <w:sectPr>
      <w:footerReference r:id="rId3" w:type="default"/>
      <w:pgSz w:w="11906" w:h="16838"/>
      <w:pgMar w:top="1440" w:right="1800" w:bottom="1440" w:left="1800" w:header="851" w:footer="992"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4EF96">
    <w:pPr>
      <w:pStyle w:val="14"/>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08DF26">
                          <w:pPr>
                            <w:pStyle w:val="14"/>
                            <w:rPr>
                              <w:rFonts w:hint="eastAsia"/>
                            </w:rP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508DF26">
                    <w:pPr>
                      <w:pStyle w:val="14"/>
                      <w:rPr>
                        <w:rFonts w:hint="eastAsia"/>
                      </w:rPr>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71BFCA"/>
    <w:multiLevelType w:val="singleLevel"/>
    <w:tmpl w:val="D371BFCA"/>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8EC"/>
    <w:rsid w:val="00004759"/>
    <w:rsid w:val="000048BF"/>
    <w:rsid w:val="0002559D"/>
    <w:rsid w:val="00041CA6"/>
    <w:rsid w:val="00045B46"/>
    <w:rsid w:val="00095BAE"/>
    <w:rsid w:val="000C4514"/>
    <w:rsid w:val="000F60E9"/>
    <w:rsid w:val="001020F3"/>
    <w:rsid w:val="00121721"/>
    <w:rsid w:val="00146212"/>
    <w:rsid w:val="00153D50"/>
    <w:rsid w:val="001605B0"/>
    <w:rsid w:val="00162EDB"/>
    <w:rsid w:val="00167E1B"/>
    <w:rsid w:val="00196EF5"/>
    <w:rsid w:val="001A0FFC"/>
    <w:rsid w:val="001A1D21"/>
    <w:rsid w:val="001B1A9E"/>
    <w:rsid w:val="001B4354"/>
    <w:rsid w:val="001D1576"/>
    <w:rsid w:val="001E3DBF"/>
    <w:rsid w:val="001F0BB1"/>
    <w:rsid w:val="00253A4C"/>
    <w:rsid w:val="002832A6"/>
    <w:rsid w:val="00285546"/>
    <w:rsid w:val="002964D0"/>
    <w:rsid w:val="002B25E4"/>
    <w:rsid w:val="002B6066"/>
    <w:rsid w:val="002C6435"/>
    <w:rsid w:val="002F422A"/>
    <w:rsid w:val="0030302D"/>
    <w:rsid w:val="003157D6"/>
    <w:rsid w:val="00317DC6"/>
    <w:rsid w:val="00337274"/>
    <w:rsid w:val="00362ED4"/>
    <w:rsid w:val="0037272C"/>
    <w:rsid w:val="003B4F28"/>
    <w:rsid w:val="003C75D9"/>
    <w:rsid w:val="00434B5A"/>
    <w:rsid w:val="004553A0"/>
    <w:rsid w:val="00456489"/>
    <w:rsid w:val="0049136B"/>
    <w:rsid w:val="004E68EC"/>
    <w:rsid w:val="00545C6C"/>
    <w:rsid w:val="0054739D"/>
    <w:rsid w:val="00563881"/>
    <w:rsid w:val="005F2161"/>
    <w:rsid w:val="006048E1"/>
    <w:rsid w:val="00606BFD"/>
    <w:rsid w:val="00626D54"/>
    <w:rsid w:val="006572B0"/>
    <w:rsid w:val="0068031F"/>
    <w:rsid w:val="006C78A3"/>
    <w:rsid w:val="006D3E7D"/>
    <w:rsid w:val="00702366"/>
    <w:rsid w:val="00730855"/>
    <w:rsid w:val="00731044"/>
    <w:rsid w:val="007613DC"/>
    <w:rsid w:val="0077656B"/>
    <w:rsid w:val="007C7697"/>
    <w:rsid w:val="007D3B7F"/>
    <w:rsid w:val="00807406"/>
    <w:rsid w:val="00831568"/>
    <w:rsid w:val="00835C0D"/>
    <w:rsid w:val="008647A1"/>
    <w:rsid w:val="00872A01"/>
    <w:rsid w:val="008B1C7F"/>
    <w:rsid w:val="008D1741"/>
    <w:rsid w:val="008D4C88"/>
    <w:rsid w:val="008D5ABD"/>
    <w:rsid w:val="008E27DB"/>
    <w:rsid w:val="009011DB"/>
    <w:rsid w:val="00920B7E"/>
    <w:rsid w:val="009217DA"/>
    <w:rsid w:val="009703BD"/>
    <w:rsid w:val="0099046C"/>
    <w:rsid w:val="009A5D93"/>
    <w:rsid w:val="009B18A6"/>
    <w:rsid w:val="009C34ED"/>
    <w:rsid w:val="009D05A6"/>
    <w:rsid w:val="009D7F5E"/>
    <w:rsid w:val="00A01AFE"/>
    <w:rsid w:val="00A1025B"/>
    <w:rsid w:val="00A651C8"/>
    <w:rsid w:val="00A75B17"/>
    <w:rsid w:val="00A865C3"/>
    <w:rsid w:val="00AA5C7D"/>
    <w:rsid w:val="00AB4308"/>
    <w:rsid w:val="00AC7D33"/>
    <w:rsid w:val="00AE6B5B"/>
    <w:rsid w:val="00AF313D"/>
    <w:rsid w:val="00B44298"/>
    <w:rsid w:val="00B4465F"/>
    <w:rsid w:val="00B639BE"/>
    <w:rsid w:val="00B930FB"/>
    <w:rsid w:val="00B97F6D"/>
    <w:rsid w:val="00BA7258"/>
    <w:rsid w:val="00BB0ECA"/>
    <w:rsid w:val="00BB483B"/>
    <w:rsid w:val="00BB4F87"/>
    <w:rsid w:val="00BC487B"/>
    <w:rsid w:val="00BF1CF8"/>
    <w:rsid w:val="00BF3977"/>
    <w:rsid w:val="00C07BD5"/>
    <w:rsid w:val="00C126DF"/>
    <w:rsid w:val="00C23D7A"/>
    <w:rsid w:val="00C36E0A"/>
    <w:rsid w:val="00C707ED"/>
    <w:rsid w:val="00D03915"/>
    <w:rsid w:val="00D2429E"/>
    <w:rsid w:val="00D46A67"/>
    <w:rsid w:val="00D5725A"/>
    <w:rsid w:val="00D65AEF"/>
    <w:rsid w:val="00D87898"/>
    <w:rsid w:val="00DA0D14"/>
    <w:rsid w:val="00DC16E7"/>
    <w:rsid w:val="00DE16BC"/>
    <w:rsid w:val="00DE5E6F"/>
    <w:rsid w:val="00DE7E79"/>
    <w:rsid w:val="00DF07B4"/>
    <w:rsid w:val="00DF10D6"/>
    <w:rsid w:val="00DF6826"/>
    <w:rsid w:val="00E072C1"/>
    <w:rsid w:val="00E223AF"/>
    <w:rsid w:val="00E46231"/>
    <w:rsid w:val="00E63911"/>
    <w:rsid w:val="00ED2311"/>
    <w:rsid w:val="00ED2CB6"/>
    <w:rsid w:val="00EE53AC"/>
    <w:rsid w:val="00F316D9"/>
    <w:rsid w:val="00F37F9C"/>
    <w:rsid w:val="00F43107"/>
    <w:rsid w:val="00F71AE5"/>
    <w:rsid w:val="00F87828"/>
    <w:rsid w:val="00F92BCB"/>
    <w:rsid w:val="00FB1373"/>
    <w:rsid w:val="00FC5D85"/>
    <w:rsid w:val="00FD029A"/>
    <w:rsid w:val="00FE4971"/>
    <w:rsid w:val="00FF19EB"/>
    <w:rsid w:val="173E717B"/>
    <w:rsid w:val="17FD3238"/>
    <w:rsid w:val="28951A02"/>
    <w:rsid w:val="29915243"/>
    <w:rsid w:val="29C77CD7"/>
    <w:rsid w:val="37C45238"/>
    <w:rsid w:val="485D62AF"/>
    <w:rsid w:val="50AE4906"/>
    <w:rsid w:val="59A46E86"/>
    <w:rsid w:val="5BA25BCC"/>
    <w:rsid w:val="65841133"/>
    <w:rsid w:val="7B4F6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toc 3"/>
    <w:basedOn w:val="1"/>
    <w:next w:val="1"/>
    <w:autoRedefine/>
    <w:unhideWhenUsed/>
    <w:qFormat/>
    <w:uiPriority w:val="39"/>
    <w:pPr>
      <w:ind w:left="840" w:leftChars="400"/>
    </w:pPr>
  </w:style>
  <w:style w:type="paragraph" w:styleId="13">
    <w:name w:val="Date"/>
    <w:basedOn w:val="1"/>
    <w:next w:val="1"/>
    <w:link w:val="50"/>
    <w:semiHidden/>
    <w:unhideWhenUsed/>
    <w:qFormat/>
    <w:uiPriority w:val="99"/>
    <w:pPr>
      <w:ind w:left="100" w:leftChars="2500"/>
    </w:pPr>
  </w:style>
  <w:style w:type="paragraph" w:styleId="14">
    <w:name w:val="footer"/>
    <w:basedOn w:val="1"/>
    <w:unhideWhenUsed/>
    <w:qFormat/>
    <w:uiPriority w:val="99"/>
    <w:pPr>
      <w:tabs>
        <w:tab w:val="center" w:pos="4153"/>
        <w:tab w:val="right" w:pos="8306"/>
      </w:tabs>
      <w:snapToGrid w:val="0"/>
      <w:jc w:val="left"/>
    </w:pPr>
    <w:rPr>
      <w:sz w:val="18"/>
    </w:rPr>
  </w:style>
  <w:style w:type="paragraph" w:styleId="15">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6">
    <w:name w:val="toc 1"/>
    <w:basedOn w:val="1"/>
    <w:next w:val="1"/>
    <w:autoRedefine/>
    <w:unhideWhenUsed/>
    <w:qFormat/>
    <w:uiPriority w:val="39"/>
  </w:style>
  <w:style w:type="paragraph" w:styleId="17">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unhideWhenUsed/>
    <w:qFormat/>
    <w:uiPriority w:val="39"/>
    <w:pPr>
      <w:ind w:left="420" w:leftChars="200"/>
    </w:pPr>
  </w:style>
  <w:style w:type="paragraph" w:styleId="19">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qFormat/>
    <w:uiPriority w:val="99"/>
    <w:rPr>
      <w:color w:val="467886" w:themeColor="hyperlink"/>
      <w:u w:val="single"/>
      <w14:textFill>
        <w14:solidFill>
          <w14:schemeClr w14:val="hlink"/>
        </w14:solidFill>
      </w14:textFill>
    </w:rPr>
  </w:style>
  <w:style w:type="character" w:customStyle="1" w:styleId="24">
    <w:name w:val="标题 1 字符"/>
    <w:basedOn w:val="22"/>
    <w:link w:val="2"/>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2"/>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2"/>
    <w:link w:val="5"/>
    <w:semiHidden/>
    <w:qFormat/>
    <w:uiPriority w:val="9"/>
    <w:rPr>
      <w:rFonts w:cstheme="majorBidi"/>
      <w:color w:val="104862" w:themeColor="accent1" w:themeShade="BF"/>
      <w:sz w:val="28"/>
      <w:szCs w:val="28"/>
    </w:rPr>
  </w:style>
  <w:style w:type="character" w:customStyle="1" w:styleId="28">
    <w:name w:val="标题 5 字符"/>
    <w:basedOn w:val="22"/>
    <w:link w:val="6"/>
    <w:semiHidden/>
    <w:qFormat/>
    <w:uiPriority w:val="9"/>
    <w:rPr>
      <w:rFonts w:cstheme="majorBidi"/>
      <w:color w:val="104862" w:themeColor="accent1" w:themeShade="BF"/>
      <w:sz w:val="24"/>
      <w:szCs w:val="24"/>
    </w:rPr>
  </w:style>
  <w:style w:type="character" w:customStyle="1" w:styleId="29">
    <w:name w:val="标题 6 字符"/>
    <w:basedOn w:val="22"/>
    <w:link w:val="7"/>
    <w:semiHidden/>
    <w:qFormat/>
    <w:uiPriority w:val="9"/>
    <w:rPr>
      <w:rFonts w:cstheme="majorBidi"/>
      <w:b/>
      <w:bCs/>
      <w:color w:val="104862" w:themeColor="accent1" w:themeShade="BF"/>
    </w:rPr>
  </w:style>
  <w:style w:type="character" w:customStyle="1" w:styleId="30">
    <w:name w:val="标题 7 字符"/>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2"/>
    <w:link w:val="19"/>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2"/>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2"/>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2"/>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2"/>
    <w:link w:val="39"/>
    <w:qFormat/>
    <w:uiPriority w:val="30"/>
    <w:rPr>
      <w:i/>
      <w:iCs/>
      <w:color w:val="104862" w:themeColor="accent1" w:themeShade="BF"/>
    </w:rPr>
  </w:style>
  <w:style w:type="character" w:customStyle="1" w:styleId="41">
    <w:name w:val="明显参考1"/>
    <w:basedOn w:val="22"/>
    <w:qFormat/>
    <w:uiPriority w:val="32"/>
    <w:rPr>
      <w:b/>
      <w:bCs/>
      <w:smallCaps/>
      <w:color w:val="104862" w:themeColor="accent1" w:themeShade="BF"/>
      <w:spacing w:val="5"/>
    </w:rPr>
  </w:style>
  <w:style w:type="paragraph" w:customStyle="1" w:styleId="42">
    <w:name w:val="样式1"/>
    <w:basedOn w:val="1"/>
    <w:link w:val="43"/>
    <w:qFormat/>
    <w:uiPriority w:val="0"/>
    <w:pPr>
      <w:spacing w:line="360" w:lineRule="auto"/>
    </w:pPr>
    <w:rPr>
      <w:rFonts w:ascii="Times New Roman" w:hAnsi="Times New Roman" w:eastAsia="宋体" w:cs="Times New Roman"/>
      <w:b/>
      <w:bCs/>
      <w:sz w:val="30"/>
      <w:szCs w:val="30"/>
    </w:rPr>
  </w:style>
  <w:style w:type="character" w:customStyle="1" w:styleId="43">
    <w:name w:val="样式1 字符"/>
    <w:basedOn w:val="22"/>
    <w:link w:val="42"/>
    <w:qFormat/>
    <w:uiPriority w:val="0"/>
    <w:rPr>
      <w:rFonts w:ascii="Times New Roman" w:hAnsi="Times New Roman" w:eastAsia="宋体" w:cs="Times New Roman"/>
      <w:b/>
      <w:bCs/>
      <w:sz w:val="30"/>
      <w:szCs w:val="30"/>
    </w:rPr>
  </w:style>
  <w:style w:type="paragraph" w:customStyle="1" w:styleId="44">
    <w:name w:val="样式2"/>
    <w:basedOn w:val="1"/>
    <w:link w:val="45"/>
    <w:qFormat/>
    <w:uiPriority w:val="0"/>
    <w:pPr>
      <w:spacing w:line="360" w:lineRule="auto"/>
      <w:ind w:firstLine="420"/>
    </w:pPr>
    <w:rPr>
      <w:rFonts w:ascii="Times New Roman" w:hAnsi="Times New Roman" w:eastAsia="宋体" w:cs="Times New Roman"/>
      <w:b/>
      <w:bCs/>
      <w:sz w:val="28"/>
      <w:szCs w:val="28"/>
    </w:rPr>
  </w:style>
  <w:style w:type="character" w:customStyle="1" w:styleId="45">
    <w:name w:val="样式2 字符"/>
    <w:basedOn w:val="22"/>
    <w:link w:val="44"/>
    <w:qFormat/>
    <w:uiPriority w:val="0"/>
    <w:rPr>
      <w:rFonts w:ascii="Times New Roman" w:hAnsi="Times New Roman" w:eastAsia="宋体" w:cs="Times New Roman"/>
      <w:b/>
      <w:bCs/>
      <w:sz w:val="28"/>
      <w:szCs w:val="28"/>
    </w:rPr>
  </w:style>
  <w:style w:type="paragraph" w:customStyle="1" w:styleId="46">
    <w:name w:val="样式3"/>
    <w:basedOn w:val="1"/>
    <w:link w:val="47"/>
    <w:qFormat/>
    <w:uiPriority w:val="0"/>
    <w:pPr>
      <w:spacing w:line="360" w:lineRule="auto"/>
      <w:ind w:firstLine="420"/>
    </w:pPr>
    <w:rPr>
      <w:rFonts w:ascii="Times New Roman" w:hAnsi="Times New Roman" w:eastAsia="宋体" w:cs="Times New Roman"/>
      <w:b/>
      <w:bCs/>
      <w:sz w:val="24"/>
      <w:szCs w:val="24"/>
    </w:rPr>
  </w:style>
  <w:style w:type="character" w:customStyle="1" w:styleId="47">
    <w:name w:val="样式3 字符"/>
    <w:basedOn w:val="22"/>
    <w:link w:val="46"/>
    <w:qFormat/>
    <w:uiPriority w:val="0"/>
    <w:rPr>
      <w:rFonts w:ascii="Times New Roman" w:hAnsi="Times New Roman" w:eastAsia="宋体" w:cs="Times New Roman"/>
      <w:b/>
      <w:bCs/>
      <w:sz w:val="24"/>
      <w:szCs w:val="24"/>
    </w:rPr>
  </w:style>
  <w:style w:type="paragraph" w:customStyle="1" w:styleId="48">
    <w:name w:val="表格字体左"/>
    <w:basedOn w:val="49"/>
    <w:qFormat/>
    <w:uiPriority w:val="0"/>
    <w:pPr>
      <w:jc w:val="left"/>
    </w:pPr>
  </w:style>
  <w:style w:type="paragraph" w:customStyle="1" w:styleId="49">
    <w:name w:val="表格字体"/>
    <w:basedOn w:val="1"/>
    <w:qFormat/>
    <w:uiPriority w:val="0"/>
    <w:pPr>
      <w:spacing w:line="400" w:lineRule="exact"/>
      <w:jc w:val="center"/>
    </w:pPr>
    <w:rPr>
      <w:rFonts w:ascii="Times New Roman" w:hAnsi="Times New Roman" w:eastAsia="宋体" w:cs="Times New Roman"/>
      <w:szCs w:val="21"/>
    </w:rPr>
  </w:style>
  <w:style w:type="character" w:customStyle="1" w:styleId="50">
    <w:name w:val="日期 字符"/>
    <w:basedOn w:val="22"/>
    <w:link w:val="13"/>
    <w:semiHidden/>
    <w:qFormat/>
    <w:uiPriority w:val="99"/>
  </w:style>
  <w:style w:type="paragraph" w:customStyle="1" w:styleId="51">
    <w:name w:val="WPSOffice手动目录 1"/>
    <w:qFormat/>
    <w:uiPriority w:val="0"/>
    <w:rPr>
      <w:rFonts w:asciiTheme="minorHAnsi" w:hAnsiTheme="minorHAnsi" w:eastAsiaTheme="minorEastAsia" w:cstheme="minorBidi"/>
      <w:lang w:val="en-US" w:eastAsia="zh-CN" w:bidi="ar-SA"/>
    </w:rPr>
  </w:style>
  <w:style w:type="paragraph" w:customStyle="1" w:styleId="52">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53">
    <w:name w:val="WPSOffice手动目录 3"/>
    <w:qFormat/>
    <w:uiPriority w:val="0"/>
    <w:pPr>
      <w:ind w:left="400" w:leftChars="400"/>
    </w:pPr>
    <w:rPr>
      <w:rFonts w:asciiTheme="minorHAnsi" w:hAnsiTheme="minorHAnsi" w:eastAsiaTheme="minorEastAsia" w:cstheme="minorBidi"/>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BA2AFF-7450-42F6-981C-A931F663E85B}">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4807</Words>
  <Characters>5761</Characters>
  <Lines>45</Lines>
  <Paragraphs>12</Paragraphs>
  <TotalTime>3</TotalTime>
  <ScaleCrop>false</ScaleCrop>
  <LinksUpToDate>false</LinksUpToDate>
  <CharactersWithSpaces>6066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2025-01-12T07:55:00Z</dcterms:created>
  <dc:creator>Zhe Zhang</dc:creator>
  <cp:lastModifiedBy>张劭哲</cp:lastModifiedBy>
  <dcterms:modified xsi:type="dcterms:W3CDTF">2026-08-26T01:42:05Z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eyJoZGlkIjoiMzEwNTM5NzYwMDRjMzkwZTVkZjY2ODkwMGIxNGU0OTUiLCJ1c2VySWQiOiIxMjI5OTUyMDI0In0=</vt:lpwstr>
  </property>
  <property fmtid="{D5CDD505-2E9C-101B-9397-08002B2CF9AE}" pid="3" name="KSOProductBuildVer">
    <vt:lpwstr>2052-12.1.0.28043</vt:lpwstr>
  </property>
  <property fmtid="{D5CDD505-2E9C-101B-9397-08002B2CF9AE}" pid="4" name="ICV">
    <vt:lpwstr>165D1CFA6EF3465C97367735C14DF0EA_12</vt:lpwstr>
  </property>
</Properties>
</file>