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t xml:space="preserve"/>
      </w:r>
    </w:p>
    <w:p>
      <w:pPr>
        <w:spacing w:before="480" w:after="120"/>
        <w:jc w:val="center"/>
      </w:pPr>
      <w:r>
        <w:rPr>
          <w:rFonts w:ascii="Arial" w:cs="Arial" w:eastAsia="Arial" w:hAnsi="Arial"/>
          <w:b/>
          <w:bCs/>
          <w:color w:val="1F4E79"/>
          <w:sz w:val="40"/>
          <w:szCs w:val="40"/>
        </w:rPr>
        <w:t xml:space="preserve">CRPE – Épreuve écrite d'application</w:t>
      </w:r>
    </w:p>
    <w:p>
      <w:pPr>
        <w:spacing w:before="60" w:after="60"/>
        <w:jc w:val="center"/>
      </w:pPr>
      <w:r>
        <w:rPr>
          <w:rFonts w:ascii="Arial" w:cs="Arial" w:eastAsia="Arial" w:hAnsi="Arial"/>
          <w:b/>
          <w:bCs/>
          <w:color w:val="17607A"/>
          <w:sz w:val="32"/>
          <w:szCs w:val="32"/>
        </w:rPr>
        <w:t xml:space="preserve">Domaine arts</w:t>
      </w:r>
    </w:p>
    <w:p>
      <w:pPr>
        <w:spacing w:before="60" w:after="300"/>
        <w:jc w:val="center"/>
      </w:pPr>
      <w:r>
        <w:rPr>
          <w:rFonts w:ascii="Arial" w:cs="Arial" w:eastAsia="Arial" w:hAnsi="Arial"/>
          <w:i/>
          <w:iCs/>
          <w:color w:val="4A4A4A"/>
          <w:sz w:val="24"/>
          <w:szCs w:val="24"/>
        </w:rPr>
        <w:t xml:space="preserve">Description des oeuvres du corpus et liens avec les programmes des cycles 1, 2 et 3</w:t>
      </w:r>
    </w:p>
    <w:p>
      <w:pPr>
        <w:pBdr>
          <w:bottom w:val="single" w:color="1F4E79" w:sz="8" w:space="2"/>
        </w:pBdr>
        <w:spacing w:before="0" w:after="24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Introduction</w:t>
      </w:r>
    </w:p>
    <w:p>
      <w:pPr>
        <w:spacing w:before="60" w:after="60"/>
      </w:pPr>
      <w:r>
        <w:rPr>
          <w:rFonts w:ascii="Arial" w:cs="Arial" w:eastAsia="Arial" w:hAnsi="Arial"/>
          <w:i w:val="false"/>
          <w:iCs w:val="false"/>
          <w:color w:val="4A4A4A"/>
          <w:sz w:val="22"/>
          <w:szCs w:val="22"/>
        </w:rPr>
        <w:t xml:space="preserve">Ce document propose, pour chaque oeuvre du corpus officiel, une description détaillée et les liens pédagogiques avec les programmes des cycles 1, 2 et 3 (Univers sonores / Arts du visuel au C1, Arts plastiques / Éducation musicale aux C2-C3, Histoire des arts au C3). Les oeuvres marquées ★ HDA font l'objet d'une attention particulière dans l'axe Histoire des arts au cycle 3.</w:t>
      </w:r>
    </w:p>
    <w:p>
      <w:pPr>
        <w:spacing w:before="80" w:after="8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Arts plastiques</w:t>
      </w:r>
    </w:p>
    <w:p>
      <w:pPr>
        <w:pStyle w:val="Heading2"/>
        <w:spacing w:before="280" w:after="80"/>
      </w:pPr>
      <w:r>
        <w:rPr>
          <w:rFonts w:ascii="Arial" w:cs="Arial" w:eastAsia="Arial" w:hAnsi="Arial"/>
          <w:b/>
          <w:bCs/>
          <w:color w:val="17607A"/>
          <w:sz w:val="26"/>
          <w:szCs w:val="26"/>
        </w:rPr>
        <w:t xml:space="preserve">Dancing Pumpkin (2020)</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Yayoi Kusama (1929 - )</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Bronze et peinture uréthane, 490,2 x 777,2 x 744,2 cm. Installation, New York Botanical Garden, Bronx, 2021.</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Dancing Pumpkin est une sculpture monumentale en bronze représentant une citrouille couverte de pois noirs sur fond jaune, motif récurrent et obsessionnel dans l'oeuvre de Yayoi Kusama. La forme ronde, presque végétale, est rythmée par des protubérances organiques et des motifs en répétition infinie (le « infinity net »). L'oeuvre est implantée en extérieur dans un jardin botanique, jouant avec l'environnement naturel et créant un dialogue entre art, nature et espace public.</w:t>
      </w:r>
    </w:p>
    <w:p>
      <w:pPr>
        <w:spacing w:before="60" w:after="60"/>
      </w:pPr>
      <w:r>
        <w:rPr>
          <w:rFonts w:ascii="Arial" w:cs="Arial" w:eastAsia="Arial" w:hAnsi="Arial"/>
          <w:color w:val="4A4A4A"/>
          <w:sz w:val="22"/>
          <w:szCs w:val="22"/>
        </w:rPr>
        <w:t xml:space="preserve">Kusama, artiste japonaise majeure du XXe-XXIe siècle, utilise les pois et la répétition comme un moyen d'expression thérapeutique et conceptuel : ces motifs l'obsèdent depuis son enfance et symbolisent pour elle l'effacement du moi dans l'infini.</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Explorer les univers visuels : formes rondes, répétitions, couleurs vives (jaune/noir) accessibles aux très jeunes enfants.</w:t>
      </w:r>
    </w:p>
    <w:p>
      <w:pPr>
        <w:pStyle w:val="ListParagraph"/>
        <w:numPr>
          <w:ilvl w:val="0"/>
          <w:numId w:val="2"/>
        </w:numPr>
        <w:spacing w:before="30" w:after="30"/>
      </w:pPr>
      <w:r>
        <w:rPr>
          <w:rFonts w:ascii="Arial" w:cs="Arial" w:eastAsia="Arial" w:hAnsi="Arial"/>
          <w:color w:val="4A4A4A"/>
          <w:sz w:val="22"/>
          <w:szCs w:val="22"/>
        </w:rPr>
        <w:t xml:space="preserve">Découvrir des oeuvres plastiques en lien avec le vivant et la nature (citrouille, jardin botanique).</w:t>
      </w:r>
    </w:p>
    <w:p>
      <w:pPr>
        <w:pStyle w:val="ListParagraph"/>
        <w:numPr>
          <w:ilvl w:val="0"/>
          <w:numId w:val="2"/>
        </w:numPr>
        <w:spacing w:before="30" w:after="30"/>
      </w:pPr>
      <w:r>
        <w:rPr>
          <w:rFonts w:ascii="Arial" w:cs="Arial" w:eastAsia="Arial" w:hAnsi="Arial"/>
          <w:color w:val="4A4A4A"/>
          <w:sz w:val="22"/>
          <w:szCs w:val="22"/>
        </w:rPr>
        <w:t xml:space="preserve">Sensibilisation à l'art comme jeu et comme émerveillement : l'oeuvre géante invite la curiosité.</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 couleur (contraste jaune/noir), la forme (répétition, motif), la matière (bronze, peinture).</w:t>
      </w:r>
    </w:p>
    <w:p>
      <w:pPr>
        <w:pStyle w:val="ListParagraph"/>
        <w:numPr>
          <w:ilvl w:val="0"/>
          <w:numId w:val="2"/>
        </w:numPr>
        <w:spacing w:before="30" w:after="30"/>
      </w:pPr>
      <w:r>
        <w:rPr>
          <w:rFonts w:ascii="Arial" w:cs="Arial" w:eastAsia="Arial" w:hAnsi="Arial"/>
          <w:color w:val="4A4A4A"/>
          <w:sz w:val="22"/>
          <w:szCs w:val="22"/>
        </w:rPr>
        <w:t xml:space="preserve">Travailler autour de la notion de série et de répétition dans la création plastique.</w:t>
      </w:r>
    </w:p>
    <w:p>
      <w:pPr>
        <w:pStyle w:val="ListParagraph"/>
        <w:numPr>
          <w:ilvl w:val="0"/>
          <w:numId w:val="2"/>
        </w:numPr>
        <w:spacing w:before="30" w:after="30"/>
      </w:pPr>
      <w:r>
        <w:rPr>
          <w:rFonts w:ascii="Arial" w:cs="Arial" w:eastAsia="Arial" w:hAnsi="Arial"/>
          <w:color w:val="4A4A4A"/>
          <w:sz w:val="22"/>
          <w:szCs w:val="22"/>
        </w:rPr>
        <w:t xml:space="preserve">Découvrir un artiste contemporain et son univers singulier ; l'art comme langage personnel.</w:t>
      </w:r>
    </w:p>
    <w:p>
      <w:pPr>
        <w:pStyle w:val="ListParagraph"/>
        <w:numPr>
          <w:ilvl w:val="0"/>
          <w:numId w:val="2"/>
        </w:numPr>
        <w:spacing w:before="30" w:after="30"/>
      </w:pPr>
      <w:r>
        <w:rPr>
          <w:rFonts w:ascii="Arial" w:cs="Arial" w:eastAsia="Arial" w:hAnsi="Arial"/>
          <w:color w:val="4A4A4A"/>
          <w:sz w:val="22"/>
          <w:szCs w:val="22"/>
        </w:rPr>
        <w:t xml:space="preserve">Éducation musicale (lien transversal) : la répétition comme principe structurant (ostinato).</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 étude du geste artistique, de la matière et de l'espace (sculpture, installation in situ).</w:t>
      </w:r>
    </w:p>
    <w:p>
      <w:pPr>
        <w:pStyle w:val="ListParagraph"/>
        <w:numPr>
          <w:ilvl w:val="0"/>
          <w:numId w:val="2"/>
        </w:numPr>
        <w:spacing w:before="30" w:after="30"/>
      </w:pPr>
      <w:r>
        <w:rPr>
          <w:rFonts w:ascii="Arial" w:cs="Arial" w:eastAsia="Arial" w:hAnsi="Arial"/>
          <w:color w:val="4A4A4A"/>
          <w:sz w:val="22"/>
          <w:szCs w:val="22"/>
        </w:rPr>
        <w:t xml:space="preserve">Histoire des arts : contextualisation (art contemporain, art japonais, influence du mouvement Fluxus et de l'art conceptuel).</w:t>
      </w:r>
    </w:p>
    <w:p>
      <w:pPr>
        <w:pStyle w:val="ListParagraph"/>
        <w:numPr>
          <w:ilvl w:val="0"/>
          <w:numId w:val="2"/>
        </w:numPr>
        <w:spacing w:before="30" w:after="30"/>
      </w:pPr>
      <w:r>
        <w:rPr>
          <w:rFonts w:ascii="Arial" w:cs="Arial" w:eastAsia="Arial" w:hAnsi="Arial"/>
          <w:color w:val="4A4A4A"/>
          <w:sz w:val="22"/>
          <w:szCs w:val="22"/>
        </w:rPr>
        <w:t xml:space="preserve">Réfléchir au rapport entre art et espace public, entre sculpture et environnement.</w:t>
      </w:r>
    </w:p>
    <w:p>
      <w:pPr>
        <w:pStyle w:val="ListParagraph"/>
        <w:numPr>
          <w:ilvl w:val="0"/>
          <w:numId w:val="2"/>
        </w:numPr>
        <w:spacing w:before="30" w:after="30"/>
      </w:pPr>
      <w:r>
        <w:rPr>
          <w:rFonts w:ascii="Arial" w:cs="Arial" w:eastAsia="Arial" w:hAnsi="Arial"/>
          <w:color w:val="4A4A4A"/>
          <w:sz w:val="22"/>
          <w:szCs w:val="22"/>
        </w:rPr>
        <w:t xml:space="preserve">Analyser un langage formel singulier (les pois, l'obsession, le motif récurrent) comme signature artistique.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Sorti de la poche (1992)</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Pierre Alechinsky (1927 - )</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Encre de Chine et aquarelle sur vergé du XVIIe siècle (pièce avec écritures et essais de plume), 19,5 x 13 cm. Paris, Centre Georges Pompidou.</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Pierre Alechinsky, artiste belge membre du groupe CoBrA, réalise cette oeuvre sur un fragment de papier ancien (XVIIe siècle) déjà porteur de traces (écriture, essais de plume). Il superpose à ces strates historiques ses propres signes en encre de Chine et aquarelle : des formes gestuelles, des personnages schématiques, des traits vifs qui semblent animés.</w:t>
      </w:r>
    </w:p>
    <w:p>
      <w:pPr>
        <w:spacing w:before="60" w:after="60"/>
      </w:pPr>
      <w:r>
        <w:rPr>
          <w:rFonts w:ascii="Arial" w:cs="Arial" w:eastAsia="Arial" w:hAnsi="Arial"/>
          <w:color w:val="4A4A4A"/>
          <w:sz w:val="22"/>
          <w:szCs w:val="22"/>
        </w:rPr>
        <w:t xml:space="preserve">Le support lui-même devient sujet : le passé affleure sous la création contemporaine, créant un dialogue entre le temps de l'objet et celui de l'artiste. L'oeuvre illustre la notion de réemploi, de palimpseste visuel, et la liberté du geste spontané propre à l'expressionnisme abstrait.</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Exploration de la trace et du geste : laisser des marques, observer ce que produisent différents outils (encre, aquarelle).</w:t>
      </w:r>
    </w:p>
    <w:p>
      <w:pPr>
        <w:pStyle w:val="ListParagraph"/>
        <w:numPr>
          <w:ilvl w:val="0"/>
          <w:numId w:val="2"/>
        </w:numPr>
        <w:spacing w:before="30" w:after="30"/>
      </w:pPr>
      <w:r>
        <w:rPr>
          <w:rFonts w:ascii="Arial" w:cs="Arial" w:eastAsia="Arial" w:hAnsi="Arial"/>
          <w:color w:val="4A4A4A"/>
          <w:sz w:val="22"/>
          <w:szCs w:val="22"/>
        </w:rPr>
        <w:t xml:space="preserve">Découverte de supports variés et inattendus pour dessiner et peindre.</w:t>
      </w:r>
    </w:p>
    <w:p>
      <w:pPr>
        <w:pStyle w:val="ListParagraph"/>
        <w:numPr>
          <w:ilvl w:val="0"/>
          <w:numId w:val="2"/>
        </w:numPr>
        <w:spacing w:before="30" w:after="30"/>
      </w:pPr>
      <w:r>
        <w:rPr>
          <w:rFonts w:ascii="Arial" w:cs="Arial" w:eastAsia="Arial" w:hAnsi="Arial"/>
          <w:color w:val="4A4A4A"/>
          <w:sz w:val="22"/>
          <w:szCs w:val="22"/>
        </w:rPr>
        <w:t xml:space="preserve">Sensibilisation à la matière et aux couleurs.</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 trace, le geste, l'outil (encre de Chine, pinceau, aquarelle).</w:t>
      </w:r>
    </w:p>
    <w:p>
      <w:pPr>
        <w:pStyle w:val="ListParagraph"/>
        <w:numPr>
          <w:ilvl w:val="0"/>
          <w:numId w:val="2"/>
        </w:numPr>
        <w:spacing w:before="30" w:after="30"/>
      </w:pPr>
      <w:r>
        <w:rPr>
          <w:rFonts w:ascii="Arial" w:cs="Arial" w:eastAsia="Arial" w:hAnsi="Arial"/>
          <w:color w:val="4A4A4A"/>
          <w:sz w:val="22"/>
          <w:szCs w:val="22"/>
        </w:rPr>
        <w:t xml:space="preserve">Travailler sur le dessin d'expression, les signes inventés, les formes spontanées.</w:t>
      </w:r>
    </w:p>
    <w:p>
      <w:pPr>
        <w:pStyle w:val="ListParagraph"/>
        <w:numPr>
          <w:ilvl w:val="0"/>
          <w:numId w:val="2"/>
        </w:numPr>
        <w:spacing w:before="30" w:after="30"/>
      </w:pPr>
      <w:r>
        <w:rPr>
          <w:rFonts w:ascii="Arial" w:cs="Arial" w:eastAsia="Arial" w:hAnsi="Arial"/>
          <w:color w:val="4A4A4A"/>
          <w:sz w:val="22"/>
          <w:szCs w:val="22"/>
        </w:rPr>
        <w:t xml:space="preserve">Découvrir la notion de palimpseste : écrire/dessiner par-dessus, transformer.</w:t>
      </w:r>
    </w:p>
    <w:p>
      <w:pPr>
        <w:pStyle w:val="ListParagraph"/>
        <w:numPr>
          <w:ilvl w:val="0"/>
          <w:numId w:val="2"/>
        </w:numPr>
        <w:spacing w:before="30" w:after="30"/>
      </w:pPr>
      <w:r>
        <w:rPr>
          <w:rFonts w:ascii="Arial" w:cs="Arial" w:eastAsia="Arial" w:hAnsi="Arial"/>
          <w:color w:val="4A4A4A"/>
          <w:sz w:val="22"/>
          <w:szCs w:val="22"/>
        </w:rPr>
        <w:t xml:space="preserve">Sensibilisation à un artiste contemporain (CoBrA, expressionnisme).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 représentation, abstraction, geste et matière ; étude du support comme élément signifiant.</w:t>
      </w:r>
    </w:p>
    <w:p>
      <w:pPr>
        <w:pStyle w:val="ListParagraph"/>
        <w:numPr>
          <w:ilvl w:val="0"/>
          <w:numId w:val="2"/>
        </w:numPr>
        <w:spacing w:before="30" w:after="30"/>
      </w:pPr>
      <w:r>
        <w:rPr>
          <w:rFonts w:ascii="Arial" w:cs="Arial" w:eastAsia="Arial" w:hAnsi="Arial"/>
          <w:color w:val="4A4A4A"/>
          <w:sz w:val="22"/>
          <w:szCs w:val="22"/>
        </w:rPr>
        <w:t xml:space="preserve">Histoire des arts : le mouvement CoBrA, l'expressionnisme abstrait, la place du signe dans l'art du XXe siècle.</w:t>
      </w:r>
    </w:p>
    <w:p>
      <w:pPr>
        <w:pStyle w:val="ListParagraph"/>
        <w:numPr>
          <w:ilvl w:val="0"/>
          <w:numId w:val="2"/>
        </w:numPr>
        <w:spacing w:before="30" w:after="30"/>
      </w:pPr>
      <w:r>
        <w:rPr>
          <w:rFonts w:ascii="Arial" w:cs="Arial" w:eastAsia="Arial" w:hAnsi="Arial"/>
          <w:color w:val="4A4A4A"/>
          <w:sz w:val="22"/>
          <w:szCs w:val="22"/>
        </w:rPr>
        <w:t xml:space="preserve">Réflexion sur le réemploi de matériaux anciens, le détournement, l'appropriation.</w:t>
      </w:r>
    </w:p>
    <w:p>
      <w:pPr>
        <w:pStyle w:val="ListParagraph"/>
        <w:numPr>
          <w:ilvl w:val="0"/>
          <w:numId w:val="2"/>
        </w:numPr>
        <w:spacing w:before="30" w:after="30"/>
      </w:pPr>
      <w:r>
        <w:rPr>
          <w:rFonts w:ascii="Arial" w:cs="Arial" w:eastAsia="Arial" w:hAnsi="Arial"/>
          <w:color w:val="4A4A4A"/>
          <w:sz w:val="22"/>
          <w:szCs w:val="22"/>
        </w:rPr>
        <w:t xml:space="preserve">Lien avec l'histoire de l'écriture et des supports.</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Tête de femme (1957) ★ HDA</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Pablo Picasso (1881-1973)</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Bois peint, H. 78,5 cm ; L. 34 cm ; P. 36 cm. Paris, Musée Picasso. *HDA (caractéristiques d'un langage formel).</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Cette sculpture en bois peint appartient à la période tardive de Picasso. Elle représente un visage féminin construit selon les principes du cubisme : fragmentation des plans, juxtaposition de vues simultanées (face et profil), simplification géométrique des traits. Les couleurs appliquées au pinceau accentuent la décomposition formelle.</w:t>
      </w:r>
    </w:p>
    <w:p>
      <w:pPr>
        <w:spacing w:before="60" w:after="60"/>
      </w:pPr>
      <w:r>
        <w:rPr>
          <w:rFonts w:ascii="Arial" w:cs="Arial" w:eastAsia="Arial" w:hAnsi="Arial"/>
          <w:color w:val="4A4A4A"/>
          <w:sz w:val="22"/>
          <w:szCs w:val="22"/>
        </w:rPr>
        <w:t xml:space="preserve">L'oeuvre témoigne du dialogue constant chez Picasso entre peinture et sculpture, entre représentation et déformation expressive. Elle s'inscrit dans une longue série de portraits de femmes (notamment de Jacqueline Roque) qui jalonnent son oeuvre. Le bois sculpté et peint renvoie aussi à des influences africaines et ibériques assimilées par l'artiste.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du portrait : reconnaître un visage, identifier des éléments (yeux, nez, bouche).</w:t>
      </w:r>
    </w:p>
    <w:p>
      <w:pPr>
        <w:pStyle w:val="ListParagraph"/>
        <w:numPr>
          <w:ilvl w:val="0"/>
          <w:numId w:val="2"/>
        </w:numPr>
        <w:spacing w:before="30" w:after="30"/>
      </w:pPr>
      <w:r>
        <w:rPr>
          <w:rFonts w:ascii="Arial" w:cs="Arial" w:eastAsia="Arial" w:hAnsi="Arial"/>
          <w:color w:val="4A4A4A"/>
          <w:sz w:val="22"/>
          <w:szCs w:val="22"/>
        </w:rPr>
        <w:t xml:space="preserve">Exploration des formes géométriques simples dans la représentation du corps.</w:t>
      </w:r>
    </w:p>
    <w:p>
      <w:pPr>
        <w:pStyle w:val="ListParagraph"/>
        <w:numPr>
          <w:ilvl w:val="0"/>
          <w:numId w:val="2"/>
        </w:numPr>
        <w:spacing w:before="30" w:after="30"/>
      </w:pPr>
      <w:r>
        <w:rPr>
          <w:rFonts w:ascii="Arial" w:cs="Arial" w:eastAsia="Arial" w:hAnsi="Arial"/>
          <w:color w:val="4A4A4A"/>
          <w:sz w:val="22"/>
          <w:szCs w:val="22"/>
        </w:rPr>
        <w:t xml:space="preserve">Manipulation de matériaux (bois, peinture) : sensibilisation à la sculpture.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le portrait, la déformation expressive, la couleur.</w:t>
      </w:r>
    </w:p>
    <w:p>
      <w:pPr>
        <w:pStyle w:val="ListParagraph"/>
        <w:numPr>
          <w:ilvl w:val="0"/>
          <w:numId w:val="2"/>
        </w:numPr>
        <w:spacing w:before="30" w:after="30"/>
      </w:pPr>
      <w:r>
        <w:rPr>
          <w:rFonts w:ascii="Arial" w:cs="Arial" w:eastAsia="Arial" w:hAnsi="Arial"/>
          <w:color w:val="4A4A4A"/>
          <w:sz w:val="22"/>
          <w:szCs w:val="22"/>
        </w:rPr>
        <w:t xml:space="preserve">Travailler autour de la représentation du visage humain et de sa transformation.</w:t>
      </w:r>
    </w:p>
    <w:p>
      <w:pPr>
        <w:pStyle w:val="ListParagraph"/>
        <w:numPr>
          <w:ilvl w:val="0"/>
          <w:numId w:val="2"/>
        </w:numPr>
        <w:spacing w:before="30" w:after="30"/>
      </w:pPr>
      <w:r>
        <w:rPr>
          <w:rFonts w:ascii="Arial" w:cs="Arial" w:eastAsia="Arial" w:hAnsi="Arial"/>
          <w:color w:val="4A4A4A"/>
          <w:sz w:val="22"/>
          <w:szCs w:val="22"/>
        </w:rPr>
        <w:t xml:space="preserve">Découvrir Picasso et le cubisme de manière accessible (décomposition du visage).</w:t>
      </w:r>
    </w:p>
    <w:p>
      <w:pPr>
        <w:pStyle w:val="ListParagraph"/>
        <w:numPr>
          <w:ilvl w:val="0"/>
          <w:numId w:val="2"/>
        </w:numPr>
        <w:spacing w:before="30" w:after="30"/>
      </w:pPr>
      <w:r>
        <w:rPr>
          <w:rFonts w:ascii="Arial" w:cs="Arial" w:eastAsia="Arial" w:hAnsi="Arial"/>
          <w:color w:val="4A4A4A"/>
          <w:sz w:val="22"/>
          <w:szCs w:val="22"/>
        </w:rPr>
        <w:t xml:space="preserve">Aborder la notion de point de vue multiple dans la représentation.</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&amp; HDA : les caractéristiques d'un langage formel (le cubisme : fragmentation, polyvision, géométrisation).</w:t>
      </w:r>
    </w:p>
    <w:p>
      <w:pPr>
        <w:pStyle w:val="ListParagraph"/>
        <w:numPr>
          <w:ilvl w:val="0"/>
          <w:numId w:val="2"/>
        </w:numPr>
        <w:spacing w:before="30" w:after="30"/>
      </w:pPr>
      <w:r>
        <w:rPr>
          <w:rFonts w:ascii="Arial" w:cs="Arial" w:eastAsia="Arial" w:hAnsi="Arial"/>
          <w:color w:val="4A4A4A"/>
          <w:sz w:val="22"/>
          <w:szCs w:val="22"/>
        </w:rPr>
        <w:t xml:space="preserve">Histoire des arts : Picasso, le cubisme, les influences africaines et ibériques.</w:t>
      </w:r>
    </w:p>
    <w:p>
      <w:pPr>
        <w:pStyle w:val="ListParagraph"/>
        <w:numPr>
          <w:ilvl w:val="0"/>
          <w:numId w:val="2"/>
        </w:numPr>
        <w:spacing w:before="30" w:after="30"/>
      </w:pPr>
      <w:r>
        <w:rPr>
          <w:rFonts w:ascii="Arial" w:cs="Arial" w:eastAsia="Arial" w:hAnsi="Arial"/>
          <w:color w:val="4A4A4A"/>
          <w:sz w:val="22"/>
          <w:szCs w:val="22"/>
        </w:rPr>
        <w:t xml:space="preserve">Analyser comment un artiste construit un style reconnaissable et personnel.</w:t>
      </w:r>
    </w:p>
    <w:p>
      <w:pPr>
        <w:pStyle w:val="ListParagraph"/>
        <w:numPr>
          <w:ilvl w:val="0"/>
          <w:numId w:val="2"/>
        </w:numPr>
        <w:spacing w:before="30" w:after="30"/>
      </w:pPr>
      <w:r>
        <w:rPr>
          <w:rFonts w:ascii="Arial" w:cs="Arial" w:eastAsia="Arial" w:hAnsi="Arial"/>
          <w:color w:val="4A4A4A"/>
          <w:sz w:val="22"/>
          <w:szCs w:val="22"/>
        </w:rPr>
        <w:t xml:space="preserve">Comparer sculpture et peinture dans l'oeuvre de Picasso ; notion d'unité stylistique.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Parc des Princes (1952)</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Nicolas de Staël (1913-1955)</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Huile sur toile, 250 x 200 cm.</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Après avoir assisté à un match de football nocturne au Parc des Princes en 1952, Nicolas de Staël peint cette grande toile dans un état d'enthousiasme et d'urgence créatrice. Les joueurs y sont réduits à des rectangles colorés vibrants sur fond sombre, appliqués en couches épaisses (empâtement). La peinture oscille entre figuration et abstraction : on devine le mouvement, les maillots, la lumière artificielle du stade, sans que rien ne soit vraiment décrit.</w:t>
      </w:r>
    </w:p>
    <w:p>
      <w:pPr>
        <w:spacing w:before="60" w:after="60"/>
      </w:pPr>
      <w:r>
        <w:rPr>
          <w:rFonts w:ascii="Arial" w:cs="Arial" w:eastAsia="Arial" w:hAnsi="Arial"/>
          <w:color w:val="4A4A4A"/>
          <w:sz w:val="22"/>
          <w:szCs w:val="22"/>
        </w:rPr>
        <w:t xml:space="preserve">L'oeuvre marque un tournant dans la carrière de de Staël, qui cherche à concilier l'abstraction et le retour au réel. La matière picturale, dense et lumineuse, est au coeur de l'expression.</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de la couleur et de ses effets : couleurs vives sur fond sombre, sensation de lumière.</w:t>
      </w:r>
    </w:p>
    <w:p>
      <w:pPr>
        <w:pStyle w:val="ListParagraph"/>
        <w:numPr>
          <w:ilvl w:val="0"/>
          <w:numId w:val="2"/>
        </w:numPr>
        <w:spacing w:before="30" w:after="30"/>
      </w:pPr>
      <w:r>
        <w:rPr>
          <w:rFonts w:ascii="Arial" w:cs="Arial" w:eastAsia="Arial" w:hAnsi="Arial"/>
          <w:color w:val="4A4A4A"/>
          <w:sz w:val="22"/>
          <w:szCs w:val="22"/>
        </w:rPr>
        <w:t xml:space="preserve">Sensibilisation aux formes et aux mouvements dans une image.</w:t>
      </w:r>
    </w:p>
    <w:p>
      <w:pPr>
        <w:pStyle w:val="ListParagraph"/>
        <w:numPr>
          <w:ilvl w:val="0"/>
          <w:numId w:val="2"/>
        </w:numPr>
        <w:spacing w:before="30" w:after="30"/>
      </w:pPr>
      <w:r>
        <w:rPr>
          <w:rFonts w:ascii="Arial" w:cs="Arial" w:eastAsia="Arial" w:hAnsi="Arial"/>
          <w:color w:val="4A4A4A"/>
          <w:sz w:val="22"/>
          <w:szCs w:val="22"/>
        </w:rPr>
        <w:t xml:space="preserve">Relier l'art à une expérience vécue (regarder un match, jouer, bouger).</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 couleur, la matière (empâtement), la forme simplifiée.</w:t>
      </w:r>
    </w:p>
    <w:p>
      <w:pPr>
        <w:pStyle w:val="ListParagraph"/>
        <w:numPr>
          <w:ilvl w:val="0"/>
          <w:numId w:val="2"/>
        </w:numPr>
        <w:spacing w:before="30" w:after="30"/>
      </w:pPr>
      <w:r>
        <w:rPr>
          <w:rFonts w:ascii="Arial" w:cs="Arial" w:eastAsia="Arial" w:hAnsi="Arial"/>
          <w:color w:val="4A4A4A"/>
          <w:sz w:val="22"/>
          <w:szCs w:val="22"/>
        </w:rPr>
        <w:t xml:space="preserve">Travailler à partir d'une émotion ou d'une expérience vécue pour produire une image.</w:t>
      </w:r>
    </w:p>
    <w:p>
      <w:pPr>
        <w:pStyle w:val="ListParagraph"/>
        <w:numPr>
          <w:ilvl w:val="0"/>
          <w:numId w:val="2"/>
        </w:numPr>
        <w:spacing w:before="30" w:after="30"/>
      </w:pPr>
      <w:r>
        <w:rPr>
          <w:rFonts w:ascii="Arial" w:cs="Arial" w:eastAsia="Arial" w:hAnsi="Arial"/>
          <w:color w:val="4A4A4A"/>
          <w:sz w:val="22"/>
          <w:szCs w:val="22"/>
        </w:rPr>
        <w:t xml:space="preserve">Aborder la frontière entre figuration et abstraction.</w:t>
      </w:r>
    </w:p>
    <w:p>
      <w:pPr>
        <w:pStyle w:val="ListParagraph"/>
        <w:numPr>
          <w:ilvl w:val="0"/>
          <w:numId w:val="2"/>
        </w:numPr>
        <w:spacing w:before="30" w:after="30"/>
      </w:pPr>
      <w:r>
        <w:rPr>
          <w:rFonts w:ascii="Arial" w:cs="Arial" w:eastAsia="Arial" w:hAnsi="Arial"/>
          <w:color w:val="4A4A4A"/>
          <w:sz w:val="22"/>
          <w:szCs w:val="22"/>
        </w:rPr>
        <w:t xml:space="preserve">Explorer les effets de lumière et de contraste (clair/sombre).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 la matière picturale (empâtement, touche), le rapport figuration/abstraction.</w:t>
      </w:r>
    </w:p>
    <w:p>
      <w:pPr>
        <w:pStyle w:val="ListParagraph"/>
        <w:numPr>
          <w:ilvl w:val="0"/>
          <w:numId w:val="2"/>
        </w:numPr>
        <w:spacing w:before="30" w:after="30"/>
      </w:pPr>
      <w:r>
        <w:rPr>
          <w:rFonts w:ascii="Arial" w:cs="Arial" w:eastAsia="Arial" w:hAnsi="Arial"/>
          <w:color w:val="4A4A4A"/>
          <w:sz w:val="22"/>
          <w:szCs w:val="22"/>
        </w:rPr>
        <w:t xml:space="preserve">Histoire des arts : Nicolas de Staël dans le contexte de l'abstraction lyrique française des années 1950.</w:t>
      </w:r>
    </w:p>
    <w:p>
      <w:pPr>
        <w:pStyle w:val="ListParagraph"/>
        <w:numPr>
          <w:ilvl w:val="0"/>
          <w:numId w:val="2"/>
        </w:numPr>
        <w:spacing w:before="30" w:after="30"/>
      </w:pPr>
      <w:r>
        <w:rPr>
          <w:rFonts w:ascii="Arial" w:cs="Arial" w:eastAsia="Arial" w:hAnsi="Arial"/>
          <w:color w:val="4A4A4A"/>
          <w:sz w:val="22"/>
          <w:szCs w:val="22"/>
        </w:rPr>
        <w:t xml:space="preserve">Analyser la façon dont une oeuvre transmet une sensation, une émotion, un mouvement.</w:t>
      </w:r>
    </w:p>
    <w:p>
      <w:pPr>
        <w:pStyle w:val="ListParagraph"/>
        <w:numPr>
          <w:ilvl w:val="0"/>
          <w:numId w:val="2"/>
        </w:numPr>
        <w:spacing w:before="30" w:after="30"/>
      </w:pPr>
      <w:r>
        <w:rPr>
          <w:rFonts w:ascii="Arial" w:cs="Arial" w:eastAsia="Arial" w:hAnsi="Arial"/>
          <w:color w:val="4A4A4A"/>
          <w:sz w:val="22"/>
          <w:szCs w:val="22"/>
        </w:rPr>
        <w:t xml:space="preserve">Étude du rapport entre le réel (le match vu) et la transposition plastique.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Sans titre [Main-coquillage] (vers 1934)</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Dora Maar (1907-1997)</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Négatif gélatino-argentique sur support souple, 23,4 x 17,5 cm. Centre Pompidou, MNAM-CCI.</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Cette photographie surréaliste montre une main humaine dont les doigts se terminent par des coquillages, créant une créature hybride entre l'humain et le monde marin. Dora Maar maîtrise ici le photomontage et les trucages photographiques chers aux surréalistes : l'image défamiliarisée provoque l'inquiétude et le merveilleux simultanément.</w:t>
      </w:r>
    </w:p>
    <w:p>
      <w:pPr>
        <w:spacing w:before="60" w:after="60"/>
      </w:pPr>
      <w:r>
        <w:rPr>
          <w:rFonts w:ascii="Arial" w:cs="Arial" w:eastAsia="Arial" w:hAnsi="Arial"/>
          <w:color w:val="4A4A4A"/>
          <w:sz w:val="22"/>
          <w:szCs w:val="22"/>
        </w:rPr>
        <w:t xml:space="preserve">Dora Maar, artiste et photographe française, fut une figure majeure du surréalisme, connue aussi pour sa relation avec Picasso. Cette oeuvre illustre l'intérêt surréaliste pour l'inconscient, le rêve, le corps transformé et la rencontre improbable d'éléments hétérogènes.</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des images étonnantes, de l'imaginaire : reconnaître tout en étant surpris.</w:t>
      </w:r>
    </w:p>
    <w:p>
      <w:pPr>
        <w:pStyle w:val="ListParagraph"/>
        <w:numPr>
          <w:ilvl w:val="0"/>
          <w:numId w:val="2"/>
        </w:numPr>
        <w:spacing w:before="30" w:after="30"/>
      </w:pPr>
      <w:r>
        <w:rPr>
          <w:rFonts w:ascii="Arial" w:cs="Arial" w:eastAsia="Arial" w:hAnsi="Arial"/>
          <w:color w:val="4A4A4A"/>
          <w:sz w:val="22"/>
          <w:szCs w:val="22"/>
        </w:rPr>
        <w:t xml:space="preserve">Explorer les associations inattendues d'objets et d'êtres vivants.</w:t>
      </w:r>
    </w:p>
    <w:p>
      <w:pPr>
        <w:pStyle w:val="ListParagraph"/>
        <w:numPr>
          <w:ilvl w:val="0"/>
          <w:numId w:val="2"/>
        </w:numPr>
        <w:spacing w:before="30" w:after="30"/>
      </w:pPr>
      <w:r>
        <w:rPr>
          <w:rFonts w:ascii="Arial" w:cs="Arial" w:eastAsia="Arial" w:hAnsi="Arial"/>
          <w:color w:val="4A4A4A"/>
          <w:sz w:val="22"/>
          <w:szCs w:val="22"/>
        </w:rPr>
        <w:t xml:space="preserve">Sensibilisation à la photographie comme outil de création artistique.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 photographie, le montage, la transformation de l'image.</w:t>
      </w:r>
    </w:p>
    <w:p>
      <w:pPr>
        <w:pStyle w:val="ListParagraph"/>
        <w:numPr>
          <w:ilvl w:val="0"/>
          <w:numId w:val="2"/>
        </w:numPr>
        <w:spacing w:before="30" w:after="30"/>
      </w:pPr>
      <w:r>
        <w:rPr>
          <w:rFonts w:ascii="Arial" w:cs="Arial" w:eastAsia="Arial" w:hAnsi="Arial"/>
          <w:color w:val="4A4A4A"/>
          <w:sz w:val="22"/>
          <w:szCs w:val="22"/>
        </w:rPr>
        <w:t xml:space="preserve">Travaux autour du corps transformé, des chimères, des êtres hybrides.</w:t>
      </w:r>
    </w:p>
    <w:p>
      <w:pPr>
        <w:pStyle w:val="ListParagraph"/>
        <w:numPr>
          <w:ilvl w:val="0"/>
          <w:numId w:val="2"/>
        </w:numPr>
        <w:spacing w:before="30" w:after="30"/>
      </w:pPr>
      <w:r>
        <w:rPr>
          <w:rFonts w:ascii="Arial" w:cs="Arial" w:eastAsia="Arial" w:hAnsi="Arial"/>
          <w:color w:val="4A4A4A"/>
          <w:sz w:val="22"/>
          <w:szCs w:val="22"/>
        </w:rPr>
        <w:t xml:space="preserve">Découvrir le surréalisme de manière accessible (l'association inattendue).</w:t>
      </w:r>
    </w:p>
    <w:p>
      <w:pPr>
        <w:pStyle w:val="ListParagraph"/>
        <w:numPr>
          <w:ilvl w:val="0"/>
          <w:numId w:val="2"/>
        </w:numPr>
        <w:spacing w:before="30" w:after="30"/>
      </w:pPr>
      <w:r>
        <w:rPr>
          <w:rFonts w:ascii="Arial" w:cs="Arial" w:eastAsia="Arial" w:hAnsi="Arial"/>
          <w:color w:val="4A4A4A"/>
          <w:sz w:val="22"/>
          <w:szCs w:val="22"/>
        </w:rPr>
        <w:t xml:space="preserve">Questionnement sur le réel et l'imaginaire dans les images.</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 la photographie comme art plastique ; les techniques de manipulation de l'image.</w:t>
      </w:r>
    </w:p>
    <w:p>
      <w:pPr>
        <w:pStyle w:val="ListParagraph"/>
        <w:numPr>
          <w:ilvl w:val="0"/>
          <w:numId w:val="2"/>
        </w:numPr>
        <w:spacing w:before="30" w:after="30"/>
      </w:pPr>
      <w:r>
        <w:rPr>
          <w:rFonts w:ascii="Arial" w:cs="Arial" w:eastAsia="Arial" w:hAnsi="Arial"/>
          <w:color w:val="4A4A4A"/>
          <w:sz w:val="22"/>
          <w:szCs w:val="22"/>
        </w:rPr>
        <w:t xml:space="preserve">Histoire des arts : le surréalisme, ses principes (automatisme, inconscient, hybridation), ses artistes.</w:t>
      </w:r>
    </w:p>
    <w:p>
      <w:pPr>
        <w:pStyle w:val="ListParagraph"/>
        <w:numPr>
          <w:ilvl w:val="0"/>
          <w:numId w:val="2"/>
        </w:numPr>
        <w:spacing w:before="30" w:after="30"/>
      </w:pPr>
      <w:r>
        <w:rPr>
          <w:rFonts w:ascii="Arial" w:cs="Arial" w:eastAsia="Arial" w:hAnsi="Arial"/>
          <w:color w:val="4A4A4A"/>
          <w:sz w:val="22"/>
          <w:szCs w:val="22"/>
        </w:rPr>
        <w:t xml:space="preserve">Analyser les effets produits par l'image photographique surréaliste sur le spectateur.</w:t>
      </w:r>
    </w:p>
    <w:p>
      <w:pPr>
        <w:pStyle w:val="ListParagraph"/>
        <w:numPr>
          <w:ilvl w:val="0"/>
          <w:numId w:val="2"/>
        </w:numPr>
        <w:spacing w:before="30" w:after="30"/>
      </w:pPr>
      <w:r>
        <w:rPr>
          <w:rFonts w:ascii="Arial" w:cs="Arial" w:eastAsia="Arial" w:hAnsi="Arial"/>
          <w:color w:val="4A4A4A"/>
          <w:sz w:val="22"/>
          <w:szCs w:val="22"/>
        </w:rPr>
        <w:t xml:space="preserve">Place de la femme dans le surréalisme ; Dora Maar artiste à part entière.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La Dame à la licorne (entre 1484 et 1500)</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Anonyme (période médiévale - Bas Moyen Âge)</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Tapisserie, 311 à 377 cm H x 290 à 473 cm L. Musée de Cluny, Le Monde médiéval, Paris.</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Cet ensemble de six tapisseries tissées en laine et soie représente une dame noble en compagnie d'une licorne et d'un lion, sur un fond rouge semé de mille-fleurs (fleurs, animaux, plantes). Chaque tenture illustre l'un des cinq sens (la vue, l'ouïe, le goût, l'odorat, le toucher) ; la sixième, « À mon seul désir », reste énigmatique. Les couleurs vives, la richesse des détails végétaux et animaux, la composition en aplats sans perspective créent un univers symbolique et décoratif caractéristique de l'art médiéval flamand.</w:t>
      </w:r>
    </w:p>
    <w:p>
      <w:pPr>
        <w:spacing w:before="60" w:after="60"/>
      </w:pPr>
      <w:r>
        <w:rPr>
          <w:rFonts w:ascii="Arial" w:cs="Arial" w:eastAsia="Arial" w:hAnsi="Arial"/>
          <w:color w:val="4A4A4A"/>
          <w:sz w:val="22"/>
          <w:szCs w:val="22"/>
        </w:rPr>
        <w:t xml:space="preserve">L'iconographie de la licorne, symbole de pureté et de raffinement, ancre l'oeuvre dans la culture courtoise de la fin du Moyen Âge.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des images riches en détails : observer, nommer, décrire animaux, plantes, couleurs.</w:t>
      </w:r>
    </w:p>
    <w:p>
      <w:pPr>
        <w:pStyle w:val="ListParagraph"/>
        <w:numPr>
          <w:ilvl w:val="0"/>
          <w:numId w:val="2"/>
        </w:numPr>
        <w:spacing w:before="30" w:after="30"/>
      </w:pPr>
      <w:r>
        <w:rPr>
          <w:rFonts w:ascii="Arial" w:cs="Arial" w:eastAsia="Arial" w:hAnsi="Arial"/>
          <w:color w:val="4A4A4A"/>
          <w:sz w:val="22"/>
          <w:szCs w:val="22"/>
        </w:rPr>
        <w:t xml:space="preserve">Sensibilisation aux oeuvres d'art tissées (tapisserie) : la matière textile.</w:t>
      </w:r>
    </w:p>
    <w:p>
      <w:pPr>
        <w:pStyle w:val="ListParagraph"/>
        <w:numPr>
          <w:ilvl w:val="0"/>
          <w:numId w:val="2"/>
        </w:numPr>
        <w:spacing w:before="30" w:after="30"/>
      </w:pPr>
      <w:r>
        <w:rPr>
          <w:rFonts w:ascii="Arial" w:cs="Arial" w:eastAsia="Arial" w:hAnsi="Arial"/>
          <w:color w:val="4A4A4A"/>
          <w:sz w:val="22"/>
          <w:szCs w:val="22"/>
        </w:rPr>
        <w:t xml:space="preserve">Exploration du bestiaire imaginaire (la licorne).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l'image médiévale (aplats, absence de perspective, richesse décorative), la couleur, la composition.</w:t>
      </w:r>
    </w:p>
    <w:p>
      <w:pPr>
        <w:pStyle w:val="ListParagraph"/>
        <w:numPr>
          <w:ilvl w:val="0"/>
          <w:numId w:val="2"/>
        </w:numPr>
        <w:spacing w:before="30" w:after="30"/>
      </w:pPr>
      <w:r>
        <w:rPr>
          <w:rFonts w:ascii="Arial" w:cs="Arial" w:eastAsia="Arial" w:hAnsi="Arial"/>
          <w:color w:val="4A4A4A"/>
          <w:sz w:val="22"/>
          <w:szCs w:val="22"/>
        </w:rPr>
        <w:t xml:space="preserve">Travailler autour des cinq sens comme thème plastique.</w:t>
      </w:r>
    </w:p>
    <w:p>
      <w:pPr>
        <w:pStyle w:val="ListParagraph"/>
        <w:numPr>
          <w:ilvl w:val="0"/>
          <w:numId w:val="2"/>
        </w:numPr>
        <w:spacing w:before="30" w:after="30"/>
      </w:pPr>
      <w:r>
        <w:rPr>
          <w:rFonts w:ascii="Arial" w:cs="Arial" w:eastAsia="Arial" w:hAnsi="Arial"/>
          <w:color w:val="4A4A4A"/>
          <w:sz w:val="22"/>
          <w:szCs w:val="22"/>
        </w:rPr>
        <w:t xml:space="preserve">Découverte de techniques artisanales d'art (tissage, tapisserie).</w:t>
      </w:r>
    </w:p>
    <w:p>
      <w:pPr>
        <w:pStyle w:val="ListParagraph"/>
        <w:numPr>
          <w:ilvl w:val="0"/>
          <w:numId w:val="2"/>
        </w:numPr>
        <w:spacing w:before="30" w:after="30"/>
      </w:pPr>
      <w:r>
        <w:rPr>
          <w:rFonts w:ascii="Arial" w:cs="Arial" w:eastAsia="Arial" w:hAnsi="Arial"/>
          <w:color w:val="4A4A4A"/>
          <w:sz w:val="22"/>
          <w:szCs w:val="22"/>
        </w:rPr>
        <w:t xml:space="preserve">Introduction à l'iconographie symbolique.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Arts plastiques &amp; HDA : analyse formelle (composition, couleur, matière) et iconographique (symbolique des animaux, des sens).</w:t>
      </w:r>
    </w:p>
    <w:p>
      <w:pPr>
        <w:pStyle w:val="ListParagraph"/>
        <w:numPr>
          <w:ilvl w:val="0"/>
          <w:numId w:val="2"/>
        </w:numPr>
        <w:spacing w:before="30" w:after="30"/>
      </w:pPr>
      <w:r>
        <w:rPr>
          <w:rFonts w:ascii="Arial" w:cs="Arial" w:eastAsia="Arial" w:hAnsi="Arial"/>
          <w:color w:val="4A4A4A"/>
          <w:sz w:val="22"/>
          <w:szCs w:val="22"/>
        </w:rPr>
        <w:t xml:space="preserve">Histoire des arts : l'art médiéval, la tapisserie flamande, la culture courtoise.</w:t>
      </w:r>
    </w:p>
    <w:p>
      <w:pPr>
        <w:pStyle w:val="ListParagraph"/>
        <w:numPr>
          <w:ilvl w:val="0"/>
          <w:numId w:val="2"/>
        </w:numPr>
        <w:spacing w:before="30" w:after="30"/>
      </w:pPr>
      <w:r>
        <w:rPr>
          <w:rFonts w:ascii="Arial" w:cs="Arial" w:eastAsia="Arial" w:hAnsi="Arial"/>
          <w:color w:val="4A4A4A"/>
          <w:sz w:val="22"/>
          <w:szCs w:val="22"/>
        </w:rPr>
        <w:t xml:space="preserve">Contextualisation historique : la fin du Moyen Âge, les commanditaires, la fonction des oeuvres d'art.</w:t>
      </w:r>
    </w:p>
    <w:p>
      <w:pPr>
        <w:pStyle w:val="ListParagraph"/>
        <w:numPr>
          <w:ilvl w:val="0"/>
          <w:numId w:val="2"/>
        </w:numPr>
        <w:spacing w:before="30" w:after="30"/>
      </w:pPr>
      <w:r>
        <w:rPr>
          <w:rFonts w:ascii="Arial" w:cs="Arial" w:eastAsia="Arial" w:hAnsi="Arial"/>
          <w:color w:val="4A4A4A"/>
          <w:sz w:val="22"/>
          <w:szCs w:val="22"/>
        </w:rPr>
        <w:t xml:space="preserve">Comparaison avec d'autres représentations médiévales (enluminures, vitraux).</w:t>
      </w:r>
    </w:p>
    <w:p>
      <w:pPr>
        <w:spacing w:before="80" w:after="80"/>
      </w:pPr>
      <w:r>
        <w:t xml:space="preserve"/>
      </w:r>
    </w:p>
    <w:p>
      <w:pPr>
        <w:pBdr>
          <w:bottom w:val="single" w:color="DDDDDD" w:sz="2" w:space="2"/>
        </w:pBdr>
        <w:spacing w:before="40" w:after="12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Éducation musicale</w:t>
      </w:r>
    </w:p>
    <w:p>
      <w:pPr>
        <w:pStyle w:val="Heading2"/>
        <w:spacing w:before="280" w:after="80"/>
      </w:pPr>
      <w:r>
        <w:rPr>
          <w:rFonts w:ascii="Arial" w:cs="Arial" w:eastAsia="Arial" w:hAnsi="Arial"/>
          <w:b/>
          <w:bCs/>
          <w:color w:val="17607A"/>
          <w:sz w:val="26"/>
          <w:szCs w:val="26"/>
        </w:rPr>
        <w:t xml:space="preserve">Beautiful Tango (2009) ★ HDA</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Hindi Zahra</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*HDA (indicateurs d'usages ou de sens).</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Hindi Zahra est une chanteuse française d'origine marocaine et berbère. Beautiful Tango est une chanson mêlant des influences multiculturelles : le tango argentin, la musique berbère, le blues et la chanson française. La voix grave et envoûtante de l'artiste, accompagnée de guitare acoustique, crée une atmosphère intime et mélancolique. Le texte, en anglais, évoque la séduction, la danse et le désir.</w:t>
      </w:r>
    </w:p>
    <w:p>
      <w:pPr>
        <w:spacing w:before="60" w:after="60"/>
      </w:pPr>
      <w:r>
        <w:rPr>
          <w:rFonts w:ascii="Arial" w:cs="Arial" w:eastAsia="Arial" w:hAnsi="Arial"/>
          <w:color w:val="4A4A4A"/>
          <w:sz w:val="22"/>
          <w:szCs w:val="22"/>
        </w:rPr>
        <w:t xml:space="preserve">L'oeuvre illustre la notion de métissage musical, de dialogue entre cultures et genres. Elle appartient à un corpus de chansons contemporaines qui revisitent des formes musicales traditionnelles.</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Écouter et ressentir : identifier le caractère d'une musique (doux, mélancolique, intime).</w:t>
      </w:r>
    </w:p>
    <w:p>
      <w:pPr>
        <w:pStyle w:val="ListParagraph"/>
        <w:numPr>
          <w:ilvl w:val="0"/>
          <w:numId w:val="2"/>
        </w:numPr>
        <w:spacing w:before="30" w:after="30"/>
      </w:pPr>
      <w:r>
        <w:rPr>
          <w:rFonts w:ascii="Arial" w:cs="Arial" w:eastAsia="Arial" w:hAnsi="Arial"/>
          <w:color w:val="4A4A4A"/>
          <w:sz w:val="22"/>
          <w:szCs w:val="22"/>
        </w:rPr>
        <w:t xml:space="preserve">Découverte de la voix chantée et de la guitare.</w:t>
      </w:r>
    </w:p>
    <w:p>
      <w:pPr>
        <w:pStyle w:val="ListParagraph"/>
        <w:numPr>
          <w:ilvl w:val="0"/>
          <w:numId w:val="2"/>
        </w:numPr>
        <w:spacing w:before="30" w:after="30"/>
      </w:pPr>
      <w:r>
        <w:rPr>
          <w:rFonts w:ascii="Arial" w:cs="Arial" w:eastAsia="Arial" w:hAnsi="Arial"/>
          <w:color w:val="4A4A4A"/>
          <w:sz w:val="22"/>
          <w:szCs w:val="22"/>
        </w:rPr>
        <w:t xml:space="preserve">Sensibilisation à des musiques venant d'autres cultures.</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la voix, le timbre, le phrasé, le tempo (lent, balancé).</w:t>
      </w:r>
    </w:p>
    <w:p>
      <w:pPr>
        <w:pStyle w:val="ListParagraph"/>
        <w:numPr>
          <w:ilvl w:val="0"/>
          <w:numId w:val="2"/>
        </w:numPr>
        <w:spacing w:before="30" w:after="30"/>
      </w:pPr>
      <w:r>
        <w:rPr>
          <w:rFonts w:ascii="Arial" w:cs="Arial" w:eastAsia="Arial" w:hAnsi="Arial"/>
          <w:color w:val="4A4A4A"/>
          <w:sz w:val="22"/>
          <w:szCs w:val="22"/>
        </w:rPr>
        <w:t xml:space="preserve">Identifier les instruments (guitare acoustique, percussions légères).</w:t>
      </w:r>
    </w:p>
    <w:p>
      <w:pPr>
        <w:pStyle w:val="ListParagraph"/>
        <w:numPr>
          <w:ilvl w:val="0"/>
          <w:numId w:val="2"/>
        </w:numPr>
        <w:spacing w:before="30" w:after="30"/>
      </w:pPr>
      <w:r>
        <w:rPr>
          <w:rFonts w:ascii="Arial" w:cs="Arial" w:eastAsia="Arial" w:hAnsi="Arial"/>
          <w:color w:val="4A4A4A"/>
          <w:sz w:val="22"/>
          <w:szCs w:val="22"/>
        </w:rPr>
        <w:t xml:space="preserve">Aborder la notion de genre musical (le tango) et ses caractéristiques rythmiques.</w:t>
      </w:r>
    </w:p>
    <w:p>
      <w:pPr>
        <w:pStyle w:val="ListParagraph"/>
        <w:numPr>
          <w:ilvl w:val="0"/>
          <w:numId w:val="2"/>
        </w:numPr>
        <w:spacing w:before="30" w:after="30"/>
      </w:pPr>
      <w:r>
        <w:rPr>
          <w:rFonts w:ascii="Arial" w:cs="Arial" w:eastAsia="Arial" w:hAnsi="Arial"/>
          <w:color w:val="4A4A4A"/>
          <w:sz w:val="22"/>
          <w:szCs w:val="22"/>
        </w:rPr>
        <w:t xml:space="preserve">Sensibilisation à la diversité culturelle dans la musique.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&amp; HDA : les indicateurs d'usages ou de sens (le tango comme danse sociale, rituel culturel).</w:t>
      </w:r>
    </w:p>
    <w:p>
      <w:pPr>
        <w:pStyle w:val="ListParagraph"/>
        <w:numPr>
          <w:ilvl w:val="0"/>
          <w:numId w:val="2"/>
        </w:numPr>
        <w:spacing w:before="30" w:after="30"/>
      </w:pPr>
      <w:r>
        <w:rPr>
          <w:rFonts w:ascii="Arial" w:cs="Arial" w:eastAsia="Arial" w:hAnsi="Arial"/>
          <w:color w:val="4A4A4A"/>
          <w:sz w:val="22"/>
          <w:szCs w:val="22"/>
        </w:rPr>
        <w:t xml:space="preserve">Analyser la construction de la chanson (couplets, refrains, tension-résolution).</w:t>
      </w:r>
    </w:p>
    <w:p>
      <w:pPr>
        <w:pStyle w:val="ListParagraph"/>
        <w:numPr>
          <w:ilvl w:val="0"/>
          <w:numId w:val="2"/>
        </w:numPr>
        <w:spacing w:before="30" w:after="30"/>
      </w:pPr>
      <w:r>
        <w:rPr>
          <w:rFonts w:ascii="Arial" w:cs="Arial" w:eastAsia="Arial" w:hAnsi="Arial"/>
          <w:color w:val="4A4A4A"/>
          <w:sz w:val="22"/>
          <w:szCs w:val="22"/>
        </w:rPr>
        <w:t xml:space="preserve">Histoire des arts : le tango, ses origines, son évolution, son statut culturel (patrimoine UNESCO).</w:t>
      </w:r>
    </w:p>
    <w:p>
      <w:pPr>
        <w:pStyle w:val="ListParagraph"/>
        <w:numPr>
          <w:ilvl w:val="0"/>
          <w:numId w:val="2"/>
        </w:numPr>
        <w:spacing w:before="30" w:after="30"/>
      </w:pPr>
      <w:r>
        <w:rPr>
          <w:rFonts w:ascii="Arial" w:cs="Arial" w:eastAsia="Arial" w:hAnsi="Arial"/>
          <w:color w:val="4A4A4A"/>
          <w:sz w:val="22"/>
          <w:szCs w:val="22"/>
        </w:rPr>
        <w:t xml:space="preserve">Étude du métissage des styles ; la voix comme instrument expressif.</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Le troupeau (2019)</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Morgan Jourdain</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Texte et musique. https://vox.radiofrance.fr/ressource/le-troupeau</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Le Troupeau est une chanson conçue spécifiquement pour le jeune public par Morgan Jourdain, musicien et pédagogue. Elle met en scène un troupeau d'animaux à travers une musique évocatrice et un texte simple et imagé. La construction musicale utilise des procédés d'imitation et de répétition accessibles aux enfants.</w:t>
      </w:r>
    </w:p>
    <w:p>
      <w:pPr>
        <w:spacing w:before="60" w:after="60"/>
      </w:pPr>
      <w:r>
        <w:rPr>
          <w:rFonts w:ascii="Arial" w:cs="Arial" w:eastAsia="Arial" w:hAnsi="Arial"/>
          <w:color w:val="4A4A4A"/>
          <w:sz w:val="22"/>
          <w:szCs w:val="22"/>
        </w:rPr>
        <w:t xml:space="preserve">Disponible sur la plateforme Vox de Radio France dédiée à l'éducation musicale, cette chanson illustre une approche contemporaine de la chanson pour enfants, alliant qualité artistique et accessibilité pédagogique.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Chanter en groupe, mémoriser des paroles simples.</w:t>
      </w:r>
    </w:p>
    <w:p>
      <w:pPr>
        <w:pStyle w:val="ListParagraph"/>
        <w:numPr>
          <w:ilvl w:val="0"/>
          <w:numId w:val="2"/>
        </w:numPr>
        <w:spacing w:before="30" w:after="30"/>
      </w:pPr>
      <w:r>
        <w:rPr>
          <w:rFonts w:ascii="Arial" w:cs="Arial" w:eastAsia="Arial" w:hAnsi="Arial"/>
          <w:color w:val="4A4A4A"/>
          <w:sz w:val="22"/>
          <w:szCs w:val="22"/>
        </w:rPr>
        <w:t xml:space="preserve">Associer musique et images mentales (les animaux, le troupeau en mouvement).</w:t>
      </w:r>
    </w:p>
    <w:p>
      <w:pPr>
        <w:pStyle w:val="ListParagraph"/>
        <w:numPr>
          <w:ilvl w:val="0"/>
          <w:numId w:val="2"/>
        </w:numPr>
        <w:spacing w:before="30" w:after="30"/>
      </w:pPr>
      <w:r>
        <w:rPr>
          <w:rFonts w:ascii="Arial" w:cs="Arial" w:eastAsia="Arial" w:hAnsi="Arial"/>
          <w:color w:val="4A4A4A"/>
          <w:sz w:val="22"/>
          <w:szCs w:val="22"/>
        </w:rPr>
        <w:t xml:space="preserve">Jouer avec les sons : imiter des bruits d'animaux, de troupeau.</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apprendre et interpréter une chanson (mise en voix, articulation, rythme).</w:t>
      </w:r>
    </w:p>
    <w:p>
      <w:pPr>
        <w:pStyle w:val="ListParagraph"/>
        <w:numPr>
          <w:ilvl w:val="0"/>
          <w:numId w:val="2"/>
        </w:numPr>
        <w:spacing w:before="30" w:after="30"/>
      </w:pPr>
      <w:r>
        <w:rPr>
          <w:rFonts w:ascii="Arial" w:cs="Arial" w:eastAsia="Arial" w:hAnsi="Arial"/>
          <w:color w:val="4A4A4A"/>
          <w:sz w:val="22"/>
          <w:szCs w:val="22"/>
        </w:rPr>
        <w:t xml:space="preserve">Travailler la pulsation, le tempo, le phrasé.</w:t>
      </w:r>
    </w:p>
    <w:p>
      <w:pPr>
        <w:pStyle w:val="ListParagraph"/>
        <w:numPr>
          <w:ilvl w:val="0"/>
          <w:numId w:val="2"/>
        </w:numPr>
        <w:spacing w:before="30" w:after="30"/>
      </w:pPr>
      <w:r>
        <w:rPr>
          <w:rFonts w:ascii="Arial" w:cs="Arial" w:eastAsia="Arial" w:hAnsi="Arial"/>
          <w:color w:val="4A4A4A"/>
          <w:sz w:val="22"/>
          <w:szCs w:val="22"/>
        </w:rPr>
        <w:t xml:space="preserve">Activités d'écoute : reconnaître des instruments, des effets sonores.</w:t>
      </w:r>
    </w:p>
    <w:p>
      <w:pPr>
        <w:pStyle w:val="ListParagraph"/>
        <w:numPr>
          <w:ilvl w:val="0"/>
          <w:numId w:val="2"/>
        </w:numPr>
        <w:spacing w:before="30" w:after="30"/>
      </w:pPr>
      <w:r>
        <w:rPr>
          <w:rFonts w:ascii="Arial" w:cs="Arial" w:eastAsia="Arial" w:hAnsi="Arial"/>
          <w:color w:val="4A4A4A"/>
          <w:sz w:val="22"/>
          <w:szCs w:val="22"/>
        </w:rPr>
        <w:t xml:space="preserve">Jeux rythmiques en lien avec le texte.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 analyse de la construction musicale (structure, répétition, variation).</w:t>
      </w:r>
    </w:p>
    <w:p>
      <w:pPr>
        <w:pStyle w:val="ListParagraph"/>
        <w:numPr>
          <w:ilvl w:val="0"/>
          <w:numId w:val="2"/>
        </w:numPr>
        <w:spacing w:before="30" w:after="30"/>
      </w:pPr>
      <w:r>
        <w:rPr>
          <w:rFonts w:ascii="Arial" w:cs="Arial" w:eastAsia="Arial" w:hAnsi="Arial"/>
          <w:color w:val="4A4A4A"/>
          <w:sz w:val="22"/>
          <w:szCs w:val="22"/>
        </w:rPr>
        <w:t xml:space="preserve">Interpréter collectivement en travaillant l'intonation, la nuance, la dynamique.</w:t>
      </w:r>
    </w:p>
    <w:p>
      <w:pPr>
        <w:pStyle w:val="ListParagraph"/>
        <w:numPr>
          <w:ilvl w:val="0"/>
          <w:numId w:val="2"/>
        </w:numPr>
        <w:spacing w:before="30" w:after="30"/>
      </w:pPr>
      <w:r>
        <w:rPr>
          <w:rFonts w:ascii="Arial" w:cs="Arial" w:eastAsia="Arial" w:hAnsi="Arial"/>
          <w:color w:val="4A4A4A"/>
          <w:sz w:val="22"/>
          <w:szCs w:val="22"/>
        </w:rPr>
        <w:t xml:space="preserve">Lien avec d'autres représentations artistiques du monde animal.</w:t>
      </w:r>
    </w:p>
    <w:p>
      <w:pPr>
        <w:pStyle w:val="ListParagraph"/>
        <w:numPr>
          <w:ilvl w:val="0"/>
          <w:numId w:val="2"/>
        </w:numPr>
        <w:spacing w:before="30" w:after="30"/>
      </w:pPr>
      <w:r>
        <w:rPr>
          <w:rFonts w:ascii="Arial" w:cs="Arial" w:eastAsia="Arial" w:hAnsi="Arial"/>
          <w:color w:val="4A4A4A"/>
          <w:sz w:val="22"/>
          <w:szCs w:val="22"/>
        </w:rPr>
        <w:t xml:space="preserve">Approche de la création musicale contemporaine pour la jeunesse.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La ronde des mois</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Lise Borel</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https://vox.radiofrance.fr/ressource/lise-borel-la-ronde-des-mois</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La Ronde des mois est une chanson pédagogique de Lise Borel qui parcourt les douze mois de l'année à travers un texte poétique et une mélodie entraînante. La structure en ronde (forme cyclique, retour du refrain) souligne le caractère répétitif et circulaire du temps. La chanson mêle comptine traditionnelle et invention contemporaine.</w:t>
      </w:r>
    </w:p>
    <w:p>
      <w:pPr>
        <w:spacing w:before="60" w:after="60"/>
      </w:pPr>
      <w:r>
        <w:rPr>
          <w:rFonts w:ascii="Arial" w:cs="Arial" w:eastAsia="Arial" w:hAnsi="Arial"/>
          <w:color w:val="4A4A4A"/>
          <w:sz w:val="22"/>
          <w:szCs w:val="22"/>
        </w:rPr>
        <w:t xml:space="preserve">Elle offre de nombreuses possibilités pédagogiques : mémorisation, mise en mouvement, jeux de mots et d'images liés aux saisons.</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Chanter des comptines et chansons ; mémoriser par la répétition.</w:t>
      </w:r>
    </w:p>
    <w:p>
      <w:pPr>
        <w:pStyle w:val="ListParagraph"/>
        <w:numPr>
          <w:ilvl w:val="0"/>
          <w:numId w:val="2"/>
        </w:numPr>
        <w:spacing w:before="30" w:after="30"/>
      </w:pPr>
      <w:r>
        <w:rPr>
          <w:rFonts w:ascii="Arial" w:cs="Arial" w:eastAsia="Arial" w:hAnsi="Arial"/>
          <w:color w:val="4A4A4A"/>
          <w:sz w:val="22"/>
          <w:szCs w:val="22"/>
        </w:rPr>
        <w:t xml:space="preserve">Associer musique et représentation du temps (les saisons, les mois).</w:t>
      </w:r>
    </w:p>
    <w:p>
      <w:pPr>
        <w:pStyle w:val="ListParagraph"/>
        <w:numPr>
          <w:ilvl w:val="0"/>
          <w:numId w:val="2"/>
        </w:numPr>
        <w:spacing w:before="30" w:after="30"/>
      </w:pPr>
      <w:r>
        <w:rPr>
          <w:rFonts w:ascii="Arial" w:cs="Arial" w:eastAsia="Arial" w:hAnsi="Arial"/>
          <w:color w:val="4A4A4A"/>
          <w:sz w:val="22"/>
          <w:szCs w:val="22"/>
        </w:rPr>
        <w:t xml:space="preserve">Se repérer dans le temps : les mois, les saisons, la ronde annuelle.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la forme musicale en ronde (structure, répétition, retour du refrain).</w:t>
      </w:r>
    </w:p>
    <w:p>
      <w:pPr>
        <w:pStyle w:val="ListParagraph"/>
        <w:numPr>
          <w:ilvl w:val="0"/>
          <w:numId w:val="2"/>
        </w:numPr>
        <w:spacing w:before="30" w:after="30"/>
      </w:pPr>
      <w:r>
        <w:rPr>
          <w:rFonts w:ascii="Arial" w:cs="Arial" w:eastAsia="Arial" w:hAnsi="Arial"/>
          <w:color w:val="4A4A4A"/>
          <w:sz w:val="22"/>
          <w:szCs w:val="22"/>
        </w:rPr>
        <w:t xml:space="preserve">Travailler le chant collectif, la mémorisation, la mise en espace.</w:t>
      </w:r>
    </w:p>
    <w:p>
      <w:pPr>
        <w:pStyle w:val="ListParagraph"/>
        <w:numPr>
          <w:ilvl w:val="0"/>
          <w:numId w:val="2"/>
        </w:numPr>
        <w:spacing w:before="30" w:after="30"/>
      </w:pPr>
      <w:r>
        <w:rPr>
          <w:rFonts w:ascii="Arial" w:cs="Arial" w:eastAsia="Arial" w:hAnsi="Arial"/>
          <w:color w:val="4A4A4A"/>
          <w:sz w:val="22"/>
          <w:szCs w:val="22"/>
        </w:rPr>
        <w:t xml:space="preserve">Lien avec les mathématiques et le calendrier (les 12 mois, la cyclicité).</w:t>
      </w:r>
    </w:p>
    <w:p>
      <w:pPr>
        <w:pStyle w:val="ListParagraph"/>
        <w:numPr>
          <w:ilvl w:val="0"/>
          <w:numId w:val="2"/>
        </w:numPr>
        <w:spacing w:before="30" w:after="30"/>
      </w:pPr>
      <w:r>
        <w:rPr>
          <w:rFonts w:ascii="Arial" w:cs="Arial" w:eastAsia="Arial" w:hAnsi="Arial"/>
          <w:color w:val="4A4A4A"/>
          <w:sz w:val="22"/>
          <w:szCs w:val="22"/>
        </w:rPr>
        <w:t xml:space="preserve">Jeux d'expression corporelle en lien avec les saisons.</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 analyser la forme musicale (rondo, structure cyclique).</w:t>
      </w:r>
    </w:p>
    <w:p>
      <w:pPr>
        <w:pStyle w:val="ListParagraph"/>
        <w:numPr>
          <w:ilvl w:val="0"/>
          <w:numId w:val="2"/>
        </w:numPr>
        <w:spacing w:before="30" w:after="30"/>
      </w:pPr>
      <w:r>
        <w:rPr>
          <w:rFonts w:ascii="Arial" w:cs="Arial" w:eastAsia="Arial" w:hAnsi="Arial"/>
          <w:color w:val="4A4A4A"/>
          <w:sz w:val="22"/>
          <w:szCs w:val="22"/>
        </w:rPr>
        <w:t xml:space="preserve">Travailler l'interprétation (nuances, expression, tempo selon les saisons évoquées).</w:t>
      </w:r>
    </w:p>
    <w:p>
      <w:pPr>
        <w:pStyle w:val="ListParagraph"/>
        <w:numPr>
          <w:ilvl w:val="0"/>
          <w:numId w:val="2"/>
        </w:numPr>
        <w:spacing w:before="30" w:after="30"/>
      </w:pPr>
      <w:r>
        <w:rPr>
          <w:rFonts w:ascii="Arial" w:cs="Arial" w:eastAsia="Arial" w:hAnsi="Arial"/>
          <w:color w:val="4A4A4A"/>
          <w:sz w:val="22"/>
          <w:szCs w:val="22"/>
        </w:rPr>
        <w:t xml:space="preserve">Lien interdisciplinaire : sciences (cycle des saisons), poésie, arts visuels.</w:t>
      </w:r>
    </w:p>
    <w:p>
      <w:pPr>
        <w:pStyle w:val="ListParagraph"/>
        <w:numPr>
          <w:ilvl w:val="0"/>
          <w:numId w:val="2"/>
        </w:numPr>
        <w:spacing w:before="30" w:after="30"/>
      </w:pPr>
      <w:r>
        <w:rPr>
          <w:rFonts w:ascii="Arial" w:cs="Arial" w:eastAsia="Arial" w:hAnsi="Arial"/>
          <w:color w:val="4A4A4A"/>
          <w:sz w:val="22"/>
          <w:szCs w:val="22"/>
        </w:rPr>
        <w:t xml:space="preserve">Comparaison avec d'autres formes musicales cycliques.</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Les Quatre Saisons - « L'Été », 3e mouvement (1725)</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Antonio Vivaldi (1678-1741)</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https://edutheque.philharmoniedeparis.fr/player-guides.aspx?id=0993907</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Les Quatre Saisons sont un ensemble de quatre concertos pour violon et orchestre, parmi les oeuvres les plus célèbres du répertoire baroque. Le 3e mouvement de « L'Été » (Presto) décrit une tempête estivale : le violon solo joue des traits rapides et virtuoses tandis que l'orchestre à cordes imite la fureur de l'orage. Vivaldi joint à chaque concerto un sonnet décrivant la scène représentée : c'est l'une des premières formes de musique à programme.</w:t>
      </w:r>
    </w:p>
    <w:p>
      <w:pPr>
        <w:spacing w:before="60" w:after="60"/>
      </w:pPr>
      <w:r>
        <w:rPr>
          <w:rFonts w:ascii="Arial" w:cs="Arial" w:eastAsia="Arial" w:hAnsi="Arial"/>
          <w:color w:val="4A4A4A"/>
          <w:sz w:val="22"/>
          <w:szCs w:val="22"/>
        </w:rPr>
        <w:t xml:space="preserve">L'oeuvre est remarquable par sa capacité à peindre musicalement des phénomènes naturels (l'orage, la grêle, le vent), inaugurant ainsi la musique descriptive.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Écouter et ressentir : identifier le caractère d'une musique (rapide, agité, fort).</w:t>
      </w:r>
    </w:p>
    <w:p>
      <w:pPr>
        <w:pStyle w:val="ListParagraph"/>
        <w:numPr>
          <w:ilvl w:val="0"/>
          <w:numId w:val="2"/>
        </w:numPr>
        <w:spacing w:before="30" w:after="30"/>
      </w:pPr>
      <w:r>
        <w:rPr>
          <w:rFonts w:ascii="Arial" w:cs="Arial" w:eastAsia="Arial" w:hAnsi="Arial"/>
          <w:color w:val="4A4A4A"/>
          <w:sz w:val="22"/>
          <w:szCs w:val="22"/>
        </w:rPr>
        <w:t xml:space="preserve">Associer musique et phénomènes naturels : l'orage, le vent.</w:t>
      </w:r>
    </w:p>
    <w:p>
      <w:pPr>
        <w:pStyle w:val="ListParagraph"/>
        <w:numPr>
          <w:ilvl w:val="0"/>
          <w:numId w:val="2"/>
        </w:numPr>
        <w:spacing w:before="30" w:after="30"/>
      </w:pPr>
      <w:r>
        <w:rPr>
          <w:rFonts w:ascii="Arial" w:cs="Arial" w:eastAsia="Arial" w:hAnsi="Arial"/>
          <w:color w:val="4A4A4A"/>
          <w:sz w:val="22"/>
          <w:szCs w:val="22"/>
        </w:rPr>
        <w:t xml:space="preserve">Découverte des instruments à cordes (violons).</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le tempo (rapide/lent), les nuances (fort/doux), le caractère.</w:t>
      </w:r>
    </w:p>
    <w:p>
      <w:pPr>
        <w:pStyle w:val="ListParagraph"/>
        <w:numPr>
          <w:ilvl w:val="0"/>
          <w:numId w:val="2"/>
        </w:numPr>
        <w:spacing w:before="30" w:after="30"/>
      </w:pPr>
      <w:r>
        <w:rPr>
          <w:rFonts w:ascii="Arial" w:cs="Arial" w:eastAsia="Arial" w:hAnsi="Arial"/>
          <w:color w:val="4A4A4A"/>
          <w:sz w:val="22"/>
          <w:szCs w:val="22"/>
        </w:rPr>
        <w:t xml:space="preserve">Reconnaître les instruments à cordes dans un orchestre.</w:t>
      </w:r>
    </w:p>
    <w:p>
      <w:pPr>
        <w:pStyle w:val="ListParagraph"/>
        <w:numPr>
          <w:ilvl w:val="0"/>
          <w:numId w:val="2"/>
        </w:numPr>
        <w:spacing w:before="30" w:after="30"/>
      </w:pPr>
      <w:r>
        <w:rPr>
          <w:rFonts w:ascii="Arial" w:cs="Arial" w:eastAsia="Arial" w:hAnsi="Arial"/>
          <w:color w:val="4A4A4A"/>
          <w:sz w:val="22"/>
          <w:szCs w:val="22"/>
        </w:rPr>
        <w:t xml:space="preserve">Associer une musique à une image, une émotion, un récit.</w:t>
      </w:r>
    </w:p>
    <w:p>
      <w:pPr>
        <w:pStyle w:val="ListParagraph"/>
        <w:numPr>
          <w:ilvl w:val="0"/>
          <w:numId w:val="2"/>
        </w:numPr>
        <w:spacing w:before="30" w:after="30"/>
      </w:pPr>
      <w:r>
        <w:rPr>
          <w:rFonts w:ascii="Arial" w:cs="Arial" w:eastAsia="Arial" w:hAnsi="Arial"/>
          <w:color w:val="4A4A4A"/>
          <w:sz w:val="22"/>
          <w:szCs w:val="22"/>
        </w:rPr>
        <w:t xml:space="preserve">Sensibilisation à la musique classique (époque baroque).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 analyse du concerto baroque (soliste vs orchestre, forme, structure).</w:t>
      </w:r>
    </w:p>
    <w:p>
      <w:pPr>
        <w:pStyle w:val="ListParagraph"/>
        <w:numPr>
          <w:ilvl w:val="0"/>
          <w:numId w:val="2"/>
        </w:numPr>
        <w:spacing w:before="30" w:after="30"/>
      </w:pPr>
      <w:r>
        <w:rPr>
          <w:rFonts w:ascii="Arial" w:cs="Arial" w:eastAsia="Arial" w:hAnsi="Arial"/>
          <w:color w:val="4A4A4A"/>
          <w:sz w:val="22"/>
          <w:szCs w:val="22"/>
        </w:rPr>
        <w:t xml:space="preserve">Histoire des arts : Vivaldi, le baroque, la notion de musique à programme.</w:t>
      </w:r>
    </w:p>
    <w:p>
      <w:pPr>
        <w:pStyle w:val="ListParagraph"/>
        <w:numPr>
          <w:ilvl w:val="0"/>
          <w:numId w:val="2"/>
        </w:numPr>
        <w:spacing w:before="30" w:after="30"/>
      </w:pPr>
      <w:r>
        <w:rPr>
          <w:rFonts w:ascii="Arial" w:cs="Arial" w:eastAsia="Arial" w:hAnsi="Arial"/>
          <w:color w:val="4A4A4A"/>
          <w:sz w:val="22"/>
          <w:szCs w:val="22"/>
        </w:rPr>
        <w:t xml:space="preserve">Étude de la représentation musicale de la nature.</w:t>
      </w:r>
    </w:p>
    <w:p>
      <w:pPr>
        <w:pStyle w:val="ListParagraph"/>
        <w:numPr>
          <w:ilvl w:val="0"/>
          <w:numId w:val="2"/>
        </w:numPr>
        <w:spacing w:before="30" w:after="30"/>
      </w:pPr>
      <w:r>
        <w:rPr>
          <w:rFonts w:ascii="Arial" w:cs="Arial" w:eastAsia="Arial" w:hAnsi="Arial"/>
          <w:color w:val="4A4A4A"/>
          <w:sz w:val="22"/>
          <w:szCs w:val="22"/>
        </w:rPr>
        <w:t xml:space="preserve">Lien avec la poésie et les arts visuels (peintures de paysage baroque).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Jean-Petit qui danse</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Chanson traditionnelle du Béarn</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Chanson traditionnelle.</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Jean-Petit qui danse est une comptine traditionnelle française, originaire du Béarn (Pyrénées). Construite sur une structure répétitive et cumulative, elle invite les enfants à désigner successivement différentes parties du corps (le doigt, la main, le bras, l'épaule, la tête...) qui « dansent ». Cette structure permet une mise en mouvement progressive et ludique.</w:t>
      </w:r>
    </w:p>
    <w:p>
      <w:pPr>
        <w:spacing w:before="60" w:after="60"/>
      </w:pPr>
      <w:r>
        <w:rPr>
          <w:rFonts w:ascii="Arial" w:cs="Arial" w:eastAsia="Arial" w:hAnsi="Arial"/>
          <w:color w:val="4A4A4A"/>
          <w:sz w:val="22"/>
          <w:szCs w:val="22"/>
        </w:rPr>
        <w:t xml:space="preserve">Comme de nombreuses comptines traditionnelles, elle allie jeu, mémorisation, découverte du corps et plaisir du rythme et de la répétition.</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Chanter, danser, bouger en rythme : découvrir son corps en mouvement.</w:t>
      </w:r>
    </w:p>
    <w:p>
      <w:pPr>
        <w:pStyle w:val="ListParagraph"/>
        <w:numPr>
          <w:ilvl w:val="0"/>
          <w:numId w:val="2"/>
        </w:numPr>
        <w:spacing w:before="30" w:after="30"/>
      </w:pPr>
      <w:r>
        <w:rPr>
          <w:rFonts w:ascii="Arial" w:cs="Arial" w:eastAsia="Arial" w:hAnsi="Arial"/>
          <w:color w:val="4A4A4A"/>
          <w:sz w:val="22"/>
          <w:szCs w:val="22"/>
        </w:rPr>
        <w:t xml:space="preserve">Mémoriser par la répétition et la structure cumulative.</w:t>
      </w:r>
    </w:p>
    <w:p>
      <w:pPr>
        <w:pStyle w:val="ListParagraph"/>
        <w:numPr>
          <w:ilvl w:val="0"/>
          <w:numId w:val="2"/>
        </w:numPr>
        <w:spacing w:before="30" w:after="30"/>
      </w:pPr>
      <w:r>
        <w:rPr>
          <w:rFonts w:ascii="Arial" w:cs="Arial" w:eastAsia="Arial" w:hAnsi="Arial"/>
          <w:color w:val="4A4A4A"/>
          <w:sz w:val="22"/>
          <w:szCs w:val="22"/>
        </w:rPr>
        <w:t xml:space="preserve">Associer son et geste (schéma corporel).</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la structure cumulative (ajout progressif d'éléments).</w:t>
      </w:r>
    </w:p>
    <w:p>
      <w:pPr>
        <w:pStyle w:val="ListParagraph"/>
        <w:numPr>
          <w:ilvl w:val="0"/>
          <w:numId w:val="2"/>
        </w:numPr>
        <w:spacing w:before="30" w:after="30"/>
      </w:pPr>
      <w:r>
        <w:rPr>
          <w:rFonts w:ascii="Arial" w:cs="Arial" w:eastAsia="Arial" w:hAnsi="Arial"/>
          <w:color w:val="4A4A4A"/>
          <w:sz w:val="22"/>
          <w:szCs w:val="22"/>
        </w:rPr>
        <w:t xml:space="preserve">Travailler la pulsation, le rythme, la coordination geste/chant.</w:t>
      </w:r>
    </w:p>
    <w:p>
      <w:pPr>
        <w:pStyle w:val="ListParagraph"/>
        <w:numPr>
          <w:ilvl w:val="0"/>
          <w:numId w:val="2"/>
        </w:numPr>
        <w:spacing w:before="30" w:after="30"/>
      </w:pPr>
      <w:r>
        <w:rPr>
          <w:rFonts w:ascii="Arial" w:cs="Arial" w:eastAsia="Arial" w:hAnsi="Arial"/>
          <w:color w:val="4A4A4A"/>
          <w:sz w:val="22"/>
          <w:szCs w:val="22"/>
        </w:rPr>
        <w:t xml:space="preserve">Découverte du patrimoine musical traditionnel français régional.</w:t>
      </w:r>
    </w:p>
    <w:p>
      <w:pPr>
        <w:pStyle w:val="ListParagraph"/>
        <w:numPr>
          <w:ilvl w:val="0"/>
          <w:numId w:val="2"/>
        </w:numPr>
        <w:spacing w:before="30" w:after="30"/>
      </w:pPr>
      <w:r>
        <w:rPr>
          <w:rFonts w:ascii="Arial" w:cs="Arial" w:eastAsia="Arial" w:hAnsi="Arial"/>
          <w:color w:val="4A4A4A"/>
          <w:sz w:val="22"/>
          <w:szCs w:val="22"/>
        </w:rPr>
        <w:t xml:space="preserve">Jeux vocaux collectifs.</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 analyse de la structure musicale (variation, cumul).</w:t>
      </w:r>
    </w:p>
    <w:p>
      <w:pPr>
        <w:pStyle w:val="ListParagraph"/>
        <w:numPr>
          <w:ilvl w:val="0"/>
          <w:numId w:val="2"/>
        </w:numPr>
        <w:spacing w:before="30" w:after="30"/>
      </w:pPr>
      <w:r>
        <w:rPr>
          <w:rFonts w:ascii="Arial" w:cs="Arial" w:eastAsia="Arial" w:hAnsi="Arial"/>
          <w:color w:val="4A4A4A"/>
          <w:sz w:val="22"/>
          <w:szCs w:val="22"/>
        </w:rPr>
        <w:t xml:space="preserve">Histoire des arts : les musiques traditionnelles, le patrimoine immatériel.</w:t>
      </w:r>
    </w:p>
    <w:p>
      <w:pPr>
        <w:pStyle w:val="ListParagraph"/>
        <w:numPr>
          <w:ilvl w:val="0"/>
          <w:numId w:val="2"/>
        </w:numPr>
        <w:spacing w:before="30" w:after="30"/>
      </w:pPr>
      <w:r>
        <w:rPr>
          <w:rFonts w:ascii="Arial" w:cs="Arial" w:eastAsia="Arial" w:hAnsi="Arial"/>
          <w:color w:val="4A4A4A"/>
          <w:sz w:val="22"/>
          <w:szCs w:val="22"/>
        </w:rPr>
        <w:t xml:space="preserve">Comparer avec d'autres comptines cumulatives (europénnes, mondiales).</w:t>
      </w:r>
    </w:p>
    <w:p>
      <w:pPr>
        <w:pStyle w:val="ListParagraph"/>
        <w:numPr>
          <w:ilvl w:val="0"/>
          <w:numId w:val="2"/>
        </w:numPr>
        <w:spacing w:before="30" w:after="30"/>
      </w:pPr>
      <w:r>
        <w:rPr>
          <w:rFonts w:ascii="Arial" w:cs="Arial" w:eastAsia="Arial" w:hAnsi="Arial"/>
          <w:color w:val="4A4A4A"/>
          <w:sz w:val="22"/>
          <w:szCs w:val="22"/>
        </w:rPr>
        <w:t xml:space="preserve">Étude du rapport entre chanson, danse et identité culturelle régionale.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Marche (trompette et tambour) - Petite suite d'orchestre Op. 22 (1872)</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Georges Bizet (1838-1875)</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https://drop.philharmoniedeparis.fr/exemples/video/EX5499.mp4</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Cette marche, extraite de la Petite suite d'orchestre de Bizet (initialement écrite pour piano à quatre mains sous le titre Jeux d'enfants), met en valeur la trompette et le tambour dans une écriture vive, rythmique et entraînante. La trompette joue une mélodie claire et brillante ; le tambour marque la pulsation et confère un caractère militaire et festif à l'ensemble.</w:t>
      </w:r>
    </w:p>
    <w:p>
      <w:pPr>
        <w:spacing w:before="60" w:after="60"/>
      </w:pPr>
      <w:r>
        <w:rPr>
          <w:rFonts w:ascii="Arial" w:cs="Arial" w:eastAsia="Arial" w:hAnsi="Arial"/>
          <w:color w:val="4A4A4A"/>
          <w:sz w:val="22"/>
          <w:szCs w:val="22"/>
        </w:rPr>
        <w:t xml:space="preserve">L'oeuvre illustre parfaitement la notion de timbre instrumental et la hiérarchie soliste/accompagnement dans un orchestre.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Reconnaître et nommer la trompette et le tambour.</w:t>
      </w:r>
    </w:p>
    <w:p>
      <w:pPr>
        <w:pStyle w:val="ListParagraph"/>
        <w:numPr>
          <w:ilvl w:val="0"/>
          <w:numId w:val="2"/>
        </w:numPr>
        <w:spacing w:before="30" w:after="30"/>
      </w:pPr>
      <w:r>
        <w:rPr>
          <w:rFonts w:ascii="Arial" w:cs="Arial" w:eastAsia="Arial" w:hAnsi="Arial"/>
          <w:color w:val="4A4A4A"/>
          <w:sz w:val="22"/>
          <w:szCs w:val="22"/>
        </w:rPr>
        <w:t xml:space="preserve">Associer la musique à une image (la marche, le défilé).</w:t>
      </w:r>
    </w:p>
    <w:p>
      <w:pPr>
        <w:pStyle w:val="ListParagraph"/>
        <w:numPr>
          <w:ilvl w:val="0"/>
          <w:numId w:val="2"/>
        </w:numPr>
        <w:spacing w:before="30" w:after="30"/>
      </w:pPr>
      <w:r>
        <w:rPr>
          <w:rFonts w:ascii="Arial" w:cs="Arial" w:eastAsia="Arial" w:hAnsi="Arial"/>
          <w:color w:val="4A4A4A"/>
          <w:sz w:val="22"/>
          <w:szCs w:val="22"/>
        </w:rPr>
        <w:t xml:space="preserve">Bouger en rythme, marcher en cadence.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les familles d'instruments (cuivres, percussions).</w:t>
      </w:r>
    </w:p>
    <w:p>
      <w:pPr>
        <w:pStyle w:val="ListParagraph"/>
        <w:numPr>
          <w:ilvl w:val="0"/>
          <w:numId w:val="2"/>
        </w:numPr>
        <w:spacing w:before="30" w:after="30"/>
      </w:pPr>
      <w:r>
        <w:rPr>
          <w:rFonts w:ascii="Arial" w:cs="Arial" w:eastAsia="Arial" w:hAnsi="Arial"/>
          <w:color w:val="4A4A4A"/>
          <w:sz w:val="22"/>
          <w:szCs w:val="22"/>
        </w:rPr>
        <w:t xml:space="preserve">Le timbre instrumental (distinguer la trompette).</w:t>
      </w:r>
    </w:p>
    <w:p>
      <w:pPr>
        <w:pStyle w:val="ListParagraph"/>
        <w:numPr>
          <w:ilvl w:val="0"/>
          <w:numId w:val="2"/>
        </w:numPr>
        <w:spacing w:before="30" w:after="30"/>
      </w:pPr>
      <w:r>
        <w:rPr>
          <w:rFonts w:ascii="Arial" w:cs="Arial" w:eastAsia="Arial" w:hAnsi="Arial"/>
          <w:color w:val="4A4A4A"/>
          <w:sz w:val="22"/>
          <w:szCs w:val="22"/>
        </w:rPr>
        <w:t xml:space="preserve">La pulsation et le rythme de marche ; les nuances.</w:t>
      </w:r>
    </w:p>
    <w:p>
      <w:pPr>
        <w:pStyle w:val="ListParagraph"/>
        <w:numPr>
          <w:ilvl w:val="0"/>
          <w:numId w:val="2"/>
        </w:numPr>
        <w:spacing w:before="30" w:after="30"/>
      </w:pPr>
      <w:r>
        <w:rPr>
          <w:rFonts w:ascii="Arial" w:cs="Arial" w:eastAsia="Arial" w:hAnsi="Arial"/>
          <w:color w:val="4A4A4A"/>
          <w:sz w:val="22"/>
          <w:szCs w:val="22"/>
        </w:rPr>
        <w:t xml:space="preserve">Sensibilisation à la musique orchestrale classique.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Éducation musicale : analyse de la forme (marche, structure binaire ou ternaire).</w:t>
      </w:r>
    </w:p>
    <w:p>
      <w:pPr>
        <w:pStyle w:val="ListParagraph"/>
        <w:numPr>
          <w:ilvl w:val="0"/>
          <w:numId w:val="2"/>
        </w:numPr>
        <w:spacing w:before="30" w:after="30"/>
      </w:pPr>
      <w:r>
        <w:rPr>
          <w:rFonts w:ascii="Arial" w:cs="Arial" w:eastAsia="Arial" w:hAnsi="Arial"/>
          <w:color w:val="4A4A4A"/>
          <w:sz w:val="22"/>
          <w:szCs w:val="22"/>
        </w:rPr>
        <w:t xml:space="preserve">Étude du rôle des instruments dans l'orchestre (soliste, accompagnement).</w:t>
      </w:r>
    </w:p>
    <w:p>
      <w:pPr>
        <w:pStyle w:val="ListParagraph"/>
        <w:numPr>
          <w:ilvl w:val="0"/>
          <w:numId w:val="2"/>
        </w:numPr>
        <w:spacing w:before="30" w:after="30"/>
      </w:pPr>
      <w:r>
        <w:rPr>
          <w:rFonts w:ascii="Arial" w:cs="Arial" w:eastAsia="Arial" w:hAnsi="Arial"/>
          <w:color w:val="4A4A4A"/>
          <w:sz w:val="22"/>
          <w:szCs w:val="22"/>
        </w:rPr>
        <w:t xml:space="preserve">Histoire des arts : Bizet, la musique française du XIXe siècle.</w:t>
      </w:r>
    </w:p>
    <w:p>
      <w:pPr>
        <w:pStyle w:val="ListParagraph"/>
        <w:numPr>
          <w:ilvl w:val="0"/>
          <w:numId w:val="2"/>
        </w:numPr>
        <w:spacing w:before="30" w:after="30"/>
      </w:pPr>
      <w:r>
        <w:rPr>
          <w:rFonts w:ascii="Arial" w:cs="Arial" w:eastAsia="Arial" w:hAnsi="Arial"/>
          <w:color w:val="4A4A4A"/>
          <w:sz w:val="22"/>
          <w:szCs w:val="22"/>
        </w:rPr>
        <w:t xml:space="preserve">Lien avec l'histoire de la marche militaire et festive.</w:t>
      </w:r>
    </w:p>
    <w:p>
      <w:pPr>
        <w:spacing w:before="80" w:after="80"/>
      </w:pPr>
      <w:r>
        <w:t xml:space="preserve"/>
      </w:r>
    </w:p>
    <w:p>
      <w:pPr>
        <w:pBdr>
          <w:bottom w:val="single" w:color="DDDDDD" w:sz="2" w:space="2"/>
        </w:pBdr>
        <w:spacing w:before="40" w:after="12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Histoire des arts</w:t>
      </w:r>
    </w:p>
    <w:p>
      <w:pPr>
        <w:pStyle w:val="Heading2"/>
        <w:spacing w:before="280" w:after="80"/>
      </w:pPr>
      <w:r>
        <w:rPr>
          <w:rFonts w:ascii="Arial" w:cs="Arial" w:eastAsia="Arial" w:hAnsi="Arial"/>
          <w:b/>
          <w:bCs/>
          <w:color w:val="17607A"/>
          <w:sz w:val="26"/>
          <w:szCs w:val="26"/>
        </w:rPr>
        <w:t xml:space="preserve">Promenade, extrait des Tableaux d'une exposition (1874, version orchestrale)</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Modeste Moussorgski (1839-1881)</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Composé en 1874 (piano), orchestré par Ravel en 1922.</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Les Tableaux d'une exposition est une suite pianistique composée par Moussorgski en hommage à son ami peintre Victor Hartmann, décédé l'année précédente. Chaque pièce illustre un tableau de l'exposition posthume de Hartmann. La Promenade, qui ouvre l'oeuvre et revient entre les tableaux, représente le compositeur lui-même se promenant dans les salles d'exposition : mélodie modale, rythme irrégulier (alternance 5/4 et 6/4), caractère solennel.</w:t>
      </w:r>
    </w:p>
    <w:p>
      <w:pPr>
        <w:spacing w:before="60" w:after="60"/>
      </w:pPr>
      <w:r>
        <w:rPr>
          <w:rFonts w:ascii="Arial" w:cs="Arial" w:eastAsia="Arial" w:hAnsi="Arial"/>
          <w:color w:val="4A4A4A"/>
          <w:sz w:val="22"/>
          <w:szCs w:val="22"/>
        </w:rPr>
        <w:t xml:space="preserve">La version orchestrale, réalisée par Maurice Ravel en 1922, est la plus connue. Elle illustre parfaitement la notion de transformation d'une oeuvre d'un médium à un autre (piano → orchestre) et le dialogue entre arts visuels et musique.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Écouter et ressentir : imaginer une promenade, un personnage qui marche.</w:t>
      </w:r>
    </w:p>
    <w:p>
      <w:pPr>
        <w:pStyle w:val="ListParagraph"/>
        <w:numPr>
          <w:ilvl w:val="0"/>
          <w:numId w:val="2"/>
        </w:numPr>
        <w:spacing w:before="30" w:after="30"/>
      </w:pPr>
      <w:r>
        <w:rPr>
          <w:rFonts w:ascii="Arial" w:cs="Arial" w:eastAsia="Arial" w:hAnsi="Arial"/>
          <w:color w:val="4A4A4A"/>
          <w:sz w:val="22"/>
          <w:szCs w:val="22"/>
        </w:rPr>
        <w:t xml:space="preserve">Associer musique et déplacement dans l'espace.</w:t>
      </w:r>
    </w:p>
    <w:p>
      <w:pPr>
        <w:pStyle w:val="ListParagraph"/>
        <w:numPr>
          <w:ilvl w:val="0"/>
          <w:numId w:val="2"/>
        </w:numPr>
        <w:spacing w:before="30" w:after="30"/>
      </w:pPr>
      <w:r>
        <w:rPr>
          <w:rFonts w:ascii="Arial" w:cs="Arial" w:eastAsia="Arial" w:hAnsi="Arial"/>
          <w:color w:val="4A4A4A"/>
          <w:sz w:val="22"/>
          <w:szCs w:val="22"/>
        </w:rPr>
        <w:t xml:space="preserve">Sensibilisation à la musique d'orchestre.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Éducation musicale : le caractère, le tempo, la dynamique.</w:t>
      </w:r>
    </w:p>
    <w:p>
      <w:pPr>
        <w:pStyle w:val="ListParagraph"/>
        <w:numPr>
          <w:ilvl w:val="0"/>
          <w:numId w:val="2"/>
        </w:numPr>
        <w:spacing w:before="30" w:after="30"/>
      </w:pPr>
      <w:r>
        <w:rPr>
          <w:rFonts w:ascii="Arial" w:cs="Arial" w:eastAsia="Arial" w:hAnsi="Arial"/>
          <w:color w:val="4A4A4A"/>
          <w:sz w:val="22"/>
          <w:szCs w:val="22"/>
        </w:rPr>
        <w:t xml:space="preserve">Associer une musique à un récit ou une image.</w:t>
      </w:r>
    </w:p>
    <w:p>
      <w:pPr>
        <w:pStyle w:val="ListParagraph"/>
        <w:numPr>
          <w:ilvl w:val="0"/>
          <w:numId w:val="2"/>
        </w:numPr>
        <w:spacing w:before="30" w:after="30"/>
      </w:pPr>
      <w:r>
        <w:rPr>
          <w:rFonts w:ascii="Arial" w:cs="Arial" w:eastAsia="Arial" w:hAnsi="Arial"/>
          <w:color w:val="4A4A4A"/>
          <w:sz w:val="22"/>
          <w:szCs w:val="22"/>
        </w:rPr>
        <w:t xml:space="preserve">Découverte de l'orchestre (version Ravel).</w:t>
      </w:r>
    </w:p>
    <w:p>
      <w:pPr>
        <w:pStyle w:val="ListParagraph"/>
        <w:numPr>
          <w:ilvl w:val="0"/>
          <w:numId w:val="2"/>
        </w:numPr>
        <w:spacing w:before="30" w:after="30"/>
      </w:pPr>
      <w:r>
        <w:rPr>
          <w:rFonts w:ascii="Arial" w:cs="Arial" w:eastAsia="Arial" w:hAnsi="Arial"/>
          <w:color w:val="4A4A4A"/>
          <w:sz w:val="22"/>
          <w:szCs w:val="22"/>
        </w:rPr>
        <w:t xml:space="preserve">Première approche du dialogue entre arts (musique/peinture).</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HDA : oeuvre à la croisée de la musique et des arts visuels ; dialogue entre arts.</w:t>
      </w:r>
    </w:p>
    <w:p>
      <w:pPr>
        <w:pStyle w:val="ListParagraph"/>
        <w:numPr>
          <w:ilvl w:val="0"/>
          <w:numId w:val="2"/>
        </w:numPr>
        <w:spacing w:before="30" w:after="30"/>
      </w:pPr>
      <w:r>
        <w:rPr>
          <w:rFonts w:ascii="Arial" w:cs="Arial" w:eastAsia="Arial" w:hAnsi="Arial"/>
          <w:color w:val="4A4A4A"/>
          <w:sz w:val="22"/>
          <w:szCs w:val="22"/>
        </w:rPr>
        <w:t xml:space="preserve">Histoire des arts : Moussorgski et le nationalisme russe ; Ravel et l'orchestration.</w:t>
      </w:r>
    </w:p>
    <w:p>
      <w:pPr>
        <w:pStyle w:val="ListParagraph"/>
        <w:numPr>
          <w:ilvl w:val="0"/>
          <w:numId w:val="2"/>
        </w:numPr>
        <w:spacing w:before="30" w:after="30"/>
      </w:pPr>
      <w:r>
        <w:rPr>
          <w:rFonts w:ascii="Arial" w:cs="Arial" w:eastAsia="Arial" w:hAnsi="Arial"/>
          <w:color w:val="4A4A4A"/>
          <w:sz w:val="22"/>
          <w:szCs w:val="22"/>
        </w:rPr>
        <w:t xml:space="preserve">Analyser la transformation d'une oeuvre d'un médium à un autre.</w:t>
      </w:r>
    </w:p>
    <w:p>
      <w:pPr>
        <w:pStyle w:val="ListParagraph"/>
        <w:numPr>
          <w:ilvl w:val="0"/>
          <w:numId w:val="2"/>
        </w:numPr>
        <w:spacing w:before="30" w:after="30"/>
      </w:pPr>
      <w:r>
        <w:rPr>
          <w:rFonts w:ascii="Arial" w:cs="Arial" w:eastAsia="Arial" w:hAnsi="Arial"/>
          <w:color w:val="4A4A4A"/>
          <w:sz w:val="22"/>
          <w:szCs w:val="22"/>
        </w:rPr>
        <w:t xml:space="preserve">Étude de la notion de programme musical (musique descriptive).</w:t>
      </w:r>
    </w:p>
    <w:p>
      <w:pPr>
        <w:pStyle w:val="ListParagraph"/>
        <w:numPr>
          <w:ilvl w:val="0"/>
          <w:numId w:val="2"/>
        </w:numPr>
        <w:spacing w:before="30" w:after="30"/>
      </w:pPr>
      <w:r>
        <w:rPr>
          <w:rFonts w:ascii="Arial" w:cs="Arial" w:eastAsia="Arial" w:hAnsi="Arial"/>
          <w:color w:val="4A4A4A"/>
          <w:sz w:val="22"/>
          <w:szCs w:val="22"/>
        </w:rPr>
        <w:t xml:space="preserve">Contextualisation : l'amitié entre arts et artistes, la commémoration par la création.</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Casino de Paris - Joséphine Baker - La Grande revue - Paris qui remue (1930)</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Louis Gaudin, dit Zig (1882-1936)</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Affiche, lithographie couleur, 1930.</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Cette affiche lithographique en couleurs vives annonce la revue du Casino de Paris mettant en vedette Joséphine Baker. Le style graphique est typique de l'Art déco des années 1920-1930 : formes géométrisées, aplats de couleur, typographie audacieuse. Joséphine Baker y est représentée de manière stylisée, avec ses accessoires scéniques emblématiques (plumes, bijoux).</w:t>
      </w:r>
    </w:p>
    <w:p>
      <w:pPr>
        <w:spacing w:before="60" w:after="60"/>
      </w:pPr>
      <w:r>
        <w:rPr>
          <w:rFonts w:ascii="Arial" w:cs="Arial" w:eastAsia="Arial" w:hAnsi="Arial"/>
          <w:color w:val="4A4A4A"/>
          <w:sz w:val="22"/>
          <w:szCs w:val="22"/>
        </w:rPr>
        <w:t xml:space="preserve">L'affiche documente un moment clé de la culture populaire parisienne des années folles : la revue de music-hall, le jazz, l'exotisme de façade, mais aussi la reconnaissance internationale d'une artiste afro-américaine en France. Elle illustre aussi les tensions de l'époque entre admiration et regard exotisant.</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des images colorées et décoratives : observer les formes, les couleurs.</w:t>
      </w:r>
    </w:p>
    <w:p>
      <w:pPr>
        <w:pStyle w:val="ListParagraph"/>
        <w:numPr>
          <w:ilvl w:val="0"/>
          <w:numId w:val="2"/>
        </w:numPr>
        <w:spacing w:before="30" w:after="30"/>
      </w:pPr>
      <w:r>
        <w:rPr>
          <w:rFonts w:ascii="Arial" w:cs="Arial" w:eastAsia="Arial" w:hAnsi="Arial"/>
          <w:color w:val="4A4A4A"/>
          <w:sz w:val="22"/>
          <w:szCs w:val="22"/>
        </w:rPr>
        <w:t xml:space="preserve">Sensibilisation à l'affiche comme image publicitaire.</w:t>
      </w:r>
    </w:p>
    <w:p>
      <w:pPr>
        <w:pStyle w:val="ListParagraph"/>
        <w:numPr>
          <w:ilvl w:val="0"/>
          <w:numId w:val="2"/>
        </w:numPr>
        <w:spacing w:before="30" w:after="30"/>
      </w:pPr>
      <w:r>
        <w:rPr>
          <w:rFonts w:ascii="Arial" w:cs="Arial" w:eastAsia="Arial" w:hAnsi="Arial"/>
          <w:color w:val="4A4A4A"/>
          <w:sz w:val="22"/>
          <w:szCs w:val="22"/>
        </w:rPr>
        <w:t xml:space="preserve">Reconnaître un personnage mis en valeur dans une image.</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l'affiche, la typographie, les couleurs et leur impact.</w:t>
      </w:r>
    </w:p>
    <w:p>
      <w:pPr>
        <w:pStyle w:val="ListParagraph"/>
        <w:numPr>
          <w:ilvl w:val="0"/>
          <w:numId w:val="2"/>
        </w:numPr>
        <w:spacing w:before="30" w:after="30"/>
      </w:pPr>
      <w:r>
        <w:rPr>
          <w:rFonts w:ascii="Arial" w:cs="Arial" w:eastAsia="Arial" w:hAnsi="Arial"/>
          <w:color w:val="4A4A4A"/>
          <w:sz w:val="22"/>
          <w:szCs w:val="22"/>
        </w:rPr>
        <w:t xml:space="preserve">Découverte de l'Art déco : formes géométriques, style des années 1920-1930.</w:t>
      </w:r>
    </w:p>
    <w:p>
      <w:pPr>
        <w:pStyle w:val="ListParagraph"/>
        <w:numPr>
          <w:ilvl w:val="0"/>
          <w:numId w:val="2"/>
        </w:numPr>
        <w:spacing w:before="30" w:after="30"/>
      </w:pPr>
      <w:r>
        <w:rPr>
          <w:rFonts w:ascii="Arial" w:cs="Arial" w:eastAsia="Arial" w:hAnsi="Arial"/>
          <w:color w:val="4A4A4A"/>
          <w:sz w:val="22"/>
          <w:szCs w:val="22"/>
        </w:rPr>
        <w:t xml:space="preserve">Première approche de la fonction de l'image (informer, attirer, séduire).</w:t>
      </w:r>
    </w:p>
    <w:p>
      <w:pPr>
        <w:pStyle w:val="ListParagraph"/>
        <w:numPr>
          <w:ilvl w:val="0"/>
          <w:numId w:val="2"/>
        </w:numPr>
        <w:spacing w:before="30" w:after="30"/>
      </w:pPr>
      <w:r>
        <w:rPr>
          <w:rFonts w:ascii="Arial" w:cs="Arial" w:eastAsia="Arial" w:hAnsi="Arial"/>
          <w:color w:val="4A4A4A"/>
          <w:sz w:val="22"/>
          <w:szCs w:val="22"/>
        </w:rPr>
        <w:t xml:space="preserve">Lien avec l'histoire culturelle : le music-hall, Paris dans les années folles.</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HDA : l'affiche comme document historique et artistique ; lien entre arts visuels et spectacle vivant.</w:t>
      </w:r>
    </w:p>
    <w:p>
      <w:pPr>
        <w:pStyle w:val="ListParagraph"/>
        <w:numPr>
          <w:ilvl w:val="0"/>
          <w:numId w:val="2"/>
        </w:numPr>
        <w:spacing w:before="30" w:after="30"/>
      </w:pPr>
      <w:r>
        <w:rPr>
          <w:rFonts w:ascii="Arial" w:cs="Arial" w:eastAsia="Arial" w:hAnsi="Arial"/>
          <w:color w:val="4A4A4A"/>
          <w:sz w:val="22"/>
          <w:szCs w:val="22"/>
        </w:rPr>
        <w:t xml:space="preserve">Histoire des arts : l'Art déco, l'entre-deux-guerres, la culture du music-hall parisien.</w:t>
      </w:r>
    </w:p>
    <w:p>
      <w:pPr>
        <w:pStyle w:val="ListParagraph"/>
        <w:numPr>
          <w:ilvl w:val="0"/>
          <w:numId w:val="2"/>
        </w:numPr>
        <w:spacing w:before="30" w:after="30"/>
      </w:pPr>
      <w:r>
        <w:rPr>
          <w:rFonts w:ascii="Arial" w:cs="Arial" w:eastAsia="Arial" w:hAnsi="Arial"/>
          <w:color w:val="4A4A4A"/>
          <w:sz w:val="22"/>
          <w:szCs w:val="22"/>
        </w:rPr>
        <w:t xml:space="preserve">Joséphine Baker : artiste, icône, résistante, figure de l'émancipation.</w:t>
      </w:r>
    </w:p>
    <w:p>
      <w:pPr>
        <w:pStyle w:val="ListParagraph"/>
        <w:numPr>
          <w:ilvl w:val="0"/>
          <w:numId w:val="2"/>
        </w:numPr>
        <w:spacing w:before="30" w:after="30"/>
      </w:pPr>
      <w:r>
        <w:rPr>
          <w:rFonts w:ascii="Arial" w:cs="Arial" w:eastAsia="Arial" w:hAnsi="Arial"/>
          <w:color w:val="4A4A4A"/>
          <w:sz w:val="22"/>
          <w:szCs w:val="22"/>
        </w:rPr>
        <w:t xml:space="preserve">Analyser le regard exotisant et ses enjeux éthiques (la représentation de l'Autre).</w:t>
      </w:r>
    </w:p>
    <w:p>
      <w:pPr>
        <w:pStyle w:val="ListParagraph"/>
        <w:numPr>
          <w:ilvl w:val="0"/>
          <w:numId w:val="2"/>
        </w:numPr>
        <w:spacing w:before="30" w:after="30"/>
      </w:pPr>
      <w:r>
        <w:rPr>
          <w:rFonts w:ascii="Arial" w:cs="Arial" w:eastAsia="Arial" w:hAnsi="Arial"/>
          <w:color w:val="4A4A4A"/>
          <w:sz w:val="22"/>
          <w:szCs w:val="22"/>
        </w:rPr>
        <w:t xml:space="preserve">Lien avec l'éducation musicale : le jazz, la revue, la danse.</w:t>
      </w:r>
    </w:p>
    <w:p>
      <w:pPr>
        <w:spacing w:before="80" w:after="80"/>
      </w:pPr>
      <w:r>
        <w:t xml:space="preserve"/>
      </w:r>
    </w:p>
    <w:p>
      <w:pPr>
        <w:pBdr>
          <w:bottom w:val="single" w:color="DDDDDD" w:sz="2" w:space="2"/>
        </w:pBdr>
        <w:spacing w:before="40" w:after="120"/>
      </w:pPr>
      <w:r>
        <w:t xml:space="preserve"/>
      </w:r>
    </w:p>
    <w:p>
      <w:pPr>
        <w:pStyle w:val="Heading2"/>
        <w:spacing w:before="280" w:after="80"/>
      </w:pPr>
      <w:r>
        <w:rPr>
          <w:rFonts w:ascii="Arial" w:cs="Arial" w:eastAsia="Arial" w:hAnsi="Arial"/>
          <w:b/>
          <w:bCs/>
          <w:color w:val="17607A"/>
          <w:sz w:val="26"/>
          <w:szCs w:val="26"/>
        </w:rPr>
        <w:t xml:space="preserve">La grande vague de Kanagawa (vers 1829-1834)</w:t>
      </w:r>
    </w:p>
    <w:p>
      <w:pPr>
        <w:spacing w:before="40" w:after="40"/>
      </w:pPr>
      <w:r>
        <w:rPr>
          <w:rFonts w:ascii="Arial" w:cs="Arial" w:eastAsia="Arial" w:hAnsi="Arial"/>
          <w:b/>
          <w:bCs/>
          <w:color w:val="333333"/>
          <w:sz w:val="22"/>
          <w:szCs w:val="22"/>
        </w:rPr>
        <w:t xml:space="preserve">Artiste : </w:t>
      </w:r>
      <w:r>
        <w:rPr>
          <w:rFonts w:ascii="Arial" w:cs="Arial" w:eastAsia="Arial" w:hAnsi="Arial"/>
          <w:color w:val="4A4A4A"/>
          <w:sz w:val="22"/>
          <w:szCs w:val="22"/>
        </w:rPr>
        <w:t xml:space="preserve">Hokusai Katsushika (1760-1849)</w:t>
      </w:r>
    </w:p>
    <w:p>
      <w:pPr>
        <w:spacing w:before="40" w:after="40"/>
      </w:pPr>
      <w:r>
        <w:rPr>
          <w:rFonts w:ascii="Arial" w:cs="Arial" w:eastAsia="Arial" w:hAnsi="Arial"/>
          <w:b/>
          <w:bCs/>
          <w:color w:val="333333"/>
          <w:sz w:val="22"/>
          <w:szCs w:val="22"/>
        </w:rPr>
        <w:t xml:space="preserve">Technique / Format : </w:t>
      </w:r>
      <w:r>
        <w:rPr>
          <w:rFonts w:ascii="Arial" w:cs="Arial" w:eastAsia="Arial" w:hAnsi="Arial"/>
          <w:color w:val="4A4A4A"/>
          <w:sz w:val="22"/>
          <w:szCs w:val="22"/>
        </w:rPr>
        <w:t xml:space="preserve">Estampe (woodblock print), 248 x 370 mm. Paris, BNF, département des estampes et de la photographie.</w:t>
      </w:r>
    </w:p>
    <w:p>
      <w:pPr>
        <w:spacing w:before="80" w:after="80"/>
      </w:pPr>
      <w:r>
        <w:t xml:space="preserve"/>
      </w:r>
    </w:p>
    <w:p>
      <w:pPr>
        <w:spacing w:before="200" w:after="60"/>
      </w:pPr>
      <w:r>
        <w:rPr>
          <w:rFonts w:ascii="Arial" w:cs="Arial" w:eastAsia="Arial" w:hAnsi="Arial"/>
          <w:b/>
          <w:bCs/>
          <w:color w:val="C0392B"/>
          <w:sz w:val="24"/>
          <w:szCs w:val="24"/>
        </w:rPr>
        <w:t xml:space="preserve">Description de l'oeuvre</w:t>
      </w:r>
    </w:p>
    <w:p>
      <w:pPr>
        <w:spacing w:before="60" w:after="60"/>
      </w:pPr>
      <w:r>
        <w:rPr>
          <w:rFonts w:ascii="Arial" w:cs="Arial" w:eastAsia="Arial" w:hAnsi="Arial"/>
          <w:color w:val="4A4A4A"/>
          <w:sz w:val="22"/>
          <w:szCs w:val="22"/>
        </w:rPr>
        <w:t xml:space="preserve">La Grande Vague de Kanagawa est une estampe xylographique issue de la série « Trente-six vues du mont Fuji ». Elle représente une vague gigantesque sur le point de s'abattre, en arrière-plan de laquelle se découpe la silhouette enneigée du mont Fuji. Les bateaux de pêche et leurs équipages semblent minuscules face à la puissance de l'océan. Le bleu de Prusse, utilisé pour la première fois dans l'estampe japonaise, crée des contrastes saisissants.</w:t>
      </w:r>
    </w:p>
    <w:p>
      <w:pPr>
        <w:spacing w:before="60" w:after="60"/>
      </w:pPr>
      <w:r>
        <w:rPr>
          <w:rFonts w:ascii="Arial" w:cs="Arial" w:eastAsia="Arial" w:hAnsi="Arial"/>
          <w:color w:val="4A4A4A"/>
          <w:sz w:val="22"/>
          <w:szCs w:val="22"/>
        </w:rPr>
        <w:t xml:space="preserve">Oeuvre la plus reproduite de l'histoire de l'art, La Grande Vague témoigne du génie compositeur d'Hokusai et de l'influence déterminante de l'estampe japonaise sur l'art occidental (impressionnisme, Art nouveau). Elle illustre la relation entre l'homme, la nature et le sublime.</w:t>
      </w:r>
    </w:p>
    <w:p>
      <w:pPr>
        <w:spacing w:before="80" w:after="80"/>
      </w:pPr>
      <w:r>
        <w:t xml:space="preserve"/>
      </w:r>
    </w:p>
    <w:p>
      <w:pPr>
        <w:spacing w:before="200" w:after="60"/>
      </w:pPr>
      <w:r>
        <w:rPr>
          <w:rFonts w:ascii="Arial" w:cs="Arial" w:eastAsia="Arial" w:hAnsi="Arial"/>
          <w:b/>
          <w:bCs/>
          <w:color w:val="C0392B"/>
          <w:sz w:val="24"/>
          <w:szCs w:val="24"/>
        </w:rPr>
        <w:t xml:space="preserve">Liens avec les programmes scolaires</w:t>
      </w:r>
    </w:p>
    <w:p>
      <w:pPr>
        <w:spacing w:before="80" w:after="30"/>
      </w:pPr>
      <w:r>
        <w:rPr>
          <w:rFonts w:ascii="Arial" w:cs="Arial" w:eastAsia="Arial" w:hAnsi="Arial"/>
          <w:b/>
          <w:bCs/>
          <w:color w:val="1A7A40"/>
          <w:sz w:val="22"/>
          <w:szCs w:val="22"/>
        </w:rPr>
        <w:t xml:space="preserve">Cycle 1 – Univers sonores / Arts du visuel</w:t>
      </w:r>
    </w:p>
    <w:p>
      <w:pPr>
        <w:pStyle w:val="ListParagraph"/>
        <w:numPr>
          <w:ilvl w:val="0"/>
          <w:numId w:val="2"/>
        </w:numPr>
        <w:spacing w:before="30" w:after="30"/>
      </w:pPr>
      <w:r>
        <w:rPr>
          <w:rFonts w:ascii="Arial" w:cs="Arial" w:eastAsia="Arial" w:hAnsi="Arial"/>
          <w:color w:val="4A4A4A"/>
          <w:sz w:val="22"/>
          <w:szCs w:val="22"/>
        </w:rPr>
        <w:t xml:space="preserve">Découverte des images : observer la mer, les vagues, la montagne.</w:t>
      </w:r>
    </w:p>
    <w:p>
      <w:pPr>
        <w:pStyle w:val="ListParagraph"/>
        <w:numPr>
          <w:ilvl w:val="0"/>
          <w:numId w:val="2"/>
        </w:numPr>
        <w:spacing w:before="30" w:after="30"/>
      </w:pPr>
      <w:r>
        <w:rPr>
          <w:rFonts w:ascii="Arial" w:cs="Arial" w:eastAsia="Arial" w:hAnsi="Arial"/>
          <w:color w:val="4A4A4A"/>
          <w:sz w:val="22"/>
          <w:szCs w:val="22"/>
        </w:rPr>
        <w:t xml:space="preserve">Sensibilisation aux formes et aux couleurs (le bleu dominant).</w:t>
      </w:r>
    </w:p>
    <w:p>
      <w:pPr>
        <w:pStyle w:val="ListParagraph"/>
        <w:numPr>
          <w:ilvl w:val="0"/>
          <w:numId w:val="2"/>
        </w:numPr>
        <w:spacing w:before="30" w:after="30"/>
      </w:pPr>
      <w:r>
        <w:rPr>
          <w:rFonts w:ascii="Arial" w:cs="Arial" w:eastAsia="Arial" w:hAnsi="Arial"/>
          <w:color w:val="4A4A4A"/>
          <w:sz w:val="22"/>
          <w:szCs w:val="22"/>
        </w:rPr>
        <w:t xml:space="preserve">Associer une image à une sensation (la force, la peur, le mouvement).</w:t>
      </w:r>
    </w:p>
    <w:p>
      <w:pPr>
        <w:spacing w:before="80" w:after="30"/>
      </w:pPr>
      <w:r>
        <w:rPr>
          <w:rFonts w:ascii="Arial" w:cs="Arial" w:eastAsia="Arial" w:hAnsi="Arial"/>
          <w:b/>
          <w:bCs/>
          <w:color w:val="1B5EA0"/>
          <w:sz w:val="22"/>
          <w:szCs w:val="22"/>
        </w:rPr>
        <w:t xml:space="preserve">Cycle 2 – Arts plastiques / Éducation musicale</w:t>
      </w:r>
    </w:p>
    <w:p>
      <w:pPr>
        <w:pStyle w:val="ListParagraph"/>
        <w:numPr>
          <w:ilvl w:val="0"/>
          <w:numId w:val="2"/>
        </w:numPr>
        <w:spacing w:before="30" w:after="30"/>
      </w:pPr>
      <w:r>
        <w:rPr>
          <w:rFonts w:ascii="Arial" w:cs="Arial" w:eastAsia="Arial" w:hAnsi="Arial"/>
          <w:color w:val="4A4A4A"/>
          <w:sz w:val="22"/>
          <w:szCs w:val="22"/>
        </w:rPr>
        <w:t xml:space="preserve">Arts plastiques : la composition (premier plan/arrière-plan), la couleur, le mouvement dans l'image.</w:t>
      </w:r>
    </w:p>
    <w:p>
      <w:pPr>
        <w:pStyle w:val="ListParagraph"/>
        <w:numPr>
          <w:ilvl w:val="0"/>
          <w:numId w:val="2"/>
        </w:numPr>
        <w:spacing w:before="30" w:after="30"/>
      </w:pPr>
      <w:r>
        <w:rPr>
          <w:rFonts w:ascii="Arial" w:cs="Arial" w:eastAsia="Arial" w:hAnsi="Arial"/>
          <w:color w:val="4A4A4A"/>
          <w:sz w:val="22"/>
          <w:szCs w:val="22"/>
        </w:rPr>
        <w:t xml:space="preserve">Découverte de la technique de l'estampe.</w:t>
      </w:r>
    </w:p>
    <w:p>
      <w:pPr>
        <w:pStyle w:val="ListParagraph"/>
        <w:numPr>
          <w:ilvl w:val="0"/>
          <w:numId w:val="2"/>
        </w:numPr>
        <w:spacing w:before="30" w:after="30"/>
      </w:pPr>
      <w:r>
        <w:rPr>
          <w:rFonts w:ascii="Arial" w:cs="Arial" w:eastAsia="Arial" w:hAnsi="Arial"/>
          <w:color w:val="4A4A4A"/>
          <w:sz w:val="22"/>
          <w:szCs w:val="22"/>
        </w:rPr>
        <w:t xml:space="preserve">Première approche de l'art japonais et de sa différence avec l'art occidental.</w:t>
      </w:r>
    </w:p>
    <w:p>
      <w:pPr>
        <w:pStyle w:val="ListParagraph"/>
        <w:numPr>
          <w:ilvl w:val="0"/>
          <w:numId w:val="2"/>
        </w:numPr>
        <w:spacing w:before="30" w:after="30"/>
      </w:pPr>
      <w:r>
        <w:rPr>
          <w:rFonts w:ascii="Arial" w:cs="Arial" w:eastAsia="Arial" w:hAnsi="Arial"/>
          <w:color w:val="4A4A4A"/>
          <w:sz w:val="22"/>
          <w:szCs w:val="22"/>
        </w:rPr>
        <w:t xml:space="preserve">Sensibilisation au rapport entre nature et représentation.</w:t>
      </w:r>
    </w:p>
    <w:p>
      <w:pPr>
        <w:spacing w:before="80" w:after="30"/>
      </w:pPr>
      <w:r>
        <w:rPr>
          <w:rFonts w:ascii="Arial" w:cs="Arial" w:eastAsia="Arial" w:hAnsi="Arial"/>
          <w:b/>
          <w:bCs/>
          <w:color w:val="8B1A1A"/>
          <w:sz w:val="22"/>
          <w:szCs w:val="22"/>
        </w:rPr>
        <w:t xml:space="preserve">Cycle 3 – Arts plastiques / Éducation musicale / Histoire des arts</w:t>
      </w:r>
    </w:p>
    <w:p>
      <w:pPr>
        <w:pStyle w:val="ListParagraph"/>
        <w:numPr>
          <w:ilvl w:val="0"/>
          <w:numId w:val="2"/>
        </w:numPr>
        <w:spacing w:before="30" w:after="30"/>
      </w:pPr>
      <w:r>
        <w:rPr>
          <w:rFonts w:ascii="Arial" w:cs="Arial" w:eastAsia="Arial" w:hAnsi="Arial"/>
          <w:color w:val="4A4A4A"/>
          <w:sz w:val="22"/>
          <w:szCs w:val="22"/>
        </w:rPr>
        <w:t xml:space="preserve">HDA : oeuvre emblématique de l'art japonais ; analyse formelle et symbolique.</w:t>
      </w:r>
    </w:p>
    <w:p>
      <w:pPr>
        <w:pStyle w:val="ListParagraph"/>
        <w:numPr>
          <w:ilvl w:val="0"/>
          <w:numId w:val="2"/>
        </w:numPr>
        <w:spacing w:before="30" w:after="30"/>
      </w:pPr>
      <w:r>
        <w:rPr>
          <w:rFonts w:ascii="Arial" w:cs="Arial" w:eastAsia="Arial" w:hAnsi="Arial"/>
          <w:color w:val="4A4A4A"/>
          <w:sz w:val="22"/>
          <w:szCs w:val="22"/>
        </w:rPr>
        <w:t xml:space="preserve">Histoire des arts : Hokusai, l'estampe japonaise (ukiyo-e), le japonisme et son influence sur l'art occidental.</w:t>
      </w:r>
    </w:p>
    <w:p>
      <w:pPr>
        <w:pStyle w:val="ListParagraph"/>
        <w:numPr>
          <w:ilvl w:val="0"/>
          <w:numId w:val="2"/>
        </w:numPr>
        <w:spacing w:before="30" w:after="30"/>
      </w:pPr>
      <w:r>
        <w:rPr>
          <w:rFonts w:ascii="Arial" w:cs="Arial" w:eastAsia="Arial" w:hAnsi="Arial"/>
          <w:color w:val="4A4A4A"/>
          <w:sz w:val="22"/>
          <w:szCs w:val="22"/>
        </w:rPr>
        <w:t xml:space="preserve">Analyser la représentation du sublime naturel, du rapport homme/nature.</w:t>
      </w:r>
    </w:p>
    <w:p>
      <w:pPr>
        <w:pStyle w:val="ListParagraph"/>
        <w:numPr>
          <w:ilvl w:val="0"/>
          <w:numId w:val="2"/>
        </w:numPr>
        <w:spacing w:before="30" w:after="30"/>
      </w:pPr>
      <w:r>
        <w:rPr>
          <w:rFonts w:ascii="Arial" w:cs="Arial" w:eastAsia="Arial" w:hAnsi="Arial"/>
          <w:color w:val="4A4A4A"/>
          <w:sz w:val="22"/>
          <w:szCs w:val="22"/>
        </w:rPr>
        <w:t xml:space="preserve">Étude de la diffusion et de l'influence d'une oeuvre à travers les cultures et les époques.</w:t>
      </w:r>
    </w:p>
    <w:p>
      <w:pPr>
        <w:pStyle w:val="ListParagraph"/>
        <w:numPr>
          <w:ilvl w:val="0"/>
          <w:numId w:val="2"/>
        </w:numPr>
        <w:spacing w:before="30" w:after="30"/>
      </w:pPr>
      <w:r>
        <w:rPr>
          <w:rFonts w:ascii="Arial" w:cs="Arial" w:eastAsia="Arial" w:hAnsi="Arial"/>
          <w:color w:val="4A4A4A"/>
          <w:sz w:val="22"/>
          <w:szCs w:val="22"/>
        </w:rPr>
        <w:t xml:space="preserve">Comparaison avec des représentations européennes de la mer et de la nature.</w:t>
      </w:r>
    </w:p>
    <w:p>
      <w:pPr>
        <w:spacing w:before="80" w:after="80"/>
      </w:pPr>
      <w:r>
        <w:t xml:space="preserve"/>
      </w:r>
    </w:p>
    <w:p>
      <w:pPr>
        <w:pBdr>
          <w:bottom w:val="single" w:color="DDDDDD" w:sz="2" w:space="2"/>
        </w:pBdr>
        <w:spacing w:before="40" w:after="120"/>
      </w:pPr>
      <w:r>
        <w:t xml:space="preserve"/>
      </w:r>
    </w:p>
    <w:p>
      <w:pPr>
        <w:pStyle w:val="Heading1"/>
        <w:pBdr>
          <w:bottom w:val="single" w:color="1F4E79" w:sz="6" w:space="4"/>
        </w:pBdr>
        <w:spacing w:before="360" w:after="120"/>
      </w:pPr>
      <w:r>
        <w:rPr>
          <w:rFonts w:ascii="Arial" w:cs="Arial" w:eastAsia="Arial" w:hAnsi="Arial"/>
          <w:b/>
          <w:bCs/>
          <w:color w:val="1F4E79"/>
          <w:sz w:val="32"/>
          <w:szCs w:val="32"/>
        </w:rPr>
        <w:t xml:space="preserve">Tableau de synthèse des thèmes transversaux</w:t>
      </w:r>
    </w:p>
    <w:p>
      <w:pPr>
        <w:spacing w:before="60" w:after="60"/>
      </w:pPr>
      <w:r>
        <w:rPr>
          <w:rFonts w:ascii="Arial" w:cs="Arial" w:eastAsia="Arial" w:hAnsi="Arial"/>
          <w:color w:val="4A4A4A"/>
          <w:sz w:val="22"/>
          <w:szCs w:val="22"/>
        </w:rPr>
        <w:t xml:space="preserve">Les oeuvres du corpus permettent d'aborder les grandes notions des programmes :</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Oeuvres concernées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Cycles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 répétition et le motif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Kusama, Vivaldi (L'Été), Jean-Petit qui danse, La Ronde des mois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C1, C2, C3</w:t>
            </w:r>
          </w:p>
        </w:tc>
      </w:tr>
      <w:tr>
        <w:trPr>
          <w:tblHeader w:val="false"/>
        </w:trPr>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La représentation du corps</w:t>
            </w:r>
          </w:p>
        </w:tc>
        <w:tc>
          <w:tcPr>
            <w:tcW w:type="dxa" w:w="45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Picasso (Tête de femme), Dora Maar, Jean-Petit qui danse</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C1, C2, C3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Nature et monde vivant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Kusama, De Staël (Parc des Princes), Vivaldi, Moussorgski, Hokusai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C1, C2, C3</w:t>
            </w:r>
          </w:p>
        </w:tc>
      </w:tr>
      <w:tr>
        <w:trPr>
          <w:tblHeader w:val="false"/>
        </w:trPr>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Le geste et la matière</w:t>
            </w:r>
          </w:p>
        </w:tc>
        <w:tc>
          <w:tcPr>
            <w:tcW w:type="dxa" w:w="45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Alechinsky, De Staël, Moussorgski</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C2, C3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L'art médiéval et les patrimoines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 Dame à la licorne, Jean-Petit qui danse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C2, C3</w:t>
            </w:r>
          </w:p>
        </w:tc>
      </w:tr>
      <w:tr>
        <w:trPr>
          <w:tblHeader w:val="false"/>
        </w:trPr>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Musique et programme / récit</w:t>
            </w:r>
          </w:p>
        </w:tc>
        <w:tc>
          <w:tcPr>
            <w:tcW w:type="dxa" w:w="45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Vivaldi, Moussorgski, Bizet</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C2, C3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Art et culture(s) du monde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Kusama, Hindi Zahra, Hokusai, Joséphine Baker (Zig)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C2, C3</w:t>
            </w:r>
          </w:p>
        </w:tc>
      </w:tr>
      <w:tr>
        <w:trPr>
          <w:tblHeader w:val="false"/>
        </w:trPr>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Histoire des arts (HDA)</w:t>
            </w:r>
          </w:p>
        </w:tc>
        <w:tc>
          <w:tcPr>
            <w:tcW w:type="dxa" w:w="45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Picasso, Hindi Zahra, Moussorgski, Zig/Baker, Hokusai</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C3</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La voix et le chant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Hindi Zahra, Morgan Jourdain, Lise Borel, Jean-Petit qui danse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A4A4A"/>
                <w:sz w:val="20"/>
                <w:szCs w:val="20"/>
              </w:rPr>
              <w:t xml:space="preserve">C1, C2, C3</w:t>
            </w:r>
          </w:p>
        </w:tc>
      </w:tr>
      <w:tr>
        <w:trPr>
          <w:tblHeader w:val="false"/>
        </w:trPr>
        <w:tc>
          <w:tcPr>
            <w:tcW w:type="dxa" w:w="28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Figuration / abstraction</w:t>
            </w:r>
          </w:p>
        </w:tc>
        <w:tc>
          <w:tcPr>
            <w:tcW w:type="dxa" w:w="456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De Staël, Alechinsky, Kusama</w:t>
            </w:r>
          </w:p>
        </w:tc>
        <w:tc>
          <w:tcPr>
            <w:tcW w:type="dxa" w:w="2000"/>
            <w:tcBorders>
              <w:top w:val="single" w:color="CCCCCC" w:sz="1"/>
              <w:left w:val="single" w:color="CCCCCC" w:sz="1"/>
              <w:bottom w:val="single" w:color="CCCCCC" w:sz="1"/>
              <w:right w:val="single" w:color="CCCCCC" w:sz="1"/>
            </w:tcBorders>
            <w:shd w:fill="F0F6FB" w:val="clear"/>
            <w:tcMar>
              <w:top w:type="dxa" w:w="80"/>
              <w:left w:type="dxa" w:w="120"/>
              <w:bottom w:type="dxa" w:w="80"/>
              <w:right w:type="dxa" w:w="120"/>
            </w:tcMar>
          </w:tcPr>
          <w:p>
            <w:r>
              <w:rPr>
                <w:rFonts w:ascii="Arial" w:cs="Arial" w:eastAsia="Arial" w:hAnsi="Arial"/>
                <w:b w:val="false"/>
                <w:bCs w:val="false"/>
                <w:color w:val="4A4A4A"/>
                <w:sz w:val="20"/>
                <w:szCs w:val="20"/>
              </w:rPr>
              <w:t xml:space="preserve">C2, C3</w:t>
            </w:r>
          </w:p>
        </w:tc>
      </w:tr>
    </w:tbl>
    <w:p>
      <w:pPr>
        <w:spacing w:before="80" w:after="80"/>
      </w:pPr>
      <w:r>
        <w:t xml:space="preserve"/>
      </w:r>
    </w:p>
    <w:p>
      <w:pPr>
        <w:spacing w:before="120" w:after="60"/>
      </w:pPr>
      <w:r>
        <w:rPr>
          <w:rFonts w:ascii="Arial" w:cs="Arial" w:eastAsia="Arial" w:hAnsi="Arial"/>
          <w:i/>
          <w:iCs/>
          <w:color w:val="888888"/>
          <w:sz w:val="18"/>
          <w:szCs w:val="18"/>
        </w:rPr>
        <w:t xml:space="preserve">Document réalisé pour la préparation au CRPE – Épreuve écrite d'application, domaine arts.</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CRPE – Corpus d'oeuvres Arts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760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2026-03-27T15:11:56.074Z</dcterms:created>
  <dcterms:modified xsi:type="dcterms:W3CDTF">2026-03-27T15:11:56.097Z</dcterms:modified>
</cp:coreProperties>
</file>

<file path=docProps/custom.xml><?xml version="1.0" encoding="utf-8"?>
<Properties xmlns="http://schemas.openxmlformats.org/officeDocument/2006/custom-properties" xmlns:vt="http://schemas.openxmlformats.org/officeDocument/2006/docPropsVTypes"/>
</file>