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outlineLvl w:val="0"/>
      </w:pPr>
      <w:r>
        <w:rPr>
          <w:rFonts w:ascii="Microsoft YaHei" w:cs="Microsoft YaHei" w:eastAsia="Microsoft YaHei" w:hAnsi="Microsoft YaHei"/>
          <w:b/>
          <w:bCs/>
          <w:color w:val="1A5276"/>
          <w:sz w:val="32"/>
          <w:szCs w:val="32"/>
        </w:rPr>
        <w:t xml:space="preserve">工作周报 - 第37周 (2026-09-08 至 2026-09-12)</w:t>
      </w:r>
    </w:p>
    <w:p>
      <w:pPr>
        <w:pStyle w:val="Heading2"/>
        <w:spacing w:after="180" w:before="180"/>
        <w:outlineLvl w:val="1"/>
      </w:pPr>
      <w:r>
        <w:rPr>
          <w:rFonts w:ascii="Microsoft YaHei" w:cs="Microsoft YaHei" w:eastAsia="Microsoft YaHei" w:hAnsi="Microsoft YaHei"/>
          <w:b/>
          <w:bCs/>
          <w:color w:val="1A5276"/>
          <w:sz w:val="28"/>
          <w:szCs w:val="28"/>
        </w:rPr>
        <w:t xml:space="preserve">一、本周工作总结</w:t>
      </w:r>
    </w:p>
    <w:p>
      <w:pPr>
        <w:pStyle w:val="Heading3"/>
        <w:spacing w:after="120" w:before="120"/>
        <w:outlineLvl w:val="2"/>
      </w:pPr>
      <w:r>
        <w:rPr>
          <w:rFonts w:ascii="Microsoft YaHei" w:cs="Microsoft YaHei" w:eastAsia="Microsoft YaHei" w:hAnsi="Microsoft YaHei"/>
          <w:b/>
          <w:bCs/>
          <w:color w:val="1A5276"/>
          <w:sz w:val="26"/>
          <w:szCs w:val="26"/>
        </w:rPr>
        <w:t xml:space="preserve">（一）产品类</w:t>
      </w:r>
    </w:p>
    <w:p>
      <w:pPr>
        <w:ind w:firstLine="480"/>
      </w:pPr>
      <w:r>
        <w:rPr>
          <w:b/>
          <w:bCs/>
        </w:rPr>
        <w:t xml:space="preserve">1. 知途好课 / 数算一体化平台</w:t>
      </w:r>
    </w:p>
    <w:p>
      <w:pPr>
        <w:pStyle w:val="ListParagraph"/>
        <w:numPr>
          <w:ilvl w:val="0"/>
          <w:numId w:val="2"/>
        </w:numPr>
      </w:pPr>
      <w:r>
        <w:t xml:space="preserve">与数研院就师大、福大项目的商机、签约方式、商务模式进行洽谈（9/8周二），持续推进三方合作共识对齐</w:t>
      </w:r>
    </w:p>
    <w:p>
      <w:pPr>
        <w:pStyle w:val="ListParagraph"/>
        <w:numPr>
          <w:ilvl w:val="0"/>
          <w:numId w:val="2"/>
        </w:numPr>
      </w:pPr>
      <w:r>
        <w:t xml:space="preserve">完成知途好课智慧课程建设合同编制及电信侧修改版（9/10），同步推进采购框架事宜</w:t>
      </w:r>
    </w:p>
    <w:p>
      <w:pPr>
        <w:pStyle w:val="ListParagraph"/>
        <w:numPr>
          <w:ilvl w:val="0"/>
          <w:numId w:val="2"/>
        </w:numPr>
      </w:pPr>
      <w:r>
        <w:t xml:space="preserve">完成"数智化底座升级"方案改写（9/9）：明确信创云=信创机房+虚拟化+应用系统迁移信创化（与算力无关），方案定位为双方共建校园本地算力与云端算力联合服务，第一阶段以云服务模式为主提供弹性算力，第二阶段逐步向混合云演进；同步建设数据底座，打通校园教务、科研、办公等业务系统数据；推进信创云建设与TeleAgent校园场景落地适配</w:t>
      </w:r>
    </w:p>
    <w:p>
      <w:pPr>
        <w:pStyle w:val="ListParagraph"/>
        <w:numPr>
          <w:ilvl w:val="0"/>
          <w:numId w:val="2"/>
        </w:numPr>
      </w:pPr>
      <w:r>
        <w:t xml:space="preserve">完成福大知途好课项目商务模式解构（售前口径）文档完善（9/4）</w:t>
      </w:r>
    </w:p>
    <w:p>
      <w:pPr>
        <w:ind w:firstLine="480"/>
      </w:pPr>
      <w:r>
        <w:rPr>
          <w:b/>
          <w:bCs/>
        </w:rPr>
        <w:t xml:space="preserve">2. 5G定制网</w:t>
      </w:r>
    </w:p>
    <w:p>
      <w:pPr>
        <w:pStyle w:val="ListParagraph"/>
        <w:numPr>
          <w:ilvl w:val="0"/>
          <w:numId w:val="3"/>
        </w:numPr>
      </w:pPr>
      <w:r>
        <w:t xml:space="preserve">完成《关于在全省高校推广5G定制网B端免费加C端收费模式的请示》修改版及党委会简版编制（9/7），推进5G定制网上会流程</w:t>
      </w:r>
    </w:p>
    <w:p>
      <w:pPr>
        <w:ind w:firstLine="480"/>
      </w:pPr>
      <w:r>
        <w:rPr>
          <w:b/>
          <w:bCs/>
        </w:rPr>
        <w:t xml:space="preserve">3. 职教平台</w:t>
      </w:r>
    </w:p>
    <w:p>
      <w:pPr>
        <w:pStyle w:val="ListParagraph"/>
        <w:numPr>
          <w:ilvl w:val="0"/>
          <w:numId w:val="4"/>
        </w:numPr>
      </w:pPr>
      <w:r>
        <w:t xml:space="preserve">本周无实质性进展（上周跟踪的船政交通职业学院数据质量监测项目终验、泉州幼儿师范、宁德职院等项目持续跟进中）</w:t>
      </w:r>
    </w:p>
    <w:p>
      <w:pPr>
        <w:ind w:firstLine="480"/>
      </w:pPr>
      <w:r>
        <w:rPr>
          <w:b/>
          <w:bCs/>
        </w:rPr>
        <w:t xml:space="preserve">4. AI+教育行动方案</w:t>
      </w:r>
    </w:p>
    <w:p>
      <w:pPr>
        <w:pStyle w:val="ListParagraph"/>
        <w:numPr>
          <w:ilvl w:val="0"/>
          <w:numId w:val="5"/>
        </w:numPr>
      </w:pPr>
      <w:r>
        <w:t xml:space="preserve">持续推进中，本周重点在数智化底座升级方案与知途好课合同两个方向</w:t>
      </w:r>
    </w:p>
    <w:p>
      <w:pPr>
        <w:pStyle w:val="Heading3"/>
        <w:spacing w:after="120" w:before="120"/>
        <w:outlineLvl w:val="2"/>
      </w:pPr>
      <w:r>
        <w:rPr>
          <w:rFonts w:ascii="Microsoft YaHei" w:cs="Microsoft YaHei" w:eastAsia="Microsoft YaHei" w:hAnsi="Microsoft YaHei"/>
          <w:b/>
          <w:bCs/>
          <w:color w:val="1A5276"/>
          <w:sz w:val="26"/>
          <w:szCs w:val="26"/>
        </w:rPr>
        <w:t xml:space="preserve">（二）项目支撑</w:t>
      </w:r>
    </w:p>
    <w:p>
      <w:pPr>
        <w:ind w:firstLine="480"/>
      </w:pPr>
      <w:r>
        <w:rPr>
          <w:b/>
          <w:bCs/>
        </w:rPr>
        <w:t xml:space="preserve">1. 闽江大学项目</w:t>
      </w:r>
    </w:p>
    <w:p>
      <w:pPr>
        <w:pStyle w:val="ListParagraph"/>
        <w:numPr>
          <w:ilvl w:val="0"/>
          <w:numId w:val="6"/>
        </w:numPr>
      </w:pPr>
      <w:r>
        <w:t xml:space="preserve">完成战略合作框架协议多轮修改：输出电信修改版v260909（9/9）、修订痕迹版v260909（9/9），双方达成初步共识</w:t>
      </w:r>
    </w:p>
    <w:p>
      <w:pPr>
        <w:pStyle w:val="ListParagraph"/>
        <w:numPr>
          <w:ilvl w:val="0"/>
          <w:numId w:val="6"/>
        </w:numPr>
      </w:pPr>
      <w:r>
        <w:t xml:space="preserve">推进闽大TeleAgent私有化部署洽谈（9/8）</w:t>
      </w:r>
    </w:p>
    <w:p>
      <w:pPr>
        <w:pStyle w:val="ListParagraph"/>
        <w:numPr>
          <w:ilvl w:val="0"/>
          <w:numId w:val="6"/>
        </w:numPr>
      </w:pPr>
      <w:r>
        <w:t xml:space="preserve">完成闽大战略合作协议更新（9/8），并完成合同审阅报告、业务流程图及合同概要文档（9/10）</w:t>
      </w:r>
    </w:p>
    <w:p>
      <w:pPr>
        <w:pStyle w:val="ListParagraph"/>
        <w:numPr>
          <w:ilvl w:val="0"/>
          <w:numId w:val="6"/>
        </w:numPr>
      </w:pPr>
      <w:r>
        <w:t xml:space="preserve">四个子项目（先进制造学院实训平台、智能产品应用、算力服务支撑、智慧迎新）持续推进中，需约客户确认具体进展和堵点</w:t>
      </w:r>
    </w:p>
    <w:p>
      <w:pPr>
        <w:ind w:firstLine="480"/>
      </w:pPr>
      <w:r>
        <w:rPr>
          <w:b/>
          <w:bCs/>
        </w:rPr>
        <w:t xml:space="preserve">2. 巡考项目</w:t>
      </w:r>
    </w:p>
    <w:p>
      <w:pPr>
        <w:pStyle w:val="ListParagraph"/>
        <w:numPr>
          <w:ilvl w:val="0"/>
          <w:numId w:val="7"/>
        </w:numPr>
      </w:pPr>
      <w:r>
        <w:t xml:space="preserve">初验跟进中，魏老师提出需补充算法，持续跟踪验收回款进度</w:t>
      </w:r>
    </w:p>
    <w:p>
      <w:pPr>
        <w:ind w:firstLine="480"/>
      </w:pPr>
      <w:r>
        <w:rPr>
          <w:b/>
          <w:bCs/>
        </w:rPr>
        <w:t xml:space="preserve">3. 福大农大知途项目</w:t>
      </w:r>
    </w:p>
    <w:p>
      <w:pPr>
        <w:pStyle w:val="ListParagraph"/>
        <w:numPr>
          <w:ilvl w:val="0"/>
          <w:numId w:val="8"/>
        </w:numPr>
      </w:pPr>
      <w:r>
        <w:t xml:space="preserve">内部流程找统筹营销，解决方案初步确认项目内容；与数研院就师大福大项目商机及商务模式持续洽谈中</w:t>
      </w:r>
    </w:p>
    <w:p>
      <w:pPr>
        <w:ind w:firstLine="480"/>
      </w:pPr>
      <w:r>
        <w:rPr>
          <w:b/>
          <w:bCs/>
        </w:rPr>
        <w:t xml:space="preserve">4. 龙岩闽西职业技术学院项目</w:t>
      </w:r>
    </w:p>
    <w:p>
      <w:pPr>
        <w:pStyle w:val="ListParagraph"/>
        <w:numPr>
          <w:ilvl w:val="0"/>
          <w:numId w:val="9"/>
        </w:numPr>
      </w:pPr>
      <w:r>
        <w:t xml:space="preserve">人工智能基础教学实训室与智能计算中心建设方案及报价清单持续跟踪中</w:t>
      </w:r>
    </w:p>
    <w:p>
      <w:pPr>
        <w:ind w:firstLine="480"/>
      </w:pPr>
      <w:r>
        <w:rPr>
          <w:b/>
          <w:bCs/>
        </w:rPr>
        <w:t xml:space="preserve">5. 团省委</w:t>
      </w:r>
    </w:p>
    <w:p>
      <w:pPr>
        <w:pStyle w:val="ListParagraph"/>
        <w:numPr>
          <w:ilvl w:val="0"/>
          <w:numId w:val="10"/>
        </w:numPr>
      </w:pPr>
      <w:r>
        <w:t xml:space="preserve">行短历史使用查询等日常业务跟进</w:t>
      </w:r>
    </w:p>
    <w:p>
      <w:pPr>
        <w:ind w:firstLine="480"/>
      </w:pPr>
      <w:r>
        <w:rPr>
          <w:b/>
          <w:bCs/>
        </w:rPr>
        <w:t xml:space="preserve">6. 师大机房维保</w:t>
      </w:r>
    </w:p>
    <w:p>
      <w:pPr>
        <w:pStyle w:val="ListParagraph"/>
        <w:numPr>
          <w:ilvl w:val="0"/>
          <w:numId w:val="11"/>
        </w:numPr>
      </w:pPr>
      <w:r>
        <w:t xml:space="preserve">完成机房维保内容脱敏报价版编制（9/7），输出脱敏后技术和服务要求文档（Word+PDF），用于外部报价</w:t>
      </w:r>
    </w:p>
    <w:p>
      <w:pPr>
        <w:pStyle w:val="Heading3"/>
        <w:spacing w:after="120" w:before="120"/>
        <w:outlineLvl w:val="2"/>
      </w:pPr>
      <w:r>
        <w:rPr>
          <w:rFonts w:ascii="Microsoft YaHei" w:cs="Microsoft YaHei" w:eastAsia="Microsoft YaHei" w:hAnsi="Microsoft YaHei"/>
          <w:b/>
          <w:bCs/>
          <w:color w:val="1A5276"/>
          <w:sz w:val="26"/>
          <w:szCs w:val="26"/>
        </w:rPr>
        <w:t xml:space="preserve">（三）能力提升与内部管理</w:t>
      </w:r>
    </w:p>
    <w:p>
      <w:pPr>
        <w:ind w:firstLine="480"/>
      </w:pPr>
      <w:r>
        <w:rPr>
          <w:b/>
          <w:bCs/>
        </w:rPr>
        <w:t xml:space="preserve">1. OKR重点项目自报</w:t>
      </w:r>
    </w:p>
    <w:p>
      <w:pPr>
        <w:pStyle w:val="ListParagraph"/>
        <w:numPr>
          <w:ilvl w:val="0"/>
          <w:numId w:val="12"/>
        </w:numPr>
      </w:pPr>
      <w:r>
        <w:t xml:space="preserve">完成2026年1-6月OKR重点项目自报共6份Word文档（9/11），按7月口径（任务要求/本月阶段性成效/存在问题）撰写，存至D:\work\能力提升\</w:t>
      </w:r>
    </w:p>
    <w:p>
      <w:pPr>
        <w:ind w:firstLine="480"/>
      </w:pPr>
      <w:r>
        <w:rPr>
          <w:b/>
          <w:bCs/>
        </w:rPr>
        <w:t xml:space="preserve">2. 定时任务防卡死改造</w:t>
      </w:r>
    </w:p>
    <w:p>
      <w:pPr>
        <w:pStyle w:val="ListParagraph"/>
        <w:numPr>
          <w:ilvl w:val="0"/>
          <w:numId w:val="13"/>
        </w:numPr>
      </w:pPr>
      <w:r>
        <w:t xml:space="preserve">排查并解决定时任务卡在PC端不反馈微信的问题：午盘分析、收盘分析、语文时政、语文精读等4个任务因访问外部目录触发权限弹窗导致会话阻塞</w:t>
      </w:r>
    </w:p>
    <w:p>
      <w:pPr>
        <w:pStyle w:val="ListParagraph"/>
        <w:numPr>
          <w:ilvl w:val="0"/>
          <w:numId w:val="13"/>
        </w:numPr>
      </w:pPr>
      <w:r>
        <w:t xml:space="preserve">创建通用微信推送脚本wechat_push.py，更新全部9个定时任务prompt，确保异常也推送微信、禁止卡在PC端</w:t>
      </w:r>
    </w:p>
    <w:p>
      <w:pPr>
        <w:pStyle w:val="ListParagraph"/>
        <w:numPr>
          <w:ilvl w:val="0"/>
          <w:numId w:val="13"/>
        </w:numPr>
      </w:pPr>
      <w:r>
        <w:t xml:space="preserve">优化每日午盘/收盘分析任务：新增美日韩市场模块、创业板黄白线、领涨个股、持续活跃/回调板块等分析维度；修复PDF格式问题（表格底纹导致黑色色块），固化md_to_pdf_noshade.py一键转换流程</w:t>
      </w:r>
    </w:p>
    <w:p>
      <w:pPr>
        <w:pStyle w:val="ListParagraph"/>
        <w:numPr>
          <w:ilvl w:val="0"/>
          <w:numId w:val="13"/>
        </w:numPr>
      </w:pPr>
      <w:r>
        <w:t xml:space="preserve">定时任务时间错峰：FDE提醒9:00、领积分9:02、待办提醒9:04</w:t>
      </w:r>
    </w:p>
    <w:p>
      <w:pPr>
        <w:ind w:firstLine="480"/>
      </w:pPr>
      <w:r>
        <w:rPr>
          <w:b/>
          <w:bCs/>
        </w:rPr>
        <w:t xml:space="preserve">3. 轮动选股技能创建</w:t>
      </w:r>
    </w:p>
    <w:p>
      <w:pPr>
        <w:pStyle w:val="ListParagraph"/>
        <w:numPr>
          <w:ilvl w:val="0"/>
          <w:numId w:val="14"/>
        </w:numPr>
      </w:pPr>
      <w:r>
        <w:t xml:space="preserve">完成"轮动行情选股"技能（rotation-stock-screener）创建并注册，按流通市值、行业龙头、底部放量异动信号筛选小盘股，实测流通市值100亿以下口径选出19只</w:t>
      </w:r>
    </w:p>
    <w:p>
      <w:pPr>
        <w:ind w:firstLine="480"/>
      </w:pPr>
      <w:r>
        <w:rPr>
          <w:b/>
          <w:bCs/>
        </w:rPr>
        <w:t xml:space="preserve">4. 语文素材推送</w:t>
      </w:r>
    </w:p>
    <w:p>
      <w:pPr>
        <w:pStyle w:val="ListParagraph"/>
        <w:numPr>
          <w:ilvl w:val="0"/>
          <w:numId w:val="15"/>
        </w:numPr>
      </w:pPr>
      <w:r>
        <w:t xml:space="preserve">完成第010期时政素材（9/9周二）：革命文化（湘江边寻亲）、传统文化（历史经典产业）、社会主义先进文化（服贸会）</w:t>
      </w:r>
    </w:p>
    <w:p>
      <w:pPr>
        <w:pStyle w:val="ListParagraph"/>
        <w:numPr>
          <w:ilvl w:val="0"/>
          <w:numId w:val="15"/>
        </w:numPr>
      </w:pPr>
      <w:r>
        <w:t xml:space="preserve">完成第011期时政素材（9/11周五）：革命文化（辽沈战役纪念馆）、传统文化（汉代珠饰展）、社会主义先进文化（教师节于漪）</w:t>
      </w:r>
    </w:p>
    <w:p>
      <w:pPr>
        <w:pStyle w:val="Heading2"/>
        <w:spacing w:after="180" w:before="180"/>
        <w:outlineLvl w:val="1"/>
      </w:pPr>
      <w:r>
        <w:rPr>
          <w:rFonts w:ascii="Microsoft YaHei" w:cs="Microsoft YaHei" w:eastAsia="Microsoft YaHei" w:hAnsi="Microsoft YaHei"/>
          <w:b/>
          <w:bCs/>
          <w:color w:val="1A5276"/>
          <w:sz w:val="28"/>
          <w:szCs w:val="28"/>
        </w:rPr>
        <w:t xml:space="preserve">二、下周工作计划</w:t>
      </w:r>
    </w:p>
    <w:p>
      <w:pPr>
        <w:pStyle w:val="Heading3"/>
        <w:spacing w:after="120" w:before="120"/>
        <w:outlineLvl w:val="2"/>
      </w:pPr>
      <w:r>
        <w:rPr>
          <w:rFonts w:ascii="Microsoft YaHei" w:cs="Microsoft YaHei" w:eastAsia="Microsoft YaHei" w:hAnsi="Microsoft YaHei"/>
          <w:b/>
          <w:bCs/>
          <w:color w:val="1A5276"/>
          <w:sz w:val="26"/>
          <w:szCs w:val="26"/>
        </w:rPr>
        <w:t xml:space="preserve">（一）产品类</w:t>
      </w:r>
    </w:p>
    <w:p>
      <w:pPr>
        <w:ind w:firstLine="480"/>
      </w:pPr>
      <w:r>
        <w:rPr>
          <w:b/>
          <w:bCs/>
        </w:rPr>
        <w:t xml:space="preserve">1. 知途好课 / 数算一体化平台</w:t>
      </w:r>
    </w:p>
    <w:p>
      <w:pPr>
        <w:pStyle w:val="ListParagraph"/>
        <w:numPr>
          <w:ilvl w:val="0"/>
          <w:numId w:val="16"/>
        </w:numPr>
      </w:pPr>
      <w:r>
        <w:t xml:space="preserve">数算一体化平台上线后测试，目标客户使用情况跟踪，历史客户迁移情况初步了解</w:t>
      </w:r>
    </w:p>
    <w:p>
      <w:pPr>
        <w:pStyle w:val="ListParagraph"/>
        <w:numPr>
          <w:ilvl w:val="0"/>
          <w:numId w:val="16"/>
        </w:numPr>
      </w:pPr>
      <w:r>
        <w:t xml:space="preserve">明确数研院下一步采购对接人及采购方案，着手推进采购事宜</w:t>
      </w:r>
    </w:p>
    <w:p>
      <w:pPr>
        <w:pStyle w:val="ListParagraph"/>
        <w:numPr>
          <w:ilvl w:val="0"/>
          <w:numId w:val="16"/>
        </w:numPr>
      </w:pPr>
      <w:r>
        <w:t xml:space="preserve">知途好课智慧课程建设合同双方确认后推进签署流程</w:t>
      </w:r>
    </w:p>
    <w:p>
      <w:pPr>
        <w:ind w:firstLine="480"/>
      </w:pPr>
      <w:r>
        <w:rPr>
          <w:b/>
          <w:bCs/>
        </w:rPr>
        <w:t xml:space="preserve">2. 职教平台</w:t>
      </w:r>
    </w:p>
    <w:p>
      <w:pPr>
        <w:pStyle w:val="ListParagraph"/>
        <w:numPr>
          <w:ilvl w:val="0"/>
          <w:numId w:val="17"/>
        </w:numPr>
      </w:pPr>
      <w:r>
        <w:t xml:space="preserve">持续跟踪船政交通、泉州幼师、宁德职院等项目进展，形成对翼智工作标准考核</w:t>
      </w:r>
    </w:p>
    <w:p>
      <w:pPr>
        <w:ind w:firstLine="480"/>
      </w:pPr>
      <w:r>
        <w:rPr>
          <w:b/>
          <w:bCs/>
        </w:rPr>
        <w:t xml:space="preserve">3. AI+教育行动方案</w:t>
      </w:r>
    </w:p>
    <w:p>
      <w:pPr>
        <w:pStyle w:val="ListParagraph"/>
        <w:numPr>
          <w:ilvl w:val="0"/>
          <w:numId w:val="18"/>
        </w:numPr>
      </w:pPr>
      <w:r>
        <w:t xml:space="preserve">逐步推进，结合数智化底座升级方案完善</w:t>
      </w:r>
    </w:p>
    <w:p>
      <w:pPr>
        <w:ind w:firstLine="480"/>
      </w:pPr>
      <w:r>
        <w:rPr>
          <w:b/>
          <w:bCs/>
        </w:rPr>
        <w:t xml:space="preserve">4. 5G定制网</w:t>
      </w:r>
    </w:p>
    <w:p>
      <w:pPr>
        <w:pStyle w:val="ListParagraph"/>
        <w:numPr>
          <w:ilvl w:val="0"/>
          <w:numId w:val="19"/>
        </w:numPr>
      </w:pPr>
      <w:r>
        <w:t xml:space="preserve">跟进上会流程进度</w:t>
      </w:r>
    </w:p>
    <w:p>
      <w:pPr>
        <w:pStyle w:val="Heading3"/>
        <w:spacing w:after="120" w:before="120"/>
        <w:outlineLvl w:val="2"/>
      </w:pPr>
      <w:r>
        <w:rPr>
          <w:rFonts w:ascii="Microsoft YaHei" w:cs="Microsoft YaHei" w:eastAsia="Microsoft YaHei" w:hAnsi="Microsoft YaHei"/>
          <w:b/>
          <w:bCs/>
          <w:color w:val="1A5276"/>
          <w:sz w:val="26"/>
          <w:szCs w:val="26"/>
        </w:rPr>
        <w:t xml:space="preserve">（二）项目支撑</w:t>
      </w:r>
    </w:p>
    <w:p>
      <w:pPr>
        <w:ind w:firstLine="480"/>
      </w:pPr>
      <w:r>
        <w:rPr>
          <w:b/>
          <w:bCs/>
        </w:rPr>
        <w:t xml:space="preserve">1. 闽江大学项目</w:t>
      </w:r>
    </w:p>
    <w:p>
      <w:pPr>
        <w:pStyle w:val="ListParagraph"/>
        <w:numPr>
          <w:ilvl w:val="0"/>
          <w:numId w:val="20"/>
        </w:numPr>
      </w:pPr>
      <w:r>
        <w:t xml:space="preserve">跟进四个子项目的具体进展和堵点，约客户面谈</w:t>
      </w:r>
    </w:p>
    <w:p>
      <w:pPr>
        <w:pStyle w:val="ListParagraph"/>
        <w:numPr>
          <w:ilvl w:val="0"/>
          <w:numId w:val="20"/>
        </w:numPr>
      </w:pPr>
      <w:r>
        <w:t xml:space="preserve">推进战略合作协议正式签署</w:t>
      </w:r>
    </w:p>
    <w:p>
      <w:pPr>
        <w:pStyle w:val="ListParagraph"/>
        <w:numPr>
          <w:ilvl w:val="0"/>
          <w:numId w:val="20"/>
        </w:numPr>
      </w:pPr>
      <w:r>
        <w:t xml:space="preserve">TeleAgent私有化部署方案细化</w:t>
      </w:r>
    </w:p>
    <w:p>
      <w:pPr>
        <w:ind w:firstLine="480"/>
      </w:pPr>
      <w:r>
        <w:rPr>
          <w:b/>
          <w:bCs/>
        </w:rPr>
        <w:t xml:space="preserve">2. 巡考项目</w:t>
      </w:r>
    </w:p>
    <w:p>
      <w:pPr>
        <w:pStyle w:val="ListParagraph"/>
        <w:numPr>
          <w:ilvl w:val="0"/>
          <w:numId w:val="21"/>
        </w:numPr>
      </w:pPr>
      <w:r>
        <w:t xml:space="preserve">跟进初验及算法补充事宜，推动验收回款</w:t>
      </w:r>
    </w:p>
    <w:p>
      <w:pPr>
        <w:ind w:firstLine="480"/>
      </w:pPr>
      <w:r>
        <w:rPr>
          <w:b/>
          <w:bCs/>
        </w:rPr>
        <w:t xml:space="preserve">3. 福大农大知途项目</w:t>
      </w:r>
    </w:p>
    <w:p>
      <w:pPr>
        <w:pStyle w:val="ListParagraph"/>
        <w:numPr>
          <w:ilvl w:val="0"/>
          <w:numId w:val="22"/>
        </w:numPr>
      </w:pPr>
      <w:r>
        <w:t xml:space="preserve">明确内部流程，开启推进</w:t>
      </w:r>
    </w:p>
    <w:p>
      <w:pPr>
        <w:pStyle w:val="ListParagraph"/>
        <w:numPr>
          <w:ilvl w:val="0"/>
          <w:numId w:val="22"/>
        </w:numPr>
      </w:pPr>
      <w:r>
        <w:t xml:space="preserve">与数研院就转商具体项目继续沟通</w:t>
      </w:r>
    </w:p>
    <w:p>
      <w:pPr>
        <w:ind w:firstLine="480"/>
      </w:pPr>
      <w:r>
        <w:rPr>
          <w:b/>
          <w:bCs/>
        </w:rPr>
        <w:t xml:space="preserve">4. 龙岩闽西职业技术学院</w:t>
      </w:r>
    </w:p>
    <w:p>
      <w:pPr>
        <w:pStyle w:val="ListParagraph"/>
        <w:numPr>
          <w:ilvl w:val="0"/>
          <w:numId w:val="23"/>
        </w:numPr>
      </w:pPr>
      <w:r>
        <w:t xml:space="preserve">跟进建设方案及报价清单进展</w:t>
      </w:r>
    </w:p>
    <w:p>
      <w:pPr>
        <w:ind w:firstLine="480"/>
      </w:pPr>
      <w:r>
        <w:rPr>
          <w:b/>
          <w:bCs/>
        </w:rPr>
        <w:t xml:space="preserve">5. 团省委</w:t>
      </w:r>
    </w:p>
    <w:p>
      <w:pPr>
        <w:pStyle w:val="ListParagraph"/>
        <w:numPr>
          <w:ilvl w:val="0"/>
          <w:numId w:val="24"/>
        </w:numPr>
      </w:pPr>
      <w:r>
        <w:t xml:space="preserve">行短业务日常跟进</w:t>
      </w:r>
    </w:p>
    <w:p>
      <w:pPr>
        <w:pStyle w:val="Heading3"/>
        <w:spacing w:after="120" w:before="120"/>
        <w:outlineLvl w:val="2"/>
      </w:pPr>
      <w:r>
        <w:rPr>
          <w:rFonts w:ascii="Microsoft YaHei" w:cs="Microsoft YaHei" w:eastAsia="Microsoft YaHei" w:hAnsi="Microsoft YaHei"/>
          <w:b/>
          <w:bCs/>
          <w:color w:val="1A5276"/>
          <w:sz w:val="26"/>
          <w:szCs w:val="26"/>
        </w:rPr>
        <w:t xml:space="preserve">（三）其他</w:t>
      </w:r>
    </w:p>
    <w:p>
      <w:pPr>
        <w:pStyle w:val="ListParagraph"/>
        <w:numPr>
          <w:ilvl w:val="0"/>
          <w:numId w:val="25"/>
        </w:numPr>
      </w:pPr>
      <w:r>
        <w:t xml:space="preserve">定时任务防卡死机制下周一（9/14）午盘分析首次验证</w:t>
      </w:r>
    </w:p>
    <w:p>
      <w:pPr>
        <w:pStyle w:val="ListParagraph"/>
        <w:numPr>
          <w:ilvl w:val="0"/>
          <w:numId w:val="25"/>
        </w:numPr>
      </w:pPr>
      <w:r>
        <w:t xml:space="preserve">1-6月OKR自报文档如需调整及时修改</w:t>
      </w:r>
    </w:p>
    <w:p>
      <w:pPr>
        <w:pStyle w:val="ListParagraph"/>
        <w:numPr>
          <w:ilvl w:val="0"/>
          <w:numId w:val="25"/>
        </w:numPr>
      </w:pPr>
      <w:r>
        <w:t xml:space="preserve">轮动选股策略持续优化（根据复盘反馈调整参数）</w:t>
      </w:r>
    </w:p>
    <w:p>
      <w:pPr>
        <w:jc w:val="right"/>
      </w:pPr>
      <w:r>
        <w:rPr>
          <w:sz w:val="24"/>
          <w:color w:val="A6A6A6"/>
        </w:rPr>
        <w:t>AI生成</w:t>
      </w:r>
    </w:p>
    <w:p>
      <w:pPr>
        <w:jc w:val="right"/>
      </w:pPr>
      <w:r>
        <w:rPr>
          <w:vanish/>
          <w:sz w:val="16"/>
          <w:color w:val="BFBFBF"/>
        </w:rPr>
        <w:t>AIGC标识: 09145f30-1bfa-45d9-9238-3e7b73b5a4ce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工作周报 - 第37周 (2026-09-08 至 2026-09-12)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2026-09-11T10:52:08.118Z</dcterms:created>
  <dcterms:modified xsi:type="dcterms:W3CDTF">2026-09-11T10:52:08.123Z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D55U9H0F10002","ProduceID":"09145f30-1bfa-45d9-9238-3e7b73b5a4ce","ReservedCode1":"1e349f26-c829-433f-86a4-5dfcf1e413fc","ContentPropagator":"001191110102MAD55U9H0F10002","PropagateID":"09145f30-1bfa-45d9-9238-3e7b73b5a4ce","ReservedCode2":"1e349f26-c829-433f-86a4-5dfcf1e413fc"}</vt:lpwstr>
  </property>
</Properties>
</file>