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outlineLvl w:val="0"/>
      </w:pPr>
      <w:r>
        <w:rPr>
          <w:rFonts w:ascii="方正小标宋简体" w:cs="方正小标宋简体" w:eastAsia="方正小标宋简体" w:hAnsi="方正小标宋简体"/>
          <w:b/>
          <w:bCs/>
          <w:color w:val="000000"/>
          <w:sz w:val="44"/>
          <w:szCs w:val="44"/>
        </w:rPr>
        <w:t xml:space="preserve">政企教育行业2026年9—10月工作月报</w:t>
      </w:r>
    </w:p>
    <w:p>
      <w:pPr>
        <w:ind w:firstLine="640"/>
      </w:pPr>
      <w:r>
        <w:rPr>
          <w:rFonts w:ascii="仿宋_GB2312" w:cs="仿宋_GB2312" w:eastAsia="仿宋_GB2312" w:hAnsi="仿宋_GB2312"/>
          <w:b/>
          <w:bCs/>
          <w:sz w:val="32"/>
          <w:szCs w:val="32"/>
        </w:rPr>
        <w:t xml:space="preserve">汇报人：陈思然（政企教育行业解决方案经理）</w:t>
      </w:r>
    </w:p>
    <w:p>
      <w:pPr>
        <w:pStyle w:val="Heading2"/>
        <w:spacing w:after="180" w:before="180"/>
        <w:outlineLvl w:val="1"/>
      </w:pPr>
      <w:r>
        <w:rPr>
          <w:rFonts w:ascii="方正小标宋简体" w:cs="方正小标宋简体" w:eastAsia="方正小标宋简体" w:hAnsi="方正小标宋简体"/>
          <w:b/>
          <w:bCs/>
          <w:color w:val="000000"/>
          <w:sz w:val="32"/>
          <w:szCs w:val="32"/>
        </w:rPr>
        <w:t xml:space="preserve">一、数算一体化平台（教育AI STORE）合作经营情况</w:t>
      </w:r>
    </w:p>
    <w:p>
      <w:pPr>
        <w:pStyle w:val="Heading3"/>
        <w:spacing w:after="120" w:before="120"/>
        <w:outlineLvl w:val="2"/>
      </w:pPr>
      <w:r>
        <w:rPr>
          <w:rFonts w:ascii="方正小标宋简体" w:cs="方正小标宋简体" w:eastAsia="方正小标宋简体" w:hAnsi="方正小标宋简体"/>
          <w:b/>
          <w:bCs/>
          <w:color w:val="000000"/>
          <w:sz w:val="28"/>
          <w:szCs w:val="28"/>
        </w:rPr>
        <w:t xml:space="preserve">（一）合作模式与定位</w:t>
      </w:r>
    </w:p>
    <w:p>
      <w:pPr>
        <w:ind w:firstLine="640"/>
      </w:pPr>
      <w:r>
        <w:rPr>
          <w:rFonts w:ascii="仿宋_GB2312" w:cs="仿宋_GB2312" w:eastAsia="仿宋_GB2312" w:hAnsi="仿宋_GB2312"/>
          <w:sz w:val="32"/>
          <w:szCs w:val="32"/>
        </w:rPr>
        <w:t xml:space="preserve">联合福建数研院共建教育数算一体化平台（AI STORE），打造“应用上架+算力结算”一体化经营模式；知途好课作为首批上架应用场景并作为高校落地标杆；同步推进与电信信产、知途的三方协同，并与金智在技术对接与商务模式上达成一致。</w:t>
      </w:r>
    </w:p>
    <w:p>
      <w:pPr>
        <w:pStyle w:val="Heading3"/>
        <w:spacing w:after="120" w:before="120"/>
        <w:outlineLvl w:val="2"/>
      </w:pPr>
      <w:r>
        <w:rPr>
          <w:rFonts w:ascii="方正小标宋简体" w:cs="方正小标宋简体" w:eastAsia="方正小标宋简体" w:hAnsi="方正小标宋简体"/>
          <w:b/>
          <w:bCs/>
          <w:color w:val="000000"/>
          <w:sz w:val="28"/>
          <w:szCs w:val="28"/>
        </w:rPr>
        <w:t xml:space="preserve">（二）9月关键进展</w:t>
      </w:r>
    </w:p>
    <w:p>
      <w:pPr>
        <w:ind w:firstLine="640"/>
      </w:pPr>
      <w:r>
        <w:rPr>
          <w:rFonts w:ascii="仿宋_GB2312" w:cs="仿宋_GB2312" w:eastAsia="仿宋_GB2312" w:hAnsi="仿宋_GB2312"/>
          <w:sz w:val="32"/>
          <w:szCs w:val="32"/>
        </w:rPr>
        <w:t xml:space="preserve">1、启动框架采购：与采购部、招标公司完成初步沟通，明确公开询比、400万框架采购路径，提交《高校AI创课智慧教学平台及智慧课程建设交付服务框架采购需求说明》（9月1日）。</w:t>
      </w:r>
    </w:p>
    <w:p>
      <w:pPr>
        <w:ind w:firstLine="640"/>
      </w:pPr>
      <w:r>
        <w:rPr>
          <w:rFonts w:ascii="仿宋_GB2312" w:cs="仿宋_GB2312" w:eastAsia="仿宋_GB2312" w:hAnsi="仿宋_GB2312"/>
          <w:sz w:val="32"/>
          <w:szCs w:val="32"/>
        </w:rPr>
        <w:t xml:space="preserve">2、完善方案与协同：完成数算一体化专题材料修改、创课助教行动方案初稿，参与教育厅AI项目方案讨论；与数研院就战略合同、token合同与采购事宜达成一致（9月16日）。</w:t>
      </w:r>
    </w:p>
    <w:p>
      <w:pPr>
        <w:ind w:firstLine="640"/>
      </w:pPr>
      <w:r>
        <w:rPr>
          <w:rFonts w:ascii="仿宋_GB2312" w:cs="仿宋_GB2312" w:eastAsia="仿宋_GB2312" w:hAnsi="仿宋_GB2312"/>
          <w:sz w:val="32"/>
          <w:szCs w:val="32"/>
        </w:rPr>
        <w:t xml:space="preserve">3、商务与模型对接：与云公司、数研院、金智、客户渠道开展多轮技术与商务商讨，金智同意全面采用电信模型并实现大部分模型对接。</w:t>
      </w:r>
    </w:p>
    <w:p>
      <w:pPr>
        <w:ind w:firstLine="640"/>
      </w:pPr>
      <w:r>
        <w:rPr>
          <w:rFonts w:ascii="仿宋_GB2312" w:cs="仿宋_GB2312" w:eastAsia="仿宋_GB2312" w:hAnsi="仿宋_GB2312"/>
          <w:sz w:val="32"/>
          <w:szCs w:val="32"/>
        </w:rPr>
        <w:t xml:space="preserve">4、合同架构升级：售前策略升级为数算一体化平台（AI STORE）高校落地标杆，合同定名《智慧课程建设与算力服务合同》，实现“智慧课程建设+算力服务”一体化签约（9月20日）。</w:t>
      </w:r>
    </w:p>
    <w:p>
      <w:pPr>
        <w:ind w:firstLine="640"/>
      </w:pPr>
      <w:r>
        <w:rPr>
          <w:rFonts w:ascii="仿宋_GB2312" w:cs="仿宋_GB2312" w:eastAsia="仿宋_GB2312" w:hAnsi="仿宋_GB2312"/>
          <w:sz w:val="32"/>
          <w:szCs w:val="32"/>
        </w:rPr>
        <w:t xml:space="preserve">5、合同定稿：V0920c版本新增算力资源服务条款（采购标的、服务范围、技术保障、人员、验收），附件扩充为通算、GPU、裸金属、云存储、DeepSeek大模型等7类资源完整价格表（9月22日）。</w:t>
      </w:r>
    </w:p>
    <w:p>
      <w:pPr>
        <w:ind w:firstLine="640"/>
      </w:pPr>
      <w:r>
        <w:rPr>
          <w:rFonts w:ascii="仿宋_GB2312" w:cs="仿宋_GB2312" w:eastAsia="仿宋_GB2312" w:hAnsi="仿宋_GB2312"/>
          <w:sz w:val="32"/>
          <w:szCs w:val="32"/>
        </w:rPr>
        <w:t xml:space="preserve">6、商务突破：售前三件套口径修正为“福建省内大学”（25门课程），与甲方完成商务谈判，合同金额41.50万元（课程33.50+算力8.00），合同初稿提交甲方（9月24日）。</w:t>
      </w:r>
    </w:p>
    <w:p>
      <w:pPr>
        <w:pStyle w:val="Heading3"/>
        <w:spacing w:after="120" w:before="120"/>
        <w:outlineLvl w:val="2"/>
      </w:pPr>
      <w:r>
        <w:rPr>
          <w:rFonts w:ascii="方正小标宋简体" w:cs="方正小标宋简体" w:eastAsia="方正小标宋简体" w:hAnsi="方正小标宋简体"/>
          <w:b/>
          <w:bCs/>
          <w:color w:val="000000"/>
          <w:sz w:val="28"/>
          <w:szCs w:val="28"/>
        </w:rPr>
        <w:t xml:space="preserve">（三）10月至今进展</w:t>
      </w:r>
    </w:p>
    <w:p>
      <w:pPr>
        <w:ind w:firstLine="640"/>
      </w:pPr>
      <w:r>
        <w:rPr>
          <w:rFonts w:ascii="仿宋_GB2312" w:cs="仿宋_GB2312" w:eastAsia="仿宋_GB2312" w:hAnsi="仿宋_GB2312"/>
          <w:sz w:val="32"/>
          <w:szCs w:val="32"/>
        </w:rPr>
        <w:t xml:space="preserve">1、推进省内大学首单合同签署与首批25门课程落地交付。</w:t>
      </w:r>
    </w:p>
    <w:p>
      <w:pPr>
        <w:ind w:firstLine="640"/>
      </w:pPr>
      <w:r>
        <w:rPr>
          <w:rFonts w:ascii="仿宋_GB2312" w:cs="仿宋_GB2312" w:eastAsia="仿宋_GB2312" w:hAnsi="仿宋_GB2312"/>
          <w:sz w:val="32"/>
          <w:szCs w:val="32"/>
        </w:rPr>
        <w:t xml:space="preserve">2、启动Token包孵化：知途好课与AI STORE Token包一体化包装，设计“课程运行Token→年度经常性算力收入”商业模式（电信/知途/信产三方分成），将课程使用转化为经常性算力经营收入。</w:t>
      </w:r>
    </w:p>
    <w:p>
      <w:pPr>
        <w:ind w:firstLine="640"/>
      </w:pPr>
      <w:r>
        <w:rPr>
          <w:rFonts w:ascii="仿宋_GB2312" w:cs="仿宋_GB2312" w:eastAsia="仿宋_GB2312" w:hAnsi="仿宋_GB2312"/>
          <w:sz w:val="32"/>
          <w:szCs w:val="32"/>
        </w:rPr>
        <w:t xml:space="preserve">3、组织TA教育版产品专题会，拉通AI公司、FDE、云中台，形成闽江大学落地问题清单并推动闭环。</w:t>
      </w:r>
    </w:p>
    <w:p>
      <w:pPr>
        <w:ind w:firstLine="640"/>
      </w:pPr>
      <w:r>
        <w:rPr>
          <w:rFonts w:ascii="仿宋_GB2312" w:cs="仿宋_GB2312" w:eastAsia="仿宋_GB2312" w:hAnsi="仿宋_GB2312"/>
          <w:sz w:val="32"/>
          <w:szCs w:val="32"/>
        </w:rPr>
        <w:t xml:space="preserve">4、400万框架采购（公开询比）持续推进。</w:t>
      </w:r>
    </w:p>
    <w:p>
      <w:pPr>
        <w:pStyle w:val="Heading3"/>
        <w:spacing w:after="120" w:before="120"/>
        <w:outlineLvl w:val="2"/>
      </w:pPr>
      <w:r>
        <w:rPr>
          <w:rFonts w:ascii="方正小标宋简体" w:cs="方正小标宋简体" w:eastAsia="方正小标宋简体" w:hAnsi="方正小标宋简体"/>
          <w:b/>
          <w:bCs/>
          <w:color w:val="000000"/>
          <w:sz w:val="28"/>
          <w:szCs w:val="28"/>
        </w:rPr>
        <w:t xml:space="preserve">（四）已用举措</w:t>
      </w:r>
    </w:p>
    <w:p>
      <w:pPr>
        <w:ind w:firstLine="640"/>
      </w:pPr>
      <w:r>
        <w:rPr>
          <w:rFonts w:ascii="仿宋_GB2312" w:cs="仿宋_GB2312" w:eastAsia="仿宋_GB2312" w:hAnsi="仿宋_GB2312"/>
          <w:sz w:val="32"/>
          <w:szCs w:val="32"/>
        </w:rPr>
        <w:t xml:space="preserve">一是模式重构：从单一产品售卖升级为“AI STORE高校落地标杆”经营模式，合同采用“课程建设+算力服务”一体化架构，锁定课程运行带来的长期算力消费。</w:t>
      </w:r>
    </w:p>
    <w:p>
      <w:pPr>
        <w:ind w:firstLine="640"/>
      </w:pPr>
      <w:r>
        <w:rPr>
          <w:rFonts w:ascii="仿宋_GB2312" w:cs="仿宋_GB2312" w:eastAsia="仿宋_GB2312" w:hAnsi="仿宋_GB2312"/>
          <w:sz w:val="32"/>
          <w:szCs w:val="32"/>
        </w:rPr>
        <w:t xml:space="preserve">二是生态共建：联合数研院共建AI STORE，知途好课首批上架，形成电信/数研院/知途三方供给协同；同步孵化Token包分成模式（电信/知途/信产三方分成）。</w:t>
      </w:r>
    </w:p>
    <w:p>
      <w:pPr>
        <w:ind w:firstLine="640"/>
      </w:pPr>
      <w:r>
        <w:rPr>
          <w:rFonts w:ascii="仿宋_GB2312" w:cs="仿宋_GB2312" w:eastAsia="仿宋_GB2312" w:hAnsi="仿宋_GB2312"/>
          <w:sz w:val="32"/>
          <w:szCs w:val="32"/>
        </w:rPr>
        <w:t xml:space="preserve">三是框架锁定：以400万框架采购（公开询比）建立标准化采购通道，支撑多校快速复制签约。</w:t>
      </w:r>
    </w:p>
    <w:p>
      <w:pPr>
        <w:ind w:firstLine="640"/>
      </w:pPr>
      <w:r>
        <w:rPr>
          <w:rFonts w:ascii="仿宋_GB2312" w:cs="仿宋_GB2312" w:eastAsia="仿宋_GB2312" w:hAnsi="仿宋_GB2312"/>
          <w:sz w:val="32"/>
          <w:szCs w:val="32"/>
        </w:rPr>
        <w:t xml:space="preserve">四是算力应用联动：合同内置7类算力资源价格表，把课程使用直接转化为Token用量与算力收入。</w:t>
      </w:r>
    </w:p>
    <w:p>
      <w:pPr>
        <w:ind w:firstLine="640"/>
      </w:pPr>
      <w:r>
        <w:rPr>
          <w:rFonts w:ascii="仿宋_GB2312" w:cs="仿宋_GB2312" w:eastAsia="仿宋_GB2312" w:hAnsi="仿宋_GB2312"/>
          <w:sz w:val="32"/>
          <w:szCs w:val="32"/>
        </w:rPr>
        <w:t xml:space="preserve">五是组合获客：以产品专题现场演示+试点申报组合推进高校客户（福大、农大标杆培育，海洋职校候选），AI创课产品与AI应用打包呈现，支撑AI创课签约≥2校目标。</w:t>
      </w:r>
    </w:p>
    <w:p>
      <w:pPr>
        <w:pStyle w:val="Heading2"/>
        <w:spacing w:after="180" w:before="180"/>
        <w:outlineLvl w:val="1"/>
      </w:pPr>
      <w:r>
        <w:rPr>
          <w:rFonts w:ascii="方正小标宋简体" w:cs="方正小标宋简体" w:eastAsia="方正小标宋简体" w:hAnsi="方正小标宋简体"/>
          <w:b/>
          <w:bCs/>
          <w:color w:val="000000"/>
          <w:sz w:val="32"/>
          <w:szCs w:val="32"/>
        </w:rPr>
        <w:t xml:space="preserve">二、智能巡查平台（成人高考保障）</w:t>
      </w:r>
    </w:p>
    <w:p>
      <w:pPr>
        <w:ind w:firstLine="640"/>
      </w:pPr>
      <w:r>
        <w:rPr>
          <w:rFonts w:ascii="仿宋_GB2312" w:cs="仿宋_GB2312" w:eastAsia="仿宋_GB2312" w:hAnsi="仿宋_GB2312"/>
          <w:sz w:val="32"/>
          <w:szCs w:val="32"/>
        </w:rPr>
        <w:t xml:space="preserve">考前：截止成人高考当晚，总考点63所（原高考考点34所+新增29所），存量与新增线路设备全部到位、安装调试成功，拉流正常；aone账号全部分配培训到位，每考点一对一配专人跟踪，省公司考前两周联合办公。</w:t>
      </w:r>
    </w:p>
    <w:p>
      <w:pPr>
        <w:ind w:firstLine="640"/>
      </w:pPr>
      <w:r>
        <w:rPr>
          <w:rFonts w:ascii="仿宋_GB2312" w:cs="仿宋_GB2312" w:eastAsia="仿宋_GB2312" w:hAnsi="仿宋_GB2312"/>
          <w:sz w:val="32"/>
          <w:szCs w:val="32"/>
        </w:rPr>
        <w:t xml:space="preserve">考中：成考智能巡查系统10月17—18日两天四场考试期间全程保障，省政企、客户支撑中心、集成交付中心、云公司、福州智能网管中心驻点省公司和客户现场。共巡查63个考点、2267间考场，累计生成7325条告警、告警类型28种（含考场人数统计类），其中橙色告警5757条、红色告警1568条。</w:t>
      </w:r>
    </w:p>
    <w:p>
      <w:pPr>
        <w:ind w:firstLine="640"/>
      </w:pPr>
      <w:r>
        <w:rPr>
          <w:rFonts w:ascii="仿宋_GB2312" w:cs="仿宋_GB2312" w:eastAsia="仿宋_GB2312" w:hAnsi="仿宋_GB2312"/>
          <w:sz w:val="32"/>
          <w:szCs w:val="32"/>
        </w:rPr>
        <w:t xml:space="preserve">考后：上报考试初步结果，配合客户开展异常情况核查，预计11月完成成考巡考客户侧验收及视频备份。</w:t>
      </w:r>
    </w:p>
    <w:p>
      <w:pPr>
        <w:pStyle w:val="Heading2"/>
        <w:spacing w:after="180" w:before="180"/>
        <w:outlineLvl w:val="1"/>
      </w:pPr>
      <w:r>
        <w:rPr>
          <w:rFonts w:ascii="方正小标宋简体" w:cs="方正小标宋简体" w:eastAsia="方正小标宋简体" w:hAnsi="方正小标宋简体"/>
          <w:b/>
          <w:bCs/>
          <w:color w:val="000000"/>
          <w:sz w:val="32"/>
          <w:szCs w:val="32"/>
        </w:rPr>
        <w:t xml:space="preserve">三、AI+行动·TA端</w:t>
      </w:r>
    </w:p>
    <w:p>
      <w:pPr>
        <w:pStyle w:val="Heading3"/>
        <w:spacing w:after="120" w:before="120"/>
        <w:outlineLvl w:val="2"/>
      </w:pPr>
      <w:r>
        <w:rPr>
          <w:rFonts w:ascii="方正小标宋简体" w:cs="方正小标宋简体" w:eastAsia="方正小标宋简体" w:hAnsi="方正小标宋简体"/>
          <w:b/>
          <w:bCs/>
          <w:color w:val="000000"/>
          <w:sz w:val="28"/>
          <w:szCs w:val="28"/>
        </w:rPr>
        <w:t xml:space="preserve">（一）TA拓新行动（C端）</w:t>
      </w:r>
    </w:p>
    <w:p>
      <w:pPr>
        <w:ind w:firstLine="640"/>
      </w:pPr>
      <w:r>
        <w:rPr>
          <w:rFonts w:ascii="仿宋_GB2312" w:cs="仿宋_GB2312" w:eastAsia="仿宋_GB2312" w:hAnsi="仿宋_GB2312"/>
          <w:sz w:val="32"/>
          <w:szCs w:val="32"/>
        </w:rPr>
        <w:t xml:space="preserve">1、AI赛事：省公司围绕9月完成AI赛事端建设与宣贯支撑——①搭建AI Store大学生赛事专区（赛事介绍、权益包领取、AI应用推荐、工具教程、常见问题五大功能）；②AI能力接入赛事专区，供参赛团队调用，按赛事维度聚合审计与用量监控；③设计参赛权益包（免费Token额度+功能权限，另设教师赋能包）；④搭建数据看板（注册用户、Token领取/消耗、模型调用分布、活跃度）；⑤算力与Token供给保障，赛事全程免费、按赛事维度动态调配；⑥面向参赛高校特别是标杆学校开展线上线下AI Store使用培训。地市反馈：福建水利电力职业技术学院（三明）上报3场赛事并反馈参赛队伍使用情况。</w:t>
      </w:r>
    </w:p>
    <w:p>
      <w:pPr>
        <w:ind w:firstLine="640"/>
      </w:pPr>
      <w:r>
        <w:rPr>
          <w:rFonts w:ascii="仿宋_GB2312" w:cs="仿宋_GB2312" w:eastAsia="仿宋_GB2312" w:hAnsi="仿宋_GB2312"/>
          <w:sz w:val="32"/>
          <w:szCs w:val="32"/>
        </w:rPr>
        <w:t xml:space="preserve">2、AI讲座：全省115所院校已开展10场（福州5场、南平2场、宁德/泉州/漳州各1场），覆盖学生近千人，带动AI应用注册使用720户；另有8场计划近期开展。</w:t>
      </w:r>
    </w:p>
    <w:p>
      <w:pPr>
        <w:ind w:firstLine="640"/>
      </w:pPr>
      <w:r>
        <w:rPr>
          <w:rFonts w:ascii="仿宋_GB2312" w:cs="仿宋_GB2312" w:eastAsia="仿宋_GB2312" w:hAnsi="仿宋_GB2312"/>
          <w:sz w:val="32"/>
          <w:szCs w:val="32"/>
        </w:rPr>
        <w:t xml:space="preserve">3、TA校园注册：截至10月22日AI应用注册4938户、完成率24.7%，福州、厦门为主要贡献地市。</w:t>
      </w:r>
    </w:p>
    <w:p>
      <w:pPr>
        <w:ind w:firstLine="640"/>
      </w:pPr>
      <w:r>
        <w:rPr>
          <w:rFonts w:ascii="仿宋_GB2312" w:cs="仿宋_GB2312" w:eastAsia="仿宋_GB2312" w:hAnsi="仿宋_GB2312"/>
          <w:sz w:val="32"/>
          <w:szCs w:val="32"/>
        </w:rPr>
        <w:t xml:space="preserve">4、AI大赛：整理50所院校清单，与各总监组织报名，对宁德、漳州、福州等地市答疑配合；扶持重点项目冲奖、落地AI普及讲座，鼓励两岸高校及在闽台籍青年组队，报名截止10月15日。</w:t>
      </w:r>
    </w:p>
    <w:p>
      <w:pPr>
        <w:ind w:firstLine="640"/>
      </w:pPr>
      <w:r>
        <w:rPr>
          <w:rFonts w:ascii="仿宋_GB2312" w:cs="仿宋_GB2312" w:eastAsia="仿宋_GB2312" w:hAnsi="仿宋_GB2312"/>
          <w:sz w:val="32"/>
          <w:szCs w:val="32"/>
        </w:rPr>
        <w:t xml:space="preserve">5、教师走访演示：完成福大4位教师走访演示方案（人文、外语、土木、体育），制作4个学科演示素材及8份演示成果（学情分析、作文四维诊断、课题申报书、文献综述、实验报告、毕设预警等）。</w:t>
      </w:r>
    </w:p>
    <w:p>
      <w:pPr>
        <w:pStyle w:val="Heading3"/>
        <w:spacing w:after="120" w:before="120"/>
        <w:outlineLvl w:val="2"/>
      </w:pPr>
      <w:r>
        <w:rPr>
          <w:rFonts w:ascii="方正小标宋简体" w:cs="方正小标宋简体" w:eastAsia="方正小标宋简体" w:hAnsi="方正小标宋简体"/>
          <w:b/>
          <w:bCs/>
          <w:color w:val="000000"/>
          <w:sz w:val="28"/>
          <w:szCs w:val="28"/>
        </w:rPr>
        <w:t xml:space="preserve">（二）TA部署行动（B端）</w:t>
      </w:r>
    </w:p>
    <w:p>
      <w:pPr>
        <w:ind w:firstLine="640"/>
      </w:pPr>
      <w:r>
        <w:rPr>
          <w:rFonts w:ascii="仿宋_GB2312" w:cs="仿宋_GB2312" w:eastAsia="仿宋_GB2312" w:hAnsi="仿宋_GB2312"/>
          <w:sz w:val="32"/>
          <w:szCs w:val="32"/>
        </w:rPr>
        <w:t xml:space="preserve">举措：按照“高校树标、私有化部署+算力联动”思路，依托AI讲座与大赛导入商机，以“清单触达—五分钟演示—免费试用破冰—POC算账转商—运营续费”五步法推进TA私有化，并借省公司兜底一年license费用的政策加快签约转化。</w:t>
      </w:r>
    </w:p>
    <w:p>
      <w:pPr>
        <w:ind w:firstLine="640"/>
      </w:pPr>
      <w:r>
        <w:rPr>
          <w:rFonts w:ascii="仿宋_GB2312" w:cs="仿宋_GB2312" w:eastAsia="仿宋_GB2312" w:hAnsi="仿宋_GB2312"/>
          <w:sz w:val="32"/>
          <w:szCs w:val="32"/>
        </w:rPr>
        <w:t xml:space="preserve">进展：已与AI公司沟通教育版产品细节；闽江大学作为全省首个教育行业AI私有化标杆试点推进中（战略合作意向已达成、方案优化完成）；农大AI中台已完成能力对接及问题解决、校方需求已优化落地；推进福建师范大学、警察学院、社科院在AI方面的汇报与交流；福建海洋职业技术学校已完成AI企业版演示并启动人工智能赋能教育试点申报。</w:t>
      </w:r>
    </w:p>
    <w:p>
      <w:pPr>
        <w:pStyle w:val="Heading2"/>
        <w:spacing w:after="180" w:before="180"/>
        <w:outlineLvl w:val="1"/>
      </w:pPr>
      <w:r>
        <w:rPr>
          <w:rFonts w:ascii="方正小标宋简体" w:cs="方正小标宋简体" w:eastAsia="方正小标宋简体" w:hAnsi="方正小标宋简体"/>
          <w:b/>
          <w:bCs/>
          <w:color w:val="000000"/>
          <w:sz w:val="32"/>
          <w:szCs w:val="32"/>
        </w:rPr>
        <w:t xml:space="preserve">四、职业教育与中职市场</w:t>
      </w:r>
    </w:p>
    <w:p>
      <w:pPr>
        <w:pStyle w:val="Heading3"/>
        <w:spacing w:after="120" w:before="120"/>
        <w:outlineLvl w:val="2"/>
      </w:pPr>
      <w:r>
        <w:rPr>
          <w:rFonts w:ascii="方正小标宋简体" w:cs="方正小标宋简体" w:eastAsia="方正小标宋简体" w:hAnsi="方正小标宋简体"/>
          <w:b/>
          <w:bCs/>
          <w:color w:val="000000"/>
          <w:sz w:val="28"/>
          <w:szCs w:val="28"/>
        </w:rPr>
        <w:t xml:space="preserve">（一）职教平台</w:t>
      </w:r>
    </w:p>
    <w:p>
      <w:pPr>
        <w:ind w:firstLine="640"/>
      </w:pPr>
      <w:r>
        <w:rPr>
          <w:rFonts w:ascii="仿宋_GB2312" w:cs="仿宋_GB2312" w:eastAsia="仿宋_GB2312" w:hAnsi="仿宋_GB2312"/>
          <w:sz w:val="32"/>
          <w:szCs w:val="32"/>
        </w:rPr>
        <w:t xml:space="preserve">持续跟进职教平台数据治理年度落单进展：福建船政交通职业学院数据质量监测项目推进终验，泉州幼儿师范高等专科学校、福建船政交通职业学院、宁德职业技术学院有望今年成单；与合作伙伴对职校智慧校园方案探讨修改把关。</w:t>
      </w:r>
    </w:p>
    <w:p>
      <w:pPr>
        <w:pStyle w:val="Heading3"/>
        <w:spacing w:after="120" w:before="120"/>
        <w:outlineLvl w:val="2"/>
      </w:pPr>
      <w:r>
        <w:rPr>
          <w:rFonts w:ascii="方正小标宋简体" w:cs="方正小标宋简体" w:eastAsia="方正小标宋简体" w:hAnsi="方正小标宋简体"/>
          <w:b/>
          <w:bCs/>
          <w:color w:val="000000"/>
          <w:sz w:val="28"/>
          <w:szCs w:val="28"/>
        </w:rPr>
        <w:t xml:space="preserve">（二）海洋职业技术学校（新拓展）</w:t>
      </w:r>
    </w:p>
    <w:p>
      <w:pPr>
        <w:ind w:firstLine="640"/>
      </w:pPr>
      <w:r>
        <w:rPr>
          <w:rFonts w:ascii="仿宋_GB2312" w:cs="仿宋_GB2312" w:eastAsia="仿宋_GB2312" w:hAnsi="仿宋_GB2312"/>
          <w:sz w:val="32"/>
          <w:szCs w:val="32"/>
        </w:rPr>
        <w:t xml:space="preserve">10月23日走访校长、信息处处长，输出人工智能赋能教育试点申报书初稿（教学模式变革、创新工具两类任务），10月26日提交学校、10月30日省厅截止；以AI创课+AI应用融合场景演示，以试点申报牵引签约商机。申报无单独预算，拟纳入二期项目统筹，项目验收预计明年12月。</w:t>
      </w:r>
    </w:p>
    <w:p>
      <w:pPr>
        <w:pStyle w:val="Heading3"/>
        <w:spacing w:after="120" w:before="120"/>
        <w:outlineLvl w:val="2"/>
      </w:pPr>
      <w:r>
        <w:rPr>
          <w:rFonts w:ascii="方正小标宋简体" w:cs="方正小标宋简体" w:eastAsia="方正小标宋简体" w:hAnsi="方正小标宋简体"/>
          <w:b/>
          <w:bCs/>
          <w:color w:val="000000"/>
          <w:sz w:val="28"/>
          <w:szCs w:val="28"/>
        </w:rPr>
        <w:t xml:space="preserve">（三）龙岩闽西职业技术学院</w:t>
      </w:r>
    </w:p>
    <w:p>
      <w:pPr>
        <w:ind w:firstLine="640"/>
      </w:pPr>
      <w:r>
        <w:rPr>
          <w:rFonts w:ascii="仿宋_GB2312" w:cs="仿宋_GB2312" w:eastAsia="仿宋_GB2312" w:hAnsi="仿宋_GB2312"/>
          <w:sz w:val="32"/>
          <w:szCs w:val="32"/>
        </w:rPr>
        <w:t xml:space="preserve">跟进人工智能基础教学实训室与智能计算中心项目，协同输出《闽西职业技术学院人工智能基础教学实训室与智能计算中心建设方案及报价清单》。</w:t>
      </w:r>
    </w:p>
    <w:p>
      <w:pPr>
        <w:pStyle w:val="Heading2"/>
        <w:spacing w:after="180" w:before="180"/>
        <w:outlineLvl w:val="1"/>
      </w:pPr>
      <w:r>
        <w:rPr>
          <w:rFonts w:ascii="方正小标宋简体" w:cs="方正小标宋简体" w:eastAsia="方正小标宋简体" w:hAnsi="方正小标宋简体"/>
          <w:b/>
          <w:bCs/>
          <w:color w:val="000000"/>
          <w:sz w:val="32"/>
          <w:szCs w:val="32"/>
        </w:rPr>
        <w:t xml:space="preserve">五、重点商机与客户经营</w:t>
      </w:r>
    </w:p>
    <w:p>
      <w:pPr>
        <w:pStyle w:val="Heading3"/>
        <w:spacing w:after="120" w:before="120"/>
        <w:outlineLvl w:val="2"/>
      </w:pPr>
      <w:r>
        <w:rPr>
          <w:rFonts w:ascii="方正小标宋简体" w:cs="方正小标宋简体" w:eastAsia="方正小标宋简体" w:hAnsi="方正小标宋简体"/>
          <w:b/>
          <w:bCs/>
          <w:color w:val="000000"/>
          <w:sz w:val="28"/>
          <w:szCs w:val="28"/>
        </w:rPr>
        <w:t xml:space="preserve">（一）重点商机</w:t>
      </w:r>
    </w:p>
    <w:p>
      <w:pPr>
        <w:ind w:firstLine="640"/>
      </w:pPr>
      <w:r>
        <w:rPr>
          <w:rFonts w:ascii="仿宋_GB2312" w:cs="仿宋_GB2312" w:eastAsia="仿宋_GB2312" w:hAnsi="仿宋_GB2312"/>
          <w:sz w:val="32"/>
          <w:szCs w:val="32"/>
        </w:rPr>
        <w:t xml:space="preserve">1、福建农林大学XC改造项目：预计采购308万元，预计12月放标，中标概率95%，已完成相关材料拟定，待银行侧推进招标流程。</w:t>
      </w:r>
    </w:p>
    <w:p>
      <w:pPr>
        <w:ind w:firstLine="640"/>
      </w:pPr>
      <w:r>
        <w:rPr>
          <w:rFonts w:ascii="仿宋_GB2312" w:cs="仿宋_GB2312" w:eastAsia="仿宋_GB2312" w:hAnsi="仿宋_GB2312"/>
          <w:sz w:val="32"/>
          <w:szCs w:val="32"/>
        </w:rPr>
        <w:t xml:space="preserve">2、福建师范大学公有云/数字孪生：入收计划10月50万元、11月40万元、12月40万元。</w:t>
      </w:r>
    </w:p>
    <w:p>
      <w:pPr>
        <w:ind w:firstLine="640"/>
      </w:pPr>
      <w:r>
        <w:rPr>
          <w:rFonts w:ascii="仿宋_GB2312" w:cs="仿宋_GB2312" w:eastAsia="仿宋_GB2312" w:hAnsi="仿宋_GB2312"/>
          <w:sz w:val="32"/>
          <w:szCs w:val="32"/>
        </w:rPr>
        <w:t xml:space="preserve">3、福州大学、福建师大银校项目：福州大学1800万元（27年6月）、福建师大1500万元（27年3月），已完成相关材料拟定。</w:t>
      </w:r>
    </w:p>
    <w:p>
      <w:pPr>
        <w:pStyle w:val="Heading3"/>
        <w:spacing w:after="120" w:before="120"/>
        <w:outlineLvl w:val="2"/>
      </w:pPr>
      <w:r>
        <w:rPr>
          <w:rFonts w:ascii="方正小标宋简体" w:cs="方正小标宋简体" w:eastAsia="方正小标宋简体" w:hAnsi="方正小标宋简体"/>
          <w:b/>
          <w:bCs/>
          <w:color w:val="000000"/>
          <w:sz w:val="28"/>
          <w:szCs w:val="28"/>
        </w:rPr>
        <w:t xml:space="preserve">（二）重点客户项目</w:t>
      </w:r>
    </w:p>
    <w:p>
      <w:pPr>
        <w:ind w:firstLine="640"/>
      </w:pPr>
      <w:r>
        <w:rPr>
          <w:rFonts w:ascii="仿宋_GB2312" w:cs="仿宋_GB2312" w:eastAsia="仿宋_GB2312" w:hAnsi="仿宋_GB2312"/>
          <w:sz w:val="32"/>
          <w:szCs w:val="32"/>
        </w:rPr>
        <w:t xml:space="preserve">1、闽江大学：战略合同多次沟通、驾驶舱验收、先进制造学院可研方案编制、TA私有化部署建议书推进。</w:t>
      </w:r>
    </w:p>
    <w:p>
      <w:pPr>
        <w:ind w:firstLine="640"/>
      </w:pPr>
      <w:r>
        <w:rPr>
          <w:rFonts w:ascii="仿宋_GB2312" w:cs="仿宋_GB2312" w:eastAsia="仿宋_GB2312" w:hAnsi="仿宋_GB2312"/>
          <w:sz w:val="32"/>
          <w:szCs w:val="32"/>
        </w:rPr>
        <w:t xml:space="preserve">2、福建师大：信创季度管控、TA私有化复用落地（C端讲座/B端应用场景）、公有云/数字序列入收。</w:t>
      </w:r>
    </w:p>
    <w:p>
      <w:pPr>
        <w:ind w:firstLine="640"/>
      </w:pPr>
      <w:r>
        <w:rPr>
          <w:rFonts w:ascii="仿宋_GB2312" w:cs="仿宋_GB2312" w:eastAsia="仿宋_GB2312" w:hAnsi="仿宋_GB2312"/>
          <w:sz w:val="32"/>
          <w:szCs w:val="32"/>
        </w:rPr>
        <w:t xml:space="preserve">3、省考试院巡考：初验盖章交付、算法与平台优化总结报告、新项目下发、业务入收调整、成人高考保障。</w:t>
      </w:r>
    </w:p>
    <w:p>
      <w:pPr>
        <w:ind w:firstLine="640"/>
      </w:pPr>
      <w:r>
        <w:rPr>
          <w:rFonts w:ascii="仿宋_GB2312" w:cs="仿宋_GB2312" w:eastAsia="仿宋_GB2312" w:hAnsi="仿宋_GB2312"/>
          <w:sz w:val="32"/>
          <w:szCs w:val="32"/>
        </w:rPr>
        <w:t xml:space="preserve">4、团省委：12355方案（与供应商需求功能沟通+云资源估价）、智慧团建AI化改造、行业短信业务、安全防护业务入收（11/12月各0.42万元）。</w:t>
      </w:r>
    </w:p>
    <w:p>
      <w:pPr>
        <w:ind w:firstLine="640"/>
      </w:pPr>
      <w:r>
        <w:rPr>
          <w:rFonts w:ascii="仿宋_GB2312" w:cs="仿宋_GB2312" w:eastAsia="仿宋_GB2312" w:hAnsi="仿宋_GB2312"/>
          <w:sz w:val="32"/>
          <w:szCs w:val="32"/>
        </w:rPr>
        <w:t xml:space="preserve">5、福建警察学院：拜访材料补充（书记履历+AI兴趣点）。</w:t>
      </w:r>
    </w:p>
    <w:p>
      <w:pPr>
        <w:ind w:firstLine="640"/>
      </w:pPr>
      <w:r>
        <w:rPr>
          <w:rFonts w:ascii="仿宋_GB2312" w:cs="仿宋_GB2312" w:eastAsia="仿宋_GB2312" w:hAnsi="仿宋_GB2312"/>
          <w:sz w:val="32"/>
          <w:szCs w:val="32"/>
        </w:rPr>
        <w:t xml:space="preserve">6、社科院：新思想平台、会议系统、党校楼服务。</w:t>
      </w:r>
    </w:p>
    <w:p>
      <w:pPr>
        <w:ind w:firstLine="640"/>
      </w:pPr>
      <w:r>
        <w:rPr>
          <w:rFonts w:ascii="仿宋_GB2312" w:cs="仿宋_GB2312" w:eastAsia="仿宋_GB2312" w:hAnsi="仿宋_GB2312"/>
          <w:sz w:val="32"/>
          <w:szCs w:val="32"/>
        </w:rPr>
        <w:t xml:space="preserve">7、地市支撑：龙岩闽西、莆田学校项目、秀屿北大附中考场监控等。</w:t>
      </w:r>
    </w:p>
    <w:p>
      <w:pPr>
        <w:pStyle w:val="Heading2"/>
        <w:spacing w:after="180" w:before="180"/>
        <w:outlineLvl w:val="1"/>
      </w:pPr>
      <w:r>
        <w:rPr>
          <w:rFonts w:ascii="方正小标宋简体" w:cs="方正小标宋简体" w:eastAsia="方正小标宋简体" w:hAnsi="方正小标宋简体"/>
          <w:b/>
          <w:bCs/>
          <w:color w:val="000000"/>
          <w:sz w:val="32"/>
          <w:szCs w:val="32"/>
        </w:rPr>
        <w:t xml:space="preserve">六、其他工作</w:t>
      </w:r>
    </w:p>
    <w:p>
      <w:pPr>
        <w:ind w:firstLine="640"/>
      </w:pPr>
      <w:r>
        <w:rPr>
          <w:rFonts w:ascii="仿宋_GB2312" w:cs="仿宋_GB2312" w:eastAsia="仿宋_GB2312" w:hAnsi="仿宋_GB2312"/>
          <w:sz w:val="32"/>
          <w:szCs w:val="32"/>
        </w:rPr>
        <w:t xml:space="preserve">1、5G定制网：完成全省高校5G定制网B端免费+C端收费模式请示修改及党委会简版编制。</w:t>
      </w:r>
    </w:p>
    <w:p>
      <w:pPr>
        <w:ind w:firstLine="640"/>
      </w:pPr>
      <w:r>
        <w:rPr>
          <w:rFonts w:ascii="仿宋_GB2312" w:cs="仿宋_GB2312" w:eastAsia="仿宋_GB2312" w:hAnsi="仿宋_GB2312"/>
          <w:sz w:val="32"/>
          <w:szCs w:val="32"/>
        </w:rPr>
        <w:t xml:space="preserve">2、AI科研平台：与通圆数智沟通产品下单模式，完成智擎研学平台功能测试（学术搜索、论文、科研绘图、市场分类）。</w:t>
      </w:r>
    </w:p>
    <w:p>
      <w:pPr>
        <w:ind w:firstLine="640"/>
      </w:pPr>
      <w:r>
        <w:rPr>
          <w:rFonts w:ascii="仿宋_GB2312" w:cs="仿宋_GB2312" w:eastAsia="仿宋_GB2312" w:hAnsi="仿宋_GB2312"/>
          <w:sz w:val="32"/>
          <w:szCs w:val="32"/>
        </w:rPr>
        <w:t xml:space="preserve">3、AI阅卷、文曲智阅：集团产品使用情况了解、产品测试与商务引入。</w:t>
      </w:r>
    </w:p>
    <w:p>
      <w:pPr>
        <w:ind w:firstLine="640"/>
      </w:pPr>
      <w:r>
        <w:rPr>
          <w:rFonts w:ascii="仿宋_GB2312" w:cs="仿宋_GB2312" w:eastAsia="仿宋_GB2312" w:hAnsi="仿宋_GB2312"/>
          <w:sz w:val="32"/>
          <w:szCs w:val="32"/>
        </w:rPr>
        <w:t xml:space="preserve">4、X实验室：与生态合作达成初步意向，持续商机挖掘与文件政策跟进。</w:t>
      </w:r>
    </w:p>
    <w:p>
      <w:pPr>
        <w:ind w:firstLine="640"/>
      </w:pPr>
      <w:r>
        <w:rPr>
          <w:rFonts w:ascii="仿宋_GB2312" w:cs="仿宋_GB2312" w:eastAsia="仿宋_GB2312" w:hAnsi="仿宋_GB2312"/>
          <w:sz w:val="32"/>
          <w:szCs w:val="32"/>
        </w:rPr>
        <w:t xml:space="preserve">5、AI教育应用推广：完成福建教育学院10月10日来访材料（AI专场单页+教师AI素养调研报告）。</w:t>
      </w:r>
    </w:p>
    <w:p>
      <w:pPr>
        <w:ind w:firstLine="640"/>
      </w:pPr>
      <w:r>
        <w:rPr>
          <w:rFonts w:ascii="仿宋_GB2312" w:cs="仿宋_GB2312" w:eastAsia="仿宋_GB2312" w:hAnsi="仿宋_GB2312"/>
          <w:sz w:val="32"/>
          <w:szCs w:val="32"/>
        </w:rPr>
        <w:t xml:space="preserve">6、职业技能大赛：下发文件、组织参赛、地市答疑。</w:t>
      </w:r>
    </w:p>
    <w:p>
      <w:pPr>
        <w:ind w:firstLine="640"/>
      </w:pPr>
      <w:r>
        <w:rPr>
          <w:rFonts w:ascii="仿宋_GB2312" w:cs="仿宋_GB2312" w:eastAsia="仿宋_GB2312" w:hAnsi="仿宋_GB2312"/>
          <w:sz w:val="32"/>
          <w:szCs w:val="32"/>
        </w:rPr>
        <w:t xml:space="preserve">7、教育版AI产品学习：完成产品定位、竞品对比、部署与计费模式、标杆案例、AI实训平台定位学习，两份核心材料入库知识库。</w:t>
      </w:r>
    </w:p>
    <w:p>
      <w:pPr>
        <w:pStyle w:val="Heading2"/>
        <w:spacing w:after="180" w:before="180"/>
        <w:outlineLvl w:val="1"/>
      </w:pPr>
      <w:r>
        <w:rPr>
          <w:rFonts w:ascii="方正小标宋简体" w:cs="方正小标宋简体" w:eastAsia="方正小标宋简体" w:hAnsi="方正小标宋简体"/>
          <w:b/>
          <w:bCs/>
          <w:color w:val="000000"/>
          <w:sz w:val="32"/>
          <w:szCs w:val="32"/>
        </w:rPr>
        <w:t xml:space="preserve">七、9—10月重点数据小结</w:t>
      </w:r>
    </w:p>
    <w:p>
      <w:pPr>
        <w:ind w:firstLine="640"/>
      </w:pPr>
      <w:r>
        <w:rPr>
          <w:rFonts w:ascii="仿宋_GB2312" w:cs="仿宋_GB2312" w:eastAsia="仿宋_GB2312" w:hAnsi="仿宋_GB2312"/>
          <w:sz w:val="32"/>
          <w:szCs w:val="32"/>
        </w:rPr>
        <w:t xml:space="preserve">1、数算一体化合同：41.50万元（25门课程）首单定稿，400万框架采购推进中。</w:t>
      </w:r>
    </w:p>
    <w:p>
      <w:pPr>
        <w:ind w:firstLine="640"/>
      </w:pPr>
      <w:r>
        <w:rPr>
          <w:rFonts w:ascii="仿宋_GB2312" w:cs="仿宋_GB2312" w:eastAsia="仿宋_GB2312" w:hAnsi="仿宋_GB2312"/>
          <w:sz w:val="32"/>
          <w:szCs w:val="32"/>
        </w:rPr>
        <w:t xml:space="preserve">2、TA注册：4938户（截至10月22日，完成率24.7%）。</w:t>
      </w:r>
    </w:p>
    <w:p>
      <w:pPr>
        <w:ind w:firstLine="640"/>
      </w:pPr>
      <w:r>
        <w:rPr>
          <w:rFonts w:ascii="仿宋_GB2312" w:cs="仿宋_GB2312" w:eastAsia="仿宋_GB2312" w:hAnsi="仿宋_GB2312"/>
          <w:sz w:val="32"/>
          <w:szCs w:val="32"/>
        </w:rPr>
        <w:t xml:space="preserve">3、AI讲座：全省115所院校已开展10场，覆盖学生近千人。</w:t>
      </w:r>
    </w:p>
    <w:p>
      <w:pPr>
        <w:ind w:firstLine="640"/>
      </w:pPr>
      <w:r>
        <w:rPr>
          <w:rFonts w:ascii="仿宋_GB2312" w:cs="仿宋_GB2312" w:eastAsia="仿宋_GB2312" w:hAnsi="仿宋_GB2312"/>
          <w:sz w:val="32"/>
          <w:szCs w:val="32"/>
        </w:rPr>
        <w:t xml:space="preserve">4、成考智能巡查：63个考点、2267间考场、7325条告警、28种告警类型。</w:t>
      </w:r>
    </w:p>
    <w:p>
      <w:pPr>
        <w:ind w:firstLine="640"/>
      </w:pPr>
      <w:r>
        <w:rPr>
          <w:rFonts w:ascii="仿宋_GB2312" w:cs="仿宋_GB2312" w:eastAsia="仿宋_GB2312" w:hAnsi="仿宋_GB2312"/>
          <w:sz w:val="32"/>
          <w:szCs w:val="32"/>
        </w:rPr>
        <w:t xml:space="preserve">5、农大XC改造：预计308万元、中标概率95%。</w:t>
      </w:r>
    </w:p>
    <w:p>
      <w:pPr>
        <w:ind w:firstLine="640"/>
      </w:pPr>
      <w:r>
        <w:rPr>
          <w:rFonts w:ascii="仿宋_GB2312" w:cs="仿宋_GB2312" w:eastAsia="仿宋_GB2312" w:hAnsi="仿宋_GB2312"/>
          <w:sz w:val="32"/>
          <w:szCs w:val="32"/>
        </w:rPr>
        <w:t xml:space="preserve">6、福建师大公有云/数字孪生入收：10月50万、11月40万、12月40万。</w:t>
      </w:r>
    </w:p>
    <w:p>
      <w:pPr>
        <w:pStyle w:val="Heading2"/>
        <w:spacing w:after="180" w:before="180"/>
        <w:outlineLvl w:val="1"/>
      </w:pPr>
      <w:r>
        <w:rPr>
          <w:rFonts w:ascii="方正小标宋简体" w:cs="方正小标宋简体" w:eastAsia="方正小标宋简体" w:hAnsi="方正小标宋简体"/>
          <w:b/>
          <w:bCs/>
          <w:color w:val="000000"/>
          <w:sz w:val="32"/>
          <w:szCs w:val="32"/>
        </w:rPr>
        <w:t xml:space="preserve">八、存在堵点与需协调事项</w:t>
      </w:r>
    </w:p>
    <w:p>
      <w:pPr>
        <w:ind w:firstLine="640"/>
      </w:pPr>
      <w:r>
        <w:rPr>
          <w:rFonts w:ascii="仿宋_GB2312" w:cs="仿宋_GB2312" w:eastAsia="仿宋_GB2312" w:hAnsi="仿宋_GB2312"/>
          <w:sz w:val="32"/>
          <w:szCs w:val="32"/>
        </w:rPr>
        <w:t xml:space="preserve">1、AI创课签约≥2校目标：需推进省内高校首单合同签署，并挖掘第2所目标签约院校（海洋职校为候选）。</w:t>
      </w:r>
    </w:p>
    <w:p>
      <w:pPr>
        <w:ind w:firstLine="640"/>
      </w:pPr>
      <w:r>
        <w:rPr>
          <w:rFonts w:ascii="仿宋_GB2312" w:cs="仿宋_GB2312" w:eastAsia="仿宋_GB2312" w:hAnsi="仿宋_GB2312"/>
          <w:sz w:val="32"/>
          <w:szCs w:val="32"/>
        </w:rPr>
        <w:t xml:space="preserve">2、AI私有化部署落地：模型选型、镜像工具包、迭代SLA、计费模式待平台侧书面确认（闽江大学）。</w:t>
      </w:r>
    </w:p>
    <w:p>
      <w:pPr>
        <w:ind w:firstLine="640"/>
      </w:pPr>
      <w:r>
        <w:rPr>
          <w:rFonts w:ascii="仿宋_GB2312" w:cs="仿宋_GB2312" w:eastAsia="仿宋_GB2312" w:hAnsi="仿宋_GB2312"/>
          <w:sz w:val="32"/>
          <w:szCs w:val="32"/>
        </w:rPr>
        <w:t xml:space="preserve">3、海洋职校申报：无单独预算，拟纳入3000万二期统筹（验收明年12月），需确认投入与分工。</w:t>
      </w:r>
    </w:p>
    <w:p>
      <w:pPr>
        <w:ind w:firstLine="640"/>
      </w:pPr>
      <w:r>
        <w:rPr>
          <w:rFonts w:ascii="仿宋_GB2312" w:cs="仿宋_GB2312" w:eastAsia="仿宋_GB2312" w:hAnsi="仿宋_GB2312"/>
          <w:sz w:val="32"/>
          <w:szCs w:val="32"/>
        </w:rPr>
        <w:t xml:space="preserve">4、业务入收与结算：巡考项目、云资源等后台结算细则需进一步明确。</w:t>
      </w:r>
    </w:p>
    <w:p>
      <w:pPr>
        <w:jc w:val="right"/>
      </w:pPr>
      <w:r>
        <w:rPr>
          <w:sz w:val="24"/>
          <w:color w:val="A6A6A6"/>
        </w:rPr>
        <w:t>AI生成</w:t>
      </w:r>
    </w:p>
    <w:p>
      <w:pPr>
        <w:jc w:val="right"/>
      </w:pPr>
      <w:r>
        <w:rPr>
          <w:vanish/>
          <w:sz w:val="16"/>
          <w:color w:val="BFBFBF"/>
        </w:rPr>
        <w:t>AIGC标识: 86af7764-3431-47bc-917e-0463a126f238</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仿宋_GB2312" w:cs="仿宋_GB2312" w:eastAsia="仿宋_GB2312" w:hAnsi="仿宋_GB2312"/>
        <w:sz w:val="32"/>
        <w:szCs w:val="32"/>
      </w:rPr>
      <w:t xml:space="preserve">第 </w:t>
    </w:r>
    <w:r>
      <w:rPr>
        <w:rFonts w:ascii="仿宋_GB2312" w:cs="仿宋_GB2312" w:eastAsia="仿宋_GB2312" w:hAnsi="仿宋_GB2312"/>
        <w:sz w:val="32"/>
        <w:szCs w:val="32"/>
      </w:rPr>
      <w:fldChar w:fldCharType="begin"/>
      <w:instrText xml:space="preserve">PAGE</w:instrText>
      <w:fldChar w:fldCharType="separate"/>
      <w:fldChar w:fldCharType="end"/>
    </w:r>
    <w:r>
      <w:rPr>
        <w:rFonts w:ascii="仿宋_GB2312" w:cs="仿宋_GB2312" w:eastAsia="仿宋_GB2312" w:hAnsi="仿宋_GB2312"/>
        <w:sz w:val="32"/>
        <w:szCs w:val="32"/>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仿宋_GB2312" w:cs="仿宋_GB2312" w:eastAsia="仿宋_GB2312" w:hAnsi="仿宋_GB2312"/>
        <w:sz w:val="32"/>
        <w:szCs w:val="3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2026-10-25T15:53:10.025Z</dcterms:created>
  <dcterms:modified xsi:type="dcterms:W3CDTF">2026-10-25T15:53:10.028Z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D55U9H0F10002","ProduceID":"86af7764-3431-47bc-917e-0463a126f238","ReservedCode1":"644b77ab-55e1-4f0d-b230-b1daa254aad0","ContentPropagator":"001191110102MAD55U9H0F10002","PropagateID":"86af7764-3431-47bc-917e-0463a126f238","ReservedCode2":"644b77ab-55e1-4f0d-b230-b1daa254aad0"}</vt:lpwstr>
  </property>
</Properties>
</file>