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oh6vx2gesii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Acessos: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Massa de teste: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massadetestedamuda@gmail.com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Senha: Muda123.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garment neither noise flash enable humble embrace typical annual fruit cycle degree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 147258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ssadetestedam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