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rFonts w:ascii="Calibri" w:cs="Calibri" w:eastAsia="Calibri" w:hAnsi="Calibri"/>
          <w:b/>
          <w:bCs/>
          <w:color w:val="9C9C9C"/>
          <w:sz w:val="16"/>
          <w:szCs w:val="16"/>
        </w:rPr>
        <w:t xml:space="preserve">DOCUMENTO CONFIDENCIAL</w:t>
      </w:r>
    </w:p>
    <w:p>
      <w:pPr>
        <w:spacing w:after="160"/>
        <w:jc w:val="center"/>
      </w:pPr>
      <w:r>
        <w:drawing>
          <wp:inline distT="0" distB="0" distL="0" distR="0">
            <wp:extent cx="123825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PATRICIA SÁNCHEZ FERNÁNDEZ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B08D57"/>
          <w:sz w:val="22"/>
          <w:szCs w:val="22"/>
        </w:rPr>
        <w:t xml:space="preserve">Portfolio Profesional — Perfil de Candidata Ejecutiva</w:t>
      </w:r>
    </w:p>
    <w:p>
      <w:pPr>
        <w:pBdr>
          <w:top w:val="single" w:color="B08D57" w:sz="6" w:space="6"/>
        </w:pBdr>
        <w:spacing w:after="16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Las Nubes, Coronado, San José, Costa Rica   |   +506 7208-4894   |   sanchez.patt@gmail.com   |   linkedin.com/in/patricia-sanchez-fernandez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RESUMEN EJECUTIVO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Ejecutiva Senior de Recursos Humanos con más de 25 años de trayectoria liderando la función de RR.HH. en corporaciones multinacionales de los sectores dispositivos médicos, farmacéutico/biotecnología, tecnología y e-commerce. Escaló operaciones de RR.HH. de 200 a más de 2.300 colaboradores, liderando equipos de hasta 20 profesionales y dando soporte a más de 2.500 empleados. Combina visión estratégica de negocio con ejecución operativa en adquisición y retención de talento, compensación y beneficios, desarrollo organizacional, cultura y marca empleadora, relaciones laborales, nómina y cumplimiento normativo regional (LATAM y Caribe).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Formación en Coaching Ejecutivo y Administración de Empresas (MBA Cum Laude), con foco reciente en consultoría estratégica de RR.HH. y coaching a equipos directivos para empresas del sector tecnológico.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LOGROS CLAVE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Escaló la operación de RR.HH. de Terumo Neuro Costa Rica un 1.050% (de 200 a 2.300 colaboradores) durante 12 años de gestión continua.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Certificación “Best Place to Work” (2022).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Redujo el ciclo de reclutamiento de 2–3 semanas a 48 horas mediante optimización de procesos e implementación de ERP.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Diseñó e implementó manuales estandarizados de descripciones de puesto bajo normas ISO 9001:2015 para más de 30 posiciones en 2 compañías tecnológicas.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Redujo la rotación de empleados en 20% en Amazon Support Services mediante estrategias de retención focalizadas.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Logró 97% de retención de talento clave durante una crisis económica y redujo accidentes laborales en 50% (Península Papagayo).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Recibió el Premio AMCHAM de Responsabilidad Social Corporativa (2010) y desarrolló el “Door to the Future Program” (Puerta al Futuro), generando empleo para personas en situación de pobreza extrema.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Redujo los errores de nómina de 25% a 0,25% mediante mejora de procesos e implementación del sistema Codisa.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POSICIONAMIENTOS ESTRATÉGICOS SUGERIDOS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El perfil de la candidata permite orientarla hacia distintos tipos de búsquedas, según el énfasis del cliente: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Gerente / Directora Regional de RR.HH. — foco en industria Farmacéutica / Biotecnología / Dispositivos Médicos: gestión del talento, relaciones laborales, desarrollo organizacional y cumplimiento regulatorio en LATAM.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Directora de Talento y Cultura — foco en Servicios IT: arquitectura cultural, marca empleadora, retención, engagement y planificación de fuerza laboral en entornos de alto crecimiento multi-país.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Directora Senior de Recursos Humanos — foco en Estrategia de RR.HH. y DEI: liderazgo de la función completa de RR.HH., desarrollo organizacional y escalamiento de operaciones multinacionales.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TRAYECTORIA PROFESIONAL</w:t>
      </w:r>
    </w:p>
    <w:p>
      <w:pPr>
        <w:spacing w:after="40" w:before="2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Coach Profesional, Mentora y Consultora de Recursos Humanos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  —  Práctica Independiente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Abril 2026 – Agosto 2026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Consultoría estratégica a compañías del sector tecnológico en estrategia de RR.HH., diseño de puestos y desarrollo de talento. Coaching individual y grupal a equipos directivos en liderazgo efectivo, toma de decisiones bajo incertidumbre, negociación de alto impacto y planificación de sucesión.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Diseñó e implementó manuales estandarizados de descripciones de puesto (ISO 9001:2015) para 2 compañías tecnológicas.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Realizó valoraciones de puestos y estudios salariales comparativos con el mercado, definiendo ajustes salariales.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Implementó encuestas de clima laboral que fortalecieron la estrategia corporativa y la cultura organizacional.</w:t>
      </w:r>
    </w:p>
    <w:p>
      <w:pPr>
        <w:spacing w:after="40" w:before="2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Directora Senior de Recursos Humanos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  —  Terumo Neuro Costa Rica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Marzo 2014 – Marzo 2026 (12 años)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Lideró la estrategia integral de Recursos Humanos para un fabricante de dispositivos médicos en rápido crecimiento, gestionando un equipo de 20 profesionales de RR.HH. que daba soporte a más de 2.500 empleados.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Escaló las operaciones de RR.HH. acompañando un crecimiento del 1.050% (de 200 a 2.300 colaboradores).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Logró la certificación “Best Place to Work” (2022).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Redujo el ciclo de reclutamiento de 2–3 semanas a 48 horas mediante optimización de procesos e implementación de ERP.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Implementó sistema de gestión de desempeño con planificación de sucesión bajo metodología 9-box.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Lanzó el Programa de Asistencia Educativa (más de 100 colaboradores completando el bachillerato) y el “Door to the Future Program”, reduciendo el tiempo de entrenamiento en 50% y la rotación en 14%.</w:t>
      </w:r>
    </w:p>
    <w:p>
      <w:pPr>
        <w:spacing w:after="40" w:before="2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Socia Estratégica Senior de Recursos Humanos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  —  Amazon Support Services S.R.L.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Noviembre 2012 – Marzo 2014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Socia estratégica de RR.HH. para las operaciones de Seller Support, impulsando excelencia organizacional y eficiencia operativa.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Redujo la rotación de empleados en 20% mediante estrategias de retención focalizadas.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Implementó procedimientos disciplinarios consistentes entre unidades de negocio.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Diseñó y lanzó la nueva estructura del rol de Team Leader.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Ejecutó revisiones de desempeño anual, calibraciones y ajustes de compensación.</w:t>
      </w:r>
    </w:p>
    <w:p>
      <w:pPr>
        <w:spacing w:after="40" w:before="2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Directora Senior, Desarrollo Humano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  —  Península Papagayo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Julio 2005 – Octubre 2012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Construyó el departamento de Desarrollo Humano desde cero, incluyendo todas las políticas y procedimientos.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Implementó compensación equitativa, logrando 85% de satisfacción de los empleados.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Redujo los accidentes laborales en 50% mediante procedimientos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Recibió el Premio AMCHAM de Responsabilidad Social Corporativa (2010).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Logró 97% de retención de talento clave durante una crisis económica.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Mejoró la precisión de nómina en 25%, optimizando el procesamiento de una nómina anual de USD 2 millones.</w:t>
      </w:r>
    </w:p>
    <w:p>
      <w:pPr>
        <w:spacing w:after="40" w:before="2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Administradora Regional de Recursos Humanos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  —  Productos Roche S.A. (F. Hoffmann-La Roche)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Julio 2002 – Julio 2005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Implementó sistema de evaluación de puestos bajo metodología Hay Group.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Creó políticas integrales de RR.HH. y lanzó el programa de evaluación de desempeño a nivel compañía.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Gestionó el proyecto de construcción y relocalización de la nueva oficina, a tiempo y dentro del presupuesto.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Lideró la transición corporativa de Roche Vitamins a DSM Nutritional Products.</w:t>
      </w:r>
    </w:p>
    <w:p>
      <w:pPr>
        <w:spacing w:after="40" w:before="2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Administradora Regional de Nómina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  —  Roche Servicios S.A.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Septiembre 1999 – Julio 2002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Estandarizó el procesamiento de nómina mediante una plataforma unificada.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Creó una base de datos centralizada e implementó pagos electrónicos de nómina para Centroamérica y el Caribe.</w:t>
      </w:r>
    </w:p>
    <w:p>
      <w:pPr>
        <w:spacing w:after="40" w:before="2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Administradora de Nómina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  —  Acer Information Services S.A. (hoy Sykes)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Enero 1996 – Septiembre 1999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Redujo los errores de nómina de 25% a 0,25% mediante mejoras de procesos.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Implementó el sistema Codisa y desarrolló reportes gerenciales.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Máster en Liderazgo y Coaching Ejecutivo — Universidad de Barcelona / OBS Business School (Finalizado)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Diploma en Diseño Organizacional — LATAM Business School (Finalizado)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Máster en Administración de Empresas (Cum Laude), énfasis en Recursos Humanos — ULACIT (Finalizado)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Licenciatura en Administración de Empresas, énfasis en Recursos Humanos — Universidad Interamericana de Costa Rica (Finalizado)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Licenciatura en Teología — Seminario Bautista Teológico de Costa Rica (Finalizado)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Máster en Psicología Organizacional — Universidad Autónoma de Costa Rica (En curso)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CERTIFICACIONES Y CURSOS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Certificación de dominio del inglés — Cambridge Institute &amp; Dekalb College, Atlanta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Metodología Kepner &amp; Tregoe de Análisis de Problemas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Metodología Hay Group para Evaluación de Puestos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Programa de Liderazgo en Recursos Humanos — INCAE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Introducción a la Computación Cuántica — IBM Quantum (abril 2023)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HABILIDADES TÉCNICAS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Liderazgo Estratégico de RR.HH. · Adquisición y Atracción de Talento · Relaciones Laborales · Compensación y Beneficios · Gestión del Desempeño y Planificación de Sucesión · Desarrollo y Diseño Organizacional · Capacitación y Desarrollo (L&amp;D) · Cultura Organizacional y Marca Empleadora · Retención y Engagement · Planificación de Fuerza Laboral · Implementación y Gestión de Sistemas de RR.HH. / HRIS · Nómina (integración y reportes) · Cumplimiento Laboral Regional (LATAM y Caribe) · Gestión Multipaís · Métricas de Talento y Decisiones basadas en Datos · Sistemas de Gestión de Calidad (ISO 9001:2015) y Auditorías Internas.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HABILIDADES BLANDAS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Liderazgo Estratégico y de Equipos · Coaching Ejecutivo · Asesoría Estratégica al Negocio · Comunicación e Influencia · Colaboración Interfuncional · Resolución de Conflictos y Problemas · Negociación de Alto Impacto · Adaptabilidad · Orientación a Resultados y Crecimiento · Innovación.</w:t>
      </w:r>
    </w:p>
    <w:p>
      <w:pPr>
        <w:pStyle w:val="Heading1"/>
        <w:pBdr>
          <w:bottom w:val="single" w:color="B08D57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IDIOMAS</w:t>
      </w:r>
    </w:p>
    <w:p>
      <w:pPr>
        <w:spacing w:after="1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Español — Nativo     |     Inglés — C1 (Cambridge Institute &amp; Dekalb College, Atlanta)</w:t>
      </w:r>
    </w:p>
    <w:p>
      <w:pPr>
        <w:pBdr>
          <w:top w:val="single" w:color="D9D9D9" w:sz="4" w:space="8"/>
        </w:pBdr>
        <w:spacing w:before="400"/>
      </w:pPr>
      <w:r>
        <w:rPr>
          <w:rFonts w:ascii="Calibri" w:cs="Calibri" w:eastAsia="Calibri" w:hAnsi="Calibri"/>
          <w:i/>
          <w:iCs/>
          <w:color w:val="9C9C9C"/>
          <w:sz w:val="16"/>
          <w:szCs w:val="16"/>
        </w:rPr>
        <w:t xml:space="preserve">Portfolio preparado por Consulting CL — Executive Search &amp; Talent Strategy. Documento de uso interno / presentación confidencial a clientes.</w:t>
      </w:r>
    </w:p>
    <w:sectPr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f37923e4645950cfebb1eb54c16dca0e9ed8e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2026-09-07T17:22:41.393Z</dcterms:created>
  <dcterms:modified xsi:type="dcterms:W3CDTF">2026-09-07T17:22:41.405Z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