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CA18DE" w:rsidRPr="00CA18D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2.2 </w:t>
            </w:r>
            <w:r w:rsidR="00CA18DE" w:rsidRPr="00CA18D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Atendimento</w:t>
            </w:r>
            <w:proofErr w:type="gramEnd"/>
            <w:r w:rsidR="00CA18DE" w:rsidRPr="00CA18D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Ambulatorial</w:t>
            </w:r>
            <w:r w:rsidR="00CA18DE" w:rsidRPr="00CA18D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SINPAIN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Identifica necessidade de treinamentos e capacita frente às demandas assistenciais.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7A55A7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7A55A7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Estabelece método para agendamento e acompanha a demanda.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7A55A7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Estabelece protocolos </w:t>
            </w:r>
            <w:proofErr w:type="gram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assistenciais/clínicos</w:t>
            </w:r>
            <w:proofErr w:type="gram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7A55A7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com as diretrizes dos protocolos de segurança do paciente, alinhados a política Institucional.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7A55A7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BB19EC" w:rsidRDefault="00CA18DE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3625EF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A18DE" w:rsidRPr="00BB19EC" w:rsidRDefault="00CA18DE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A18DE" w:rsidRPr="003625EF" w:rsidRDefault="00CA18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3625EF" w:rsidRDefault="00CA18DE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Estabelece critérios para a prática segura de transporte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intra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e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inter-hospitalar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Identifica evolução desfavorável</w:t>
            </w:r>
            <w:proofErr w:type="gramStart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 </w:t>
            </w:r>
            <w:proofErr w:type="gramEnd"/>
            <w:r>
              <w:rPr>
                <w:rFonts w:eastAsia="Times New Roman" w:cs="Calibri"/>
                <w:sz w:val="18"/>
                <w:szCs w:val="18"/>
                <w:lang w:eastAsia="pt-BR"/>
              </w:rPr>
              <w:t>e cumpre diretrizes de atendimento destes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Estabelece protocolo de identificação e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proofErr w:type="gram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Considera</w:t>
            </w:r>
            <w:proofErr w:type="gram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Dispõe de prontuário com registros multidisciplinares atualizados, considerando diagnósticos, procedimentos e morbidades, sobre a evolução do paciente/cliente, que promova a continuidade da assistência.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Estabelece o plano terapêutico individualizado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Dispõe de plano interdisciplinar da assistência considerando as características do paciente/cliente.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extra-ambulatorial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Registra, compartilha e promove o envolvimento do paciente/cliente e/ou acompanhante a respeito dos seus procedimentos, riscos e plano terapêutico -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as diretrizes de notificação de</w:t>
            </w:r>
            <w:proofErr w:type="gramStart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 </w:t>
            </w:r>
            <w:proofErr w:type="gramEnd"/>
            <w:r>
              <w:rPr>
                <w:rFonts w:eastAsia="Times New Roman" w:cs="Calibri"/>
                <w:sz w:val="18"/>
                <w:szCs w:val="18"/>
                <w:lang w:eastAsia="pt-BR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Cumpre as diretrizes de notificação de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hemovigilância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,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farmacovigilância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,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tecnovigilância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 e </w:t>
            </w:r>
            <w:proofErr w:type="spellStart"/>
            <w:r>
              <w:rPr>
                <w:rFonts w:eastAsia="Times New Roman" w:cs="Calibri"/>
                <w:sz w:val="18"/>
                <w:szCs w:val="18"/>
                <w:lang w:eastAsia="pt-BR"/>
              </w:rPr>
              <w:t>biovigilância</w:t>
            </w:r>
            <w:proofErr w:type="spellEnd"/>
            <w:r>
              <w:rPr>
                <w:rFonts w:eastAsia="Times New Roman" w:cs="Calibri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Desenvolve atividades voltadas para a promoção à saúde de acordo com o perfil epidemiológico.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Aplica termo de consentimento para procedimentos invasivos e anestesia.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A18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8DE" w:rsidRDefault="00CA18DE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>
              <w:rPr>
                <w:rFonts w:eastAsia="Times New Roman" w:cs="Calibri"/>
                <w:sz w:val="18"/>
                <w:szCs w:val="18"/>
                <w:lang w:eastAsia="pt-BR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18DE" w:rsidRPr="004D6244" w:rsidRDefault="00CA18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18DE" w:rsidRPr="007A55A7" w:rsidRDefault="00CA18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A18DE" w:rsidRPr="007A55A7" w:rsidRDefault="00CA18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18DE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88EB5-2C0C-4313-8242-FAA61E3EC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2025-06-26T10:50:00Z</dcterms:created>
  <dcterms:modified xsi:type="dcterms:W3CDTF">2025-06-26T10:50:00Z</dcterms:modified>
</cp:coreProperties>
</file>