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proofErr w:type="gramStart"/>
            <w:r w:rsidR="00C4123E" w:rsidRPr="00C4123E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2.8 Assistência</w:t>
            </w:r>
            <w:proofErr w:type="gramEnd"/>
            <w:r w:rsidR="00C4123E" w:rsidRPr="00C4123E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C4123E" w:rsidRPr="00C4123E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Hemoterápica</w:t>
            </w:r>
            <w:proofErr w:type="spellEnd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Identifica e desdobra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Identifica necessidade de treinamentos e capacitação frente às demandas técnicas e assistenciais.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4123E" w:rsidRPr="007A55A7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4123E" w:rsidRPr="007A55A7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4123E" w:rsidRPr="007A55A7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as diretrizes de notificação de incidentes e eventos adversos.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4123E" w:rsidRPr="007A55A7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protocolo para atendimento de urgências e emergências,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4123E" w:rsidRPr="007A55A7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Dispõe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 xml:space="preserve"> de procedimento seguro para a identificação, rastreabilidade, conservação e descarte apropriado dos insumos.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123E" w:rsidRPr="00BB19EC" w:rsidRDefault="00C4123E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4123E" w:rsidRPr="003625EF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Dispõe de mecanismos e procedimentos para o armazenamento, conservação, transporte, rastreabilidade e descarte apropriado da </w:t>
            </w:r>
            <w:r>
              <w:rPr>
                <w:rFonts w:cs="Arial"/>
                <w:color w:val="000000"/>
                <w:sz w:val="20"/>
                <w:szCs w:val="20"/>
              </w:rPr>
              <w:lastRenderedPageBreak/>
              <w:t>amostra e material biológico humano, visando a sua integridade e preservação.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123E" w:rsidRPr="00BB19EC" w:rsidRDefault="00C4123E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C4123E" w:rsidRPr="003625EF" w:rsidRDefault="00C4123E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mecanismos de validação do processo de rastreabilidade dos dados, relativos à amostra e a material biológico humano.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3625EF" w:rsidRDefault="00C4123E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mecanismos de validação dos procedimentos e rastreabilidade dos dados relativos ao ciclo do sangue.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Desenvolve e cumpre as diretrizes de notificação de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hemovigilância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farmacovigilância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tecnovigilância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biovigilância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mecanismos e procedimentos validado para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 xml:space="preserve">transporte, rastreabilidade de amostra biológicas e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hemocomponentes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4123E" w:rsidRDefault="00C4123E" w:rsidP="00C4123E">
            <w:p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sistemática para mobilizar doadores, considerando o estoque, a demanda de atendimento, a infraestrutura de armazenamento, processamento, testagem e distribuição, de acordo com a característica da unidade.</w:t>
            </w:r>
          </w:p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</w:p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CAPTAÇÃO DE DOADORES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4123E" w:rsidRDefault="00C4123E" w:rsidP="00224F01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Planeja ações de captação para atendimento das emergências.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 w:rsidP="00224F01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canais de comunicação para o processo de captação de doadores.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 w:rsidP="00224F01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Dispõe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 xml:space="preserve"> de sistemática para o cadastramento inequívoco do doador, considerando suas características individuais, diversidades, respeitando suas tradições culturais, preferencias e valores pessoais.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sistemática para identificação inequívoca do doador, considerando suas características individuais, respeitando suas tradições culturais, preferencias e valores pessoais.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Considera as características individuais dos doadores, respeitando a privacidade no processo de cadastramento, triagem, coleta e outros procedimentos.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procedimento para esclarecimento ao doador ou responsável quanto aos procedimentos de doação.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procedimentos voltados ao sigilo das informações prestadas pelo doador ou responsável durante todo o processo.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procedimentos para a realização de triagem hematológica, considerando a boas práticas e evidencias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Dispõe de procedimentos para a avaliação clínica do doador, com base em diretrizes e evidências científicas.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Estabelece critérios para definição do volume e tipo de doação, a partir da avalição clinica do doador, com base em diretrizes e evidências científicas. 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Atualiza as informações necessárias para a triagem dos doadores, com base em mudanças epidemiológicas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infraestrutura segura para o atendimento do doador e processo de doação.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protocolo para atendimento de urgências e emergências, em casos de intercorrências,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as diretrizes de transição de cuidado, bem como nas transferências internas e externas, em caso de intercorrências com doadores, incluindo o acompanhamento do desfecho clínico.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Cumpre os critérios e procedimentos de segurança no processamento de </w:t>
            </w:r>
            <w:proofErr w:type="spellStart"/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hemocomponentes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.</w:t>
            </w:r>
            <w:proofErr w:type="gramEnd"/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Cumpre os critérios e procedimentos de segurança para liberação de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hemocomponentes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Realiza controle de qualidade de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hemocomponentes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, identificando os desvios e as causas, bem como a 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implementação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 xml:space="preserve"> de ações corretivas efetuadas.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com as diretrizes de identificação das amostras biológicas dos pacientes e doadores.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critérios que assegurem a integridade e estabilidade da amostra biológica.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as diretrizes de transferência de informação entre as áreas técnicas, assistenciais e profissionais para a continuidade da assistência ao paciente.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Realiza validação dos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>lotes de reagentes previamente ao início do uso.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Dispõe de procedimentos para validar e monitorar a qualidade analítica contemplando programa de qualidade interno e 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externo com base nas evidências cientificas</w:t>
            </w:r>
            <w:proofErr w:type="gramEnd"/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39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Dispõe de fluxo de liberação de resultados, assegurando a integridade da 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informação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Disponibiliza os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>laudos de resultados de exames de acordo com as boas práticas.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critérios de repetição e liberação de resultados.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123E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123E" w:rsidRDefault="00C4123E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fluxo para retificação e liberação de laudos errôneos.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123E" w:rsidRPr="004D6244" w:rsidRDefault="00C4123E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4123E" w:rsidRPr="007A55A7" w:rsidRDefault="00C4123E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4123E" w:rsidRPr="007A55A7" w:rsidRDefault="00C4123E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Estabelece protocolos de procedimentos </w:t>
            </w:r>
            <w:proofErr w:type="spellStart"/>
            <w:r>
              <w:rPr>
                <w:rFonts w:cs="Calibri"/>
                <w:color w:val="000000"/>
              </w:rPr>
              <w:t>hemoterápicos</w:t>
            </w:r>
            <w:proofErr w:type="spellEnd"/>
            <w:r>
              <w:rPr>
                <w:rFonts w:cs="Calibri"/>
                <w:color w:val="000000"/>
              </w:rPr>
              <w:t xml:space="preserve"> para cada tipo de </w:t>
            </w:r>
            <w:proofErr w:type="spellStart"/>
            <w:r>
              <w:rPr>
                <w:rFonts w:cs="Calibri"/>
                <w:color w:val="000000"/>
              </w:rPr>
              <w:t>hemocomponente</w:t>
            </w:r>
            <w:proofErr w:type="spellEnd"/>
            <w:r>
              <w:rPr>
                <w:rFonts w:cs="Calibri"/>
                <w:color w:val="000000"/>
              </w:rPr>
              <w:t xml:space="preserve"> e </w:t>
            </w:r>
            <w:proofErr w:type="spellStart"/>
            <w:r>
              <w:rPr>
                <w:rFonts w:cs="Calibri"/>
                <w:color w:val="000000"/>
              </w:rPr>
              <w:t>procedimen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tos</w:t>
            </w:r>
            <w:proofErr w:type="spellEnd"/>
            <w:r>
              <w:rPr>
                <w:rFonts w:cs="Calibri"/>
                <w:color w:val="000000"/>
              </w:rPr>
              <w:t xml:space="preserve"> especiais, para atender a necessidade do paciente, com base em boas práticas e evidências cientificas.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Adota diretrizes de </w:t>
            </w:r>
            <w:proofErr w:type="spellStart"/>
            <w:r>
              <w:rPr>
                <w:rFonts w:cs="Calibri"/>
                <w:color w:val="000000"/>
              </w:rPr>
              <w:t>protoco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los</w:t>
            </w:r>
            <w:proofErr w:type="spellEnd"/>
            <w:r>
              <w:rPr>
                <w:rFonts w:cs="Calibri"/>
                <w:color w:val="000000"/>
              </w:rPr>
              <w:t xml:space="preserve"> assisten</w:t>
            </w:r>
            <w:bookmarkStart w:id="0" w:name="_GoBack"/>
            <w:bookmarkEnd w:id="0"/>
            <w:r>
              <w:rPr>
                <w:rFonts w:cs="Calibri"/>
                <w:color w:val="000000"/>
              </w:rPr>
              <w:t xml:space="preserve">ciais para a </w:t>
            </w:r>
            <w:proofErr w:type="gramStart"/>
            <w:r>
              <w:rPr>
                <w:rFonts w:cs="Calibri"/>
                <w:color w:val="000000"/>
              </w:rPr>
              <w:t>es</w:t>
            </w:r>
            <w:proofErr w:type="gram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truturação</w:t>
            </w:r>
            <w:proofErr w:type="spellEnd"/>
            <w:r>
              <w:rPr>
                <w:rFonts w:cs="Calibri"/>
                <w:color w:val="000000"/>
              </w:rPr>
              <w:t xml:space="preserve"> das atividades do serviço.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Gerencia o estoque de </w:t>
            </w:r>
            <w:proofErr w:type="spellStart"/>
            <w:proofErr w:type="gramStart"/>
            <w:r>
              <w:rPr>
                <w:rFonts w:cs="Calibri"/>
                <w:color w:val="000000"/>
              </w:rPr>
              <w:t>he</w:t>
            </w:r>
            <w:proofErr w:type="spellEnd"/>
            <w:proofErr w:type="gram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mocomponentes</w:t>
            </w:r>
            <w:proofErr w:type="spellEnd"/>
            <w:r>
              <w:rPr>
                <w:rFonts w:cs="Calibri"/>
                <w:color w:val="000000"/>
              </w:rPr>
              <w:t>, conforme demanda).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Estabelece comitê </w:t>
            </w:r>
            <w:proofErr w:type="spellStart"/>
            <w:r>
              <w:rPr>
                <w:rFonts w:cs="Calibri"/>
                <w:color w:val="000000"/>
              </w:rPr>
              <w:t>transfu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sional</w:t>
            </w:r>
            <w:proofErr w:type="spellEnd"/>
            <w:r>
              <w:rPr>
                <w:rFonts w:cs="Calibri"/>
                <w:color w:val="000000"/>
              </w:rPr>
              <w:t xml:space="preserve"> para monitoramento da prática hemoterapia na instituição.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Desenvolve ações de </w:t>
            </w:r>
            <w:proofErr w:type="spellStart"/>
            <w:r>
              <w:rPr>
                <w:rFonts w:cs="Calibri"/>
                <w:color w:val="000000"/>
              </w:rPr>
              <w:t>hemovigilância</w:t>
            </w:r>
            <w:proofErr w:type="spellEnd"/>
            <w:r>
              <w:rPr>
                <w:rFonts w:cs="Calibri"/>
                <w:color w:val="000000"/>
              </w:rPr>
              <w:t xml:space="preserve"> e busca ativa para identificação dos incidentes </w:t>
            </w:r>
            <w:proofErr w:type="spellStart"/>
            <w:r>
              <w:rPr>
                <w:rFonts w:cs="Calibri"/>
                <w:color w:val="000000"/>
              </w:rPr>
              <w:t>transfusionais</w:t>
            </w:r>
            <w:proofErr w:type="spellEnd"/>
            <w:r>
              <w:rPr>
                <w:rFonts w:cs="Calibri"/>
                <w:color w:val="000000"/>
              </w:rPr>
              <w:t xml:space="preserve"> e </w:t>
            </w:r>
            <w:proofErr w:type="spellStart"/>
            <w:r>
              <w:rPr>
                <w:rFonts w:cs="Calibri"/>
                <w:color w:val="000000"/>
              </w:rPr>
              <w:t>monitoran</w:t>
            </w:r>
            <w:proofErr w:type="spellEnd"/>
            <w:r>
              <w:rPr>
                <w:rFonts w:cs="Calibri"/>
                <w:color w:val="000000"/>
              </w:rPr>
              <w:t xml:space="preserve"> do das subnotificações.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Compartilha com os </w:t>
            </w:r>
            <w:proofErr w:type="spellStart"/>
            <w:r>
              <w:rPr>
                <w:rFonts w:cs="Calibri"/>
                <w:color w:val="000000"/>
              </w:rPr>
              <w:t>pacien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tes</w:t>
            </w:r>
            <w:proofErr w:type="spellEnd"/>
            <w:r>
              <w:rPr>
                <w:rFonts w:cs="Calibri"/>
                <w:color w:val="000000"/>
              </w:rPr>
              <w:t xml:space="preserve"> e/ou acompanhantes as decisões relacionadas à transfusão, assegurando o sigilo da informação.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Monitora o uso racional do sangue de acordo com o Pro </w:t>
            </w:r>
            <w:proofErr w:type="spellStart"/>
            <w:r>
              <w:rPr>
                <w:rFonts w:cs="Calibri"/>
                <w:color w:val="000000"/>
              </w:rPr>
              <w:t>tocolo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transfusional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Estabelece protocolo de reserva cirúrgica conforme perfil da Instituição.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51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Monitora a utilização dos </w:t>
            </w:r>
            <w:proofErr w:type="spellStart"/>
            <w:r>
              <w:rPr>
                <w:rFonts w:cs="Calibri"/>
                <w:color w:val="000000"/>
              </w:rPr>
              <w:t>hemocomponentes</w:t>
            </w:r>
            <w:proofErr w:type="spellEnd"/>
            <w:r>
              <w:rPr>
                <w:rFonts w:cs="Calibri"/>
                <w:color w:val="000000"/>
              </w:rPr>
              <w:t xml:space="preserve"> das </w:t>
            </w:r>
            <w:proofErr w:type="spellStart"/>
            <w:r>
              <w:rPr>
                <w:rFonts w:cs="Calibri"/>
                <w:color w:val="000000"/>
              </w:rPr>
              <w:t>re</w:t>
            </w:r>
            <w:proofErr w:type="spellEnd"/>
            <w:r>
              <w:rPr>
                <w:rFonts w:cs="Calibri"/>
                <w:color w:val="000000"/>
              </w:rPr>
              <w:t xml:space="preserve"> servas cirúrgicas para </w:t>
            </w:r>
            <w:proofErr w:type="spellStart"/>
            <w:r>
              <w:rPr>
                <w:rFonts w:cs="Calibri"/>
                <w:color w:val="000000"/>
              </w:rPr>
              <w:t>elabo</w:t>
            </w:r>
            <w:proofErr w:type="spellEnd"/>
            <w:r>
              <w:rPr>
                <w:rFonts w:cs="Calibri"/>
                <w:color w:val="000000"/>
              </w:rPr>
              <w:t xml:space="preserve"> ração e revisão periódica do protocolo de reserva, </w:t>
            </w:r>
            <w:proofErr w:type="spellStart"/>
            <w:r>
              <w:rPr>
                <w:rFonts w:cs="Calibri"/>
                <w:color w:val="000000"/>
              </w:rPr>
              <w:t>garan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tindo</w:t>
            </w:r>
            <w:proofErr w:type="spellEnd"/>
            <w:r>
              <w:rPr>
                <w:rFonts w:cs="Calibri"/>
                <w:color w:val="000000"/>
              </w:rPr>
              <w:t xml:space="preserve"> a quantidade, </w:t>
            </w:r>
            <w:proofErr w:type="spellStart"/>
            <w:r>
              <w:rPr>
                <w:rFonts w:cs="Calibri"/>
                <w:color w:val="000000"/>
              </w:rPr>
              <w:t>seguran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ça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transfusional</w:t>
            </w:r>
            <w:proofErr w:type="spellEnd"/>
            <w:r>
              <w:rPr>
                <w:rFonts w:cs="Calibri"/>
                <w:color w:val="000000"/>
              </w:rPr>
              <w:t xml:space="preserve"> e estoque adequado na unidade de </w:t>
            </w:r>
            <w:proofErr w:type="spellStart"/>
            <w:proofErr w:type="gramStart"/>
            <w:r>
              <w:rPr>
                <w:rFonts w:cs="Calibri"/>
                <w:color w:val="000000"/>
              </w:rPr>
              <w:t>he</w:t>
            </w:r>
            <w:proofErr w:type="spellEnd"/>
            <w:proofErr w:type="gram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mocomponentes</w:t>
            </w:r>
            <w:proofErr w:type="spellEnd"/>
            <w:r>
              <w:rPr>
                <w:rFonts w:cs="Calibri"/>
                <w:color w:val="000000"/>
              </w:rPr>
              <w:t xml:space="preserve"> para </w:t>
            </w:r>
            <w:proofErr w:type="spellStart"/>
            <w:r>
              <w:rPr>
                <w:rFonts w:cs="Calibri"/>
                <w:color w:val="000000"/>
              </w:rPr>
              <w:t>aten</w:t>
            </w:r>
            <w:proofErr w:type="spellEnd"/>
            <w:r>
              <w:rPr>
                <w:rFonts w:cs="Calibri"/>
                <w:color w:val="000000"/>
              </w:rPr>
              <w:t xml:space="preserve"> der a demanda.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Sistema de informação com registros atualizados sobre a assistência hemoterapia que assegure a continuidade de cuidados.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Define e aplica critérios de aceitabilidade de </w:t>
            </w:r>
            <w:proofErr w:type="spellStart"/>
            <w:r>
              <w:rPr>
                <w:rFonts w:cs="Calibri"/>
                <w:color w:val="000000"/>
              </w:rPr>
              <w:t>hemocom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ponentes</w:t>
            </w:r>
            <w:proofErr w:type="spellEnd"/>
            <w:r>
              <w:rPr>
                <w:rFonts w:cs="Calibri"/>
                <w:color w:val="000000"/>
              </w:rPr>
              <w:t xml:space="preserve"> para reintegrar ao estoque, após a saída do banco de sangue (centro </w:t>
            </w:r>
            <w:proofErr w:type="spellStart"/>
            <w:r>
              <w:rPr>
                <w:rFonts w:cs="Calibri"/>
                <w:color w:val="000000"/>
              </w:rPr>
              <w:t>ci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rúrgico</w:t>
            </w:r>
            <w:proofErr w:type="spellEnd"/>
            <w:r>
              <w:rPr>
                <w:rFonts w:cs="Calibri"/>
                <w:color w:val="000000"/>
              </w:rPr>
              <w:t xml:space="preserve"> e unidades).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063FFF" w:rsidRPr="007A55A7" w:rsidTr="008761E7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FFF" w:rsidRDefault="00063FF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Monitora o tempo de </w:t>
            </w:r>
            <w:proofErr w:type="spellStart"/>
            <w:r>
              <w:rPr>
                <w:rFonts w:cs="Calibri"/>
                <w:color w:val="000000"/>
              </w:rPr>
              <w:t>aten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dimento</w:t>
            </w:r>
            <w:proofErr w:type="spellEnd"/>
            <w:r>
              <w:rPr>
                <w:rFonts w:cs="Calibri"/>
                <w:color w:val="000000"/>
              </w:rPr>
              <w:t xml:space="preserve"> das transfusões, conforme modalidade da </w:t>
            </w:r>
            <w:proofErr w:type="spellStart"/>
            <w:r>
              <w:rPr>
                <w:rFonts w:cs="Calibri"/>
                <w:color w:val="000000"/>
              </w:rPr>
              <w:t>so</w:t>
            </w:r>
            <w:proofErr w:type="spellEnd"/>
            <w:r>
              <w:rPr>
                <w:rFonts w:cs="Calibri"/>
                <w:color w:val="000000"/>
              </w:rPr>
              <w:t xml:space="preserve"> licitação médica.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63FFF" w:rsidRPr="004D6244" w:rsidRDefault="00063FFF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3FFF" w:rsidRPr="007A55A7" w:rsidRDefault="00063FFF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63FFF" w:rsidRPr="007A55A7" w:rsidRDefault="00063FFF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63FFF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123E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0FA67-0BAA-42BE-89AE-8DA388BDC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1169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3</cp:revision>
  <cp:lastPrinted>2024-07-12T16:28:00Z</cp:lastPrinted>
  <dcterms:created xsi:type="dcterms:W3CDTF">2025-06-26T11:18:00Z</dcterms:created>
  <dcterms:modified xsi:type="dcterms:W3CDTF">2025-10-06T11:43:00Z</dcterms:modified>
</cp:coreProperties>
</file>