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55"/>
        <w:gridCol w:w="5564"/>
        <w:gridCol w:w="1940"/>
        <w:gridCol w:w="1083"/>
        <w:gridCol w:w="1940"/>
      </w:tblGrid>
      <w:tr w:rsidR="00D45FA2" w:rsidRPr="00041E37" w:rsidTr="004D3F77">
        <w:trPr>
          <w:trHeight w:val="227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LISTA DE VERIFICAÇÃO / RELATÓRIO DE AUDITORIA</w:t>
            </w:r>
          </w:p>
          <w:p w:rsidR="00D45FA2" w:rsidRPr="00041E37" w:rsidRDefault="00D45FA2" w:rsidP="004D3F77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sz w:val="20"/>
                <w:szCs w:val="20"/>
              </w:rPr>
              <w:t>Manual da ONA - versão 2022</w:t>
            </w:r>
          </w:p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Subseção 2.2 Atendimento Ambulatorial</w:t>
            </w:r>
          </w:p>
        </w:tc>
      </w:tr>
      <w:tr w:rsidR="00D45FA2" w:rsidRPr="00041E37" w:rsidTr="004D3F77"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008080" w:fill="auto"/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SEÇÃO 2 - ATENÇÃO AO PACIENTE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008080" w:fill="008080"/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Sistema de Avaliação para a Acreditação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008080" w:fill="008080"/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Auditoria de Conformidade</w:t>
            </w:r>
          </w:p>
        </w:tc>
      </w:tr>
      <w:tr w:rsidR="00D45FA2" w:rsidRPr="00041E37" w:rsidTr="004D3F77">
        <w:trPr>
          <w:trHeight w:val="227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Setor Auditado: </w:t>
            </w:r>
            <w:r w:rsidRPr="00041E37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pt-BR"/>
              </w:rPr>
              <w:t>Atendimento Ambulatorial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FFFF" w:fill="FFFFFF"/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FFFF" w:fill="FFFFFF"/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FFFF" w:fill="FFFFFF"/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</w:tr>
      <w:tr w:rsidR="00D45FA2" w:rsidRPr="00041E37" w:rsidTr="004D3F77"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Auditor Líder: </w:t>
            </w:r>
            <w:r w:rsidRPr="00041E37">
              <w:rPr>
                <w:rFonts w:ascii="Arial" w:hAnsi="Arial" w:cs="Arial"/>
                <w:bCs/>
                <w:color w:val="000000"/>
                <w:sz w:val="20"/>
                <w:szCs w:val="20"/>
              </w:rPr>
              <w:t>Andrea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S: Supera (1,2)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D45FA2" w:rsidRPr="00041E37" w:rsidTr="004D3F77"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Auditor Observador: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C: Conformidade (1,0)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D45FA2" w:rsidRPr="00041E37" w:rsidTr="004D3F77"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D45FA2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Entrevistado (s): </w:t>
            </w:r>
            <w:r w:rsidR="00041E37"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Juliana e Isabela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PC: Parcial Conforme (0,5)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D45FA2" w:rsidRPr="00041E37" w:rsidTr="004D3F77"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Data auditoria de conformidade: </w:t>
            </w:r>
            <w:r w:rsidRPr="00041E37">
              <w:rPr>
                <w:rFonts w:ascii="Arial" w:hAnsi="Arial" w:cs="Arial"/>
                <w:bCs/>
                <w:color w:val="000000"/>
                <w:sz w:val="20"/>
                <w:szCs w:val="20"/>
              </w:rPr>
              <w:t>04/08/2025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NC: Não Conforme (0,0)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D45FA2" w:rsidRPr="00041E37" w:rsidTr="004D3F77">
        <w:trPr>
          <w:trHeight w:val="227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color w:val="000000"/>
                <w:sz w:val="20"/>
                <w:szCs w:val="20"/>
              </w:rPr>
              <w:t>Sistema de Avaliação para a Acreditação:</w:t>
            </w:r>
          </w:p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</w:t>
            </w:r>
            <w:r w:rsidRPr="00041E37">
              <w:rPr>
                <w:rFonts w:ascii="Arial" w:hAnsi="Arial" w:cs="Arial"/>
                <w:color w:val="000000"/>
                <w:sz w:val="20"/>
                <w:szCs w:val="20"/>
              </w:rPr>
              <w:t xml:space="preserve">: </w:t>
            </w: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Supera</w:t>
            </w:r>
            <w:r w:rsidRPr="00041E37">
              <w:rPr>
                <w:rFonts w:ascii="Arial" w:hAnsi="Arial" w:cs="Arial"/>
                <w:color w:val="000000"/>
                <w:sz w:val="20"/>
                <w:szCs w:val="20"/>
              </w:rPr>
              <w:t>: Evidências apresentadas superam o esperado para o atendimento ao requisito em consonância com as dimensões da qualidade e fundamentos de gestão em saúde, considerando o perfil da organização.</w:t>
            </w:r>
          </w:p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C: Conformidade</w:t>
            </w:r>
            <w:r w:rsidRPr="00041E37">
              <w:rPr>
                <w:rFonts w:ascii="Arial" w:hAnsi="Arial" w:cs="Arial"/>
                <w:color w:val="000000"/>
                <w:sz w:val="20"/>
                <w:szCs w:val="20"/>
              </w:rPr>
              <w:t>: Evidências apresentadas atendem ao requisito em consonância com as dimensões da qualidade e fundamentos de gestão em saúde, considerando o perfil da organização.</w:t>
            </w:r>
          </w:p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PC:</w:t>
            </w:r>
            <w:r w:rsidRPr="00041E37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Parcial Conforme</w:t>
            </w:r>
            <w:r w:rsidRPr="00041E37">
              <w:rPr>
                <w:rFonts w:ascii="Arial" w:hAnsi="Arial" w:cs="Arial"/>
                <w:color w:val="000000"/>
                <w:sz w:val="20"/>
                <w:szCs w:val="20"/>
              </w:rPr>
              <w:t>: Evidências apresentadas atendem parcialmente ao requisito em consonância com as dimensões da qualidade e fundamentos de gestão em saúde, considerando o perfil da organização.</w:t>
            </w:r>
          </w:p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NC: Não Conforme</w:t>
            </w:r>
            <w:r w:rsidRPr="00041E37">
              <w:rPr>
                <w:rFonts w:ascii="Arial" w:hAnsi="Arial" w:cs="Arial"/>
                <w:color w:val="000000"/>
                <w:sz w:val="20"/>
                <w:szCs w:val="20"/>
              </w:rPr>
              <w:t>: Evidências apresentadas não atendem o requisito ou ausência de evidência para atendimento ao requisito em consonância com as dimensões da qualidade e fundamentos de gestão em saúde, considerando o perfil da organização. Ausência de práticas.</w:t>
            </w:r>
          </w:p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NA:</w:t>
            </w:r>
            <w:r w:rsidRPr="00041E37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Não se Aplica</w:t>
            </w:r>
            <w:r w:rsidRPr="00041E37">
              <w:rPr>
                <w:rFonts w:ascii="Arial" w:hAnsi="Arial" w:cs="Arial"/>
                <w:color w:val="000000"/>
                <w:sz w:val="20"/>
                <w:szCs w:val="20"/>
              </w:rPr>
              <w:t>: Requisito não se aplica à característica da organização.</w:t>
            </w:r>
          </w:p>
        </w:tc>
      </w:tr>
      <w:tr w:rsidR="00D45FA2" w:rsidRPr="00041E37" w:rsidTr="004D3F77"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nil"/>
            </w:tcBorders>
            <w:shd w:val="solid" w:color="008080" w:fill="008080"/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Acreditado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6" w:space="0" w:color="000000"/>
              <w:bottom w:val="nil"/>
              <w:right w:val="single" w:sz="4" w:space="0" w:color="auto"/>
            </w:tcBorders>
            <w:shd w:val="solid" w:color="008080" w:fill="008080"/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% para </w:t>
            </w:r>
          </w:p>
        </w:tc>
      </w:tr>
      <w:tr w:rsidR="00D45FA2" w:rsidRPr="00041E37" w:rsidTr="004D3F77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N1 - Acreditado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auto"/>
            </w:tcBorders>
            <w:shd w:val="clear" w:color="auto" w:fill="auto"/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Requisitos Totais 80% - Requisitos Core 90%</w:t>
            </w:r>
          </w:p>
        </w:tc>
      </w:tr>
      <w:tr w:rsidR="00D45FA2" w:rsidRPr="00041E37" w:rsidTr="004D3F77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 2 - Acreditado Pleno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auto"/>
            </w:tcBorders>
            <w:shd w:val="clear" w:color="auto" w:fill="auto"/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Requisitos Totais 85% - Requisitos Core 90%</w:t>
            </w:r>
          </w:p>
        </w:tc>
      </w:tr>
      <w:tr w:rsidR="00D45FA2" w:rsidRPr="00041E37" w:rsidTr="004D3F77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 3 - Acreditado com Excelência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auto"/>
            </w:tcBorders>
            <w:shd w:val="clear" w:color="auto" w:fill="auto"/>
          </w:tcPr>
          <w:p w:rsidR="00D45FA2" w:rsidRPr="00041E37" w:rsidRDefault="00D45FA2" w:rsidP="004D3F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1E3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Requisitos Totais 85% - Requisitos Core 90%</w:t>
            </w:r>
          </w:p>
        </w:tc>
      </w:tr>
      <w:tr w:rsidR="00041E37" w:rsidRPr="00041E37" w:rsidTr="005E0EB2">
        <w:trPr>
          <w:trHeight w:val="227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solid" w:color="008080" w:fill="008080"/>
            <w:vAlign w:val="center"/>
          </w:tcPr>
          <w:p w:rsidR="00041E37" w:rsidRPr="00041E37" w:rsidRDefault="00041E37" w:rsidP="004D3F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41E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Subseção 2.2 Atendimento Ambulatorial</w:t>
            </w:r>
          </w:p>
        </w:tc>
      </w:tr>
      <w:tr w:rsidR="00041E37" w:rsidRPr="00041E37" w:rsidTr="005E0EB2">
        <w:trPr>
          <w:trHeight w:val="227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solid" w:color="008080" w:fill="008080"/>
            <w:vAlign w:val="center"/>
          </w:tcPr>
          <w:p w:rsidR="00041E37" w:rsidRPr="00041E37" w:rsidRDefault="00041E37" w:rsidP="00041E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41E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Descrição: Processos voltados para a prestação de atendimento eletivo e de assistência aos pacientes/clientes externos, programados e/ou continuado. O modelo assistencial contempla ações preventivas, de diagnóstico, terapêuticas e de reabilitação ofertado com padrões de qualidade adequados à redução, a um mínimo aceitável, do risco de dano desnecessário associado à atenção à saúde.</w:t>
            </w:r>
          </w:p>
        </w:tc>
      </w:tr>
      <w:tr w:rsidR="00041E37" w:rsidRPr="00041E37" w:rsidTr="005E0EB2">
        <w:trPr>
          <w:trHeight w:val="227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solid" w:color="008080" w:fill="008080"/>
            <w:vAlign w:val="center"/>
          </w:tcPr>
          <w:p w:rsidR="00041E37" w:rsidRPr="00041E37" w:rsidRDefault="00041E37" w:rsidP="00041E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41E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 xml:space="preserve">PADRÃO NÍVEL </w:t>
            </w:r>
            <w:proofErr w:type="gramStart"/>
            <w:r w:rsidRPr="00041E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1</w:t>
            </w:r>
            <w:proofErr w:type="gramEnd"/>
            <w:r w:rsidRPr="00041E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: Define ou promove ações voltadas à acessibilidade, agilidade e continuidade do atendimento ao paciente/cliente com identificação e prevenção de riscos assistenciais.</w:t>
            </w:r>
          </w:p>
        </w:tc>
      </w:tr>
    </w:tbl>
    <w:p w:rsidR="00467674" w:rsidRDefault="00467674"/>
    <w:tbl>
      <w:tblPr>
        <w:tblW w:w="4951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7"/>
        <w:gridCol w:w="2125"/>
        <w:gridCol w:w="3260"/>
        <w:gridCol w:w="3260"/>
        <w:gridCol w:w="7079"/>
      </w:tblGrid>
      <w:tr w:rsidR="00534BE1" w:rsidRPr="00E96BF9" w:rsidTr="00467674">
        <w:trPr>
          <w:trHeight w:val="270"/>
        </w:trPr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534BE1" w:rsidRPr="00E96BF9" w:rsidRDefault="00534BE1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proofErr w:type="gramStart"/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nº</w:t>
            </w:r>
            <w:proofErr w:type="gramEnd"/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534BE1" w:rsidRPr="00E96BF9" w:rsidRDefault="00534BE1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 xml:space="preserve">Requisitos de Nível </w:t>
            </w:r>
            <w:proofErr w:type="gramStart"/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534BE1" w:rsidRPr="00E96BF9" w:rsidRDefault="00534BE1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Orientações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534BE1" w:rsidRPr="00E96BF9" w:rsidRDefault="00534BE1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Sugestão de evidências</w:t>
            </w: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534BE1" w:rsidRPr="00E96BF9" w:rsidRDefault="00534BE1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 xml:space="preserve">Constatações e Orientações </w:t>
            </w:r>
          </w:p>
          <w:p w:rsidR="00534BE1" w:rsidRPr="00E96BF9" w:rsidRDefault="00534BE1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</w:p>
        </w:tc>
      </w:tr>
      <w:tr w:rsidR="00534BE1" w:rsidRPr="00E96BF9" w:rsidTr="002C54A8">
        <w:trPr>
          <w:trHeight w:val="2206"/>
        </w:trPr>
        <w:tc>
          <w:tcPr>
            <w:tcW w:w="15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34BE1" w:rsidRPr="00E96BF9" w:rsidRDefault="00534BE1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proofErr w:type="gramStart"/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34BE1" w:rsidRPr="00E96BF9" w:rsidRDefault="00534BE1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Identifica o perfil assistencial.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34BE1" w:rsidRPr="00E96BF9" w:rsidRDefault="00534BE1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Identifica e utiliza o perfil epidemiológico, análise de demanda e das necessidades de clientes atendidos para definir o modelo assistencial.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34BE1" w:rsidRPr="00E96BF9" w:rsidRDefault="00534BE1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Perfil epidemiológico atualizado da unidade mapeado (patologia prevalente, complexidade, faixa etária, risco, origem dos pacientes, outras informações importantes para a tomada de decisão como definição de protocolos,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 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planejamento do cuidado, dimensionamento, direcionamento e capacitação da equipe, disponibilização de recursos)</w:t>
            </w:r>
          </w:p>
        </w:tc>
        <w:tc>
          <w:tcPr>
            <w:tcW w:w="21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534BE1" w:rsidRPr="00E96BF9" w:rsidRDefault="00534BE1" w:rsidP="00224D67">
            <w:pPr>
              <w:pStyle w:val="PargrafodaLista"/>
              <w:spacing w:after="0" w:line="240" w:lineRule="auto"/>
              <w:ind w:left="214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E29D2" w:rsidRPr="00E96BF9" w:rsidTr="002C54A8">
        <w:trPr>
          <w:trHeight w:val="2400"/>
        </w:trPr>
        <w:tc>
          <w:tcPr>
            <w:tcW w:w="15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proofErr w:type="gramStart"/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lastRenderedPageBreak/>
              <w:t>2</w:t>
            </w:r>
            <w:proofErr w:type="gramEnd"/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Dimensiona recursos humanos, tecnológicos e insumos de acordo com a necessidade do serviço.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RH dimensionado (quantidade, disponibilidade, habilitação, capacitação) conforme o perfil e a complexidade;</w:t>
            </w: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br/>
              <w:t>Recursos tecnológicos dimensionados (quantidade, disponibilidade, especificação) conforme o perfil e a complexidade; Insumos para a execução das atividades de atenção dimensionados (quantidade, disponibilidade, especificação) conforme o perfil e a complexidade.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Apresenta o método de dimensionamento das equipes multidisciplinares (assistencial e administrativo), demonstra a padronização e dimensionamento de materiais e equipamentos conforme perfil da unidade.  </w:t>
            </w:r>
          </w:p>
        </w:tc>
        <w:tc>
          <w:tcPr>
            <w:tcW w:w="2182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101468" w:rsidRPr="00D03D1B" w:rsidRDefault="00101468" w:rsidP="00224D67">
            <w:pPr>
              <w:pStyle w:val="PargrafodaLista"/>
              <w:spacing w:after="0"/>
              <w:ind w:left="214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C54A8">
        <w:trPr>
          <w:trHeight w:val="1535"/>
        </w:trPr>
        <w:tc>
          <w:tcPr>
            <w:tcW w:w="15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proofErr w:type="gramStart"/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Dispõe de profissionais com competências e capacitação compatíveis com a necessidade do serviço.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Recursos 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humanos selecionado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conforme o cargo ocupado apto a função exercida conforme definido pela Política de Gestão de Pessoas.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Apresenta coerência entre a descrição de cargos e 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habilitações especificas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. São observáveis diplomas de graduação, registro ativo no respectivo conselho referente 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profissão e títulos de capacitações especificas exigidos pelo cargo.</w:t>
            </w:r>
          </w:p>
        </w:tc>
        <w:tc>
          <w:tcPr>
            <w:tcW w:w="2182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:rsidR="00E26E0F" w:rsidRPr="0029239C" w:rsidRDefault="00E26E0F" w:rsidP="00224D67">
            <w:pPr>
              <w:pStyle w:val="PargrafodaLista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C54A8">
        <w:trPr>
          <w:trHeight w:val="1262"/>
        </w:trPr>
        <w:tc>
          <w:tcPr>
            <w:tcW w:w="153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proofErr w:type="gramStart"/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4</w:t>
            </w:r>
            <w:proofErr w:type="gramEnd"/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Identifica necessidade de treinamentos e capacita frente às demandas assistenciais.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gestão da unidade identifica as necessidades de treinamento e promove a capacitação frente às demandas assistenciais.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Apresenta evidências da identificação dos treinamentos conforme perfil de necessidades tais como levantamento de necessidades de treinamentos em função de notificação de incidentes, novos equipamentos, materiais entre outros.</w:t>
            </w:r>
          </w:p>
        </w:tc>
        <w:tc>
          <w:tcPr>
            <w:tcW w:w="21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6642A3" w:rsidRPr="00E26E0F" w:rsidRDefault="006642A3" w:rsidP="00224D67">
            <w:pPr>
              <w:pStyle w:val="PargrafodaLista"/>
              <w:spacing w:after="0"/>
              <w:ind w:left="49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C54A8">
        <w:trPr>
          <w:trHeight w:val="2263"/>
        </w:trPr>
        <w:tc>
          <w:tcPr>
            <w:tcW w:w="15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proofErr w:type="gramStart"/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5</w:t>
            </w:r>
            <w:proofErr w:type="gramEnd"/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Planeja as atividades, avaliando as condições operacionais e de infraestrutura, viabilizando a execução dos processos de trabalho de forma segura.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gestão da unidade avalia periodicamente as condições operacionais e de infraestrutura viabilizando execução dos processos de trabalho de forma segura.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Apresenta evidência de avaliação de condições operacionais e de infraestrutura conforme a complexidade tais como: iluminação, sinalização, gases, estrutura predial, equipamentos, insumos, etc.</w:t>
            </w:r>
          </w:p>
        </w:tc>
        <w:tc>
          <w:tcPr>
            <w:tcW w:w="21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47FEC" w:rsidRPr="00347FEC" w:rsidRDefault="00347FEC" w:rsidP="00224D67">
            <w:pPr>
              <w:pStyle w:val="PargrafodaLista"/>
              <w:spacing w:after="0"/>
              <w:ind w:left="214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2441"/>
        </w:trPr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proofErr w:type="gramStart"/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lastRenderedPageBreak/>
              <w:t>6</w:t>
            </w:r>
            <w:proofErr w:type="gramEnd"/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Monitora a manutenção preventiva e corretiva das instalações e dos equipamentos, incluindo a calibração.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gestão da unidade acompanha a periodicidade da manutenção preventiva e corretiva das instalações e dos equipamentos.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Apresenta evidência de acompanhamento como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por exemplo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, comunicação formal com os responsáveis do processo,  de  manutenção preventiva, segurança elétrica, corretiva e calibração, quando aplicável.</w:t>
            </w: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05B35" w:rsidRPr="00224D67" w:rsidRDefault="00005B35" w:rsidP="00224D67">
            <w:pPr>
              <w:spacing w:after="0"/>
              <w:ind w:left="7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1851"/>
        </w:trPr>
        <w:tc>
          <w:tcPr>
            <w:tcW w:w="15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proofErr w:type="gramStart"/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Estabelece método para agendamento e acompanha a demanda.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unidade estabelece metodologia para o agendamento e acompanhamento da demanda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Apresenta evidência de normas, procedimentos e ferramentas para a execução dos agendamentos. </w:t>
            </w: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br/>
              <w:t>Apresenta evidências do acompanhamento da demanda tais como demandas represadas, especialidades ociosas, absenteísmo, entre outros.</w:t>
            </w:r>
          </w:p>
        </w:tc>
        <w:tc>
          <w:tcPr>
            <w:tcW w:w="21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:rsidR="007C6475" w:rsidRPr="00224D67" w:rsidRDefault="007C6475" w:rsidP="00224D67">
            <w:pPr>
              <w:tabs>
                <w:tab w:val="left" w:pos="356"/>
              </w:tabs>
              <w:spacing w:after="0"/>
              <w:ind w:left="7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1834"/>
        </w:trPr>
        <w:tc>
          <w:tcPr>
            <w:tcW w:w="15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proofErr w:type="gramStart"/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E2EFDA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Estabelece protocolos 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assistenciais/clínicos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alinhados ao perfil epidemiológico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E2EFDA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Protocolos definidos e implantados baseados no conhecimento científico atual, no perfil epidemiológico, gravidade, risco, prevalência e custo, com base em diretrizes e evidências científicas.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E2EFDA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Demonstra Protocolos clínicos/assistencial de acordo com o perfil da unidade e estar inserida nos protocolos institucionais quando aplicáveis tais como diretrizes de </w:t>
            </w:r>
            <w:proofErr w:type="spell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anticoagulação</w:t>
            </w:r>
            <w:proofErr w:type="spell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, manejo da doença cardiovascular e distúrbios metabólicos entre outros.</w:t>
            </w:r>
          </w:p>
        </w:tc>
        <w:tc>
          <w:tcPr>
            <w:tcW w:w="21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:rsidR="009E4EBD" w:rsidRPr="00224D67" w:rsidRDefault="009E4EBD" w:rsidP="00224D6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1407"/>
        </w:trPr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proofErr w:type="gramStart"/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Cumpre com as diretrizes dos protocolos de segurança do paciente, alinhados a política Institucional.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A unidade adere as diretrizes dos protocolos de segurança do paciente definidos na Politica de Segurança do Paciente baseados no conhecimento científico atual e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 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no perfil epidemiológico da instituição.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Demonstra a adesão dos Protocolos de segurança do paciente e prevenção infecções relacionadas 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assistência à saúde definidos e implantados.</w:t>
            </w: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3950" w:rsidRPr="00224D67" w:rsidRDefault="00113950" w:rsidP="00224D67">
            <w:pPr>
              <w:tabs>
                <w:tab w:val="left" w:pos="356"/>
              </w:tabs>
              <w:spacing w:after="0"/>
              <w:ind w:left="7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1555"/>
        </w:trPr>
        <w:tc>
          <w:tcPr>
            <w:tcW w:w="15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E2EFDA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Identifica os riscos assistenciais do paciente/cliente e estabelece ações de prevenção, para a redução da probabilidade de incidentes.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E2EFDA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 unidade identifica os riscos assistenciais do paciente/cliente definindo e 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implementando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ações e barreiras para mitigação do risco.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E2EFDA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Demonstra o conhecimentos dos riscos assistenciais e ações para redução destes, como 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por exemplo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abandono de tratamento, queda, indisponibilidade de vaga/retorno para pacientes com maior  gravidade, entre outros.</w:t>
            </w:r>
          </w:p>
        </w:tc>
        <w:tc>
          <w:tcPr>
            <w:tcW w:w="21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:rsidR="00651920" w:rsidRPr="00224D67" w:rsidRDefault="00651920" w:rsidP="00224D67">
            <w:pPr>
              <w:tabs>
                <w:tab w:val="left" w:pos="356"/>
              </w:tabs>
              <w:spacing w:after="0"/>
              <w:ind w:left="7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1265"/>
        </w:trPr>
        <w:tc>
          <w:tcPr>
            <w:tcW w:w="15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Cumpre os protocolos de prevenção e controle de infecção e biossegurança.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Adere os protocolos de prevenção e controle de infecções relacionadas 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assistência à saúde e biossegurança, tais como infecções relacionadas a corrente sanguínea, infecção do trato </w:t>
            </w: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urinário, higienização das mãos, dentre outros.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Demonstra evidência de cumprimento dos Protocolos estabelecidos.</w:t>
            </w: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:rsidR="00FC4DB0" w:rsidRPr="00224D67" w:rsidRDefault="00FC4DB0" w:rsidP="00224D67">
            <w:pPr>
              <w:spacing w:after="0"/>
              <w:ind w:left="7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2240"/>
        </w:trPr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lastRenderedPageBreak/>
              <w:t>12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Cumpre diretrizes de transmissão de informação na transição de cuidado, bem como nas transferências internas e externas.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unidade adere as diretrizes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 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de Comunicação efetiva nos momentos de transição do cuidado e nas transferências internas e externas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Apresenta registro da comunicação efetiva tais como informações importantes relacionados ao cuidado do paciente, registro de passagem de plantão, 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relatórios das condições clinicas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nas transferências externas, entre outros.</w:t>
            </w: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5CA4" w:rsidRPr="00224D67" w:rsidRDefault="00655CA4" w:rsidP="00224D67">
            <w:pPr>
              <w:spacing w:after="0"/>
              <w:ind w:left="74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1120"/>
        </w:trPr>
        <w:tc>
          <w:tcPr>
            <w:tcW w:w="15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Estabelece critérios para a prática segura de transporte </w:t>
            </w:r>
            <w:proofErr w:type="spell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intra</w:t>
            </w:r>
            <w:proofErr w:type="spell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e </w:t>
            </w:r>
            <w:proofErr w:type="spell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inter-hospitalar</w:t>
            </w:r>
            <w:proofErr w:type="spell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dos pacientes/clientes.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A equipe multidisciplinar adere as diretrizes relacionadas ao procedimento de transporte </w:t>
            </w:r>
            <w:proofErr w:type="spell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intra</w:t>
            </w:r>
            <w:proofErr w:type="spellEnd"/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 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e </w:t>
            </w:r>
            <w:proofErr w:type="spell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inter-hospitalar</w:t>
            </w:r>
            <w:proofErr w:type="spell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Apresenta padronização dos procedimentos definidos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 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para a pratica segura de transporte </w:t>
            </w:r>
            <w:proofErr w:type="spell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intra</w:t>
            </w:r>
            <w:proofErr w:type="spell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 e </w:t>
            </w:r>
            <w:proofErr w:type="spell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inter-hospitalar</w:t>
            </w:r>
            <w:proofErr w:type="spell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; Demonstra conhecimento e aplicação das praticas definidas.</w:t>
            </w:r>
          </w:p>
        </w:tc>
        <w:tc>
          <w:tcPr>
            <w:tcW w:w="21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:rsidR="00254269" w:rsidRPr="00224D67" w:rsidRDefault="00254269" w:rsidP="00224D67">
            <w:pPr>
              <w:spacing w:after="0"/>
              <w:ind w:left="7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C54A8">
        <w:trPr>
          <w:trHeight w:val="994"/>
        </w:trPr>
        <w:tc>
          <w:tcPr>
            <w:tcW w:w="15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A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Identifica evolução desfavorável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 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 cumpre diretrizes de atendimento destes pacientes/clientes.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A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 equipe assistencial identifica os pacientes que apresentam evolução desfavorável e adere 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as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diretrizes de atendimento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A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Demonstra a identificação do paciente com evolução desfavorável com a inclusão do mesmo nos fluxos de atendimentos específicos.</w:t>
            </w:r>
          </w:p>
        </w:tc>
        <w:tc>
          <w:tcPr>
            <w:tcW w:w="21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:rsidR="00A760C1" w:rsidRPr="00224D67" w:rsidRDefault="00A760C1" w:rsidP="00224D67">
            <w:pPr>
              <w:spacing w:after="0"/>
              <w:ind w:left="7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F67905">
        <w:trPr>
          <w:trHeight w:val="1687"/>
        </w:trPr>
        <w:tc>
          <w:tcPr>
            <w:tcW w:w="15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2EFDA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Estabelece protocolo de identificação e atendimento de urgências e emergências, com base em diretrizes e evidências científicas.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2EFDA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Estabelece e cumpre metodologia/ferramenta para a identificação de pacientes/clientes críticos e fluxo de atendimento às urgências e emergências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2EFDA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Apresenta e demonstra procedimento e fluxo para a identificação de urgências/emergências baseado em evidências cientificas. </w:t>
            </w:r>
          </w:p>
        </w:tc>
        <w:tc>
          <w:tcPr>
            <w:tcW w:w="2182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F67905" w:rsidRPr="00224D67" w:rsidRDefault="00F67905" w:rsidP="00224D67">
            <w:pPr>
              <w:spacing w:after="0"/>
              <w:ind w:left="7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2261"/>
        </w:trPr>
        <w:tc>
          <w:tcPr>
            <w:tcW w:w="15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655" w:type="pct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6C2DE3">
              <w:rPr>
                <w:rFonts w:ascii="Arial" w:eastAsia="Times New Roman" w:hAnsi="Arial" w:cs="Arial"/>
                <w:sz w:val="18"/>
                <w:szCs w:val="20"/>
                <w:lang w:eastAsia="pt-BR"/>
              </w:rPr>
              <w:t>Considera</w:t>
            </w:r>
            <w:proofErr w:type="gramEnd"/>
            <w:r w:rsidRPr="006C2DE3">
              <w:rPr>
                <w:rFonts w:ascii="Arial" w:eastAsia="Times New Roman" w:hAnsi="Arial" w:cs="Arial"/>
                <w:sz w:val="18"/>
                <w:szCs w:val="20"/>
                <w:lang w:eastAsia="pt-BR"/>
              </w:rPr>
              <w:t xml:space="preserve"> as características individuais dos pacientes/clientes e acompanhantes, respeitando suas tradições culturais, crenças, diversidades, valores pessoais e privacidade para o planejamento do cuidado.  </w:t>
            </w:r>
          </w:p>
        </w:tc>
        <w:tc>
          <w:tcPr>
            <w:tcW w:w="1005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 equipe multidisciplinar, quando aplicável, considera as características individuais dos pacientes/clientes e acompanhantes, respeitando suas tradições culturais, crenças, sexualidade, valores pessoais e privacidade para o planejamento do 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cuidado</w:t>
            </w:r>
            <w:proofErr w:type="gramEnd"/>
          </w:p>
        </w:tc>
        <w:tc>
          <w:tcPr>
            <w:tcW w:w="1005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Apresenta o registro da utilização de características individuais no plano interdisciplinar tais como nome social, respeito 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restrição alimentar por motivos religiosos, culturais, alterações imunológicas, entre outros.</w:t>
            </w:r>
          </w:p>
        </w:tc>
        <w:tc>
          <w:tcPr>
            <w:tcW w:w="21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384181" w:rsidRPr="00224D67" w:rsidRDefault="00384181" w:rsidP="00224D67">
            <w:pPr>
              <w:tabs>
                <w:tab w:val="left" w:pos="214"/>
              </w:tabs>
              <w:spacing w:after="0"/>
              <w:ind w:left="7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C54A8">
        <w:trPr>
          <w:trHeight w:val="1971"/>
        </w:trPr>
        <w:tc>
          <w:tcPr>
            <w:tcW w:w="15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lastRenderedPageBreak/>
              <w:t>17</w:t>
            </w:r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Dispõe de prontuário com registros multidisciplinares atualizados, considerando diagnósticos, procedimentos e morbidades, sobre a evolução do paciente/cliente, que promova a continuidade da assistência. 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 equipe multidisciplinar quando aplicável mantem registros atualizados, considerando diagnósticos, procedimentos e morbidades, sobre a evolução do paciente/cliente, que promova a continuidade da assistência. 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Apresenta prontuários organizados e atualizados tais como com profissionais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 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identificados, identificação do paciente/cliente, respeitando a ordem cronológica e demonstrando integração entre os profissionais </w:t>
            </w:r>
          </w:p>
        </w:tc>
        <w:tc>
          <w:tcPr>
            <w:tcW w:w="21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:rsidR="004D4D95" w:rsidRPr="00224D67" w:rsidRDefault="004D4D95" w:rsidP="00224D67">
            <w:pPr>
              <w:tabs>
                <w:tab w:val="left" w:pos="214"/>
              </w:tabs>
              <w:spacing w:after="0"/>
              <w:ind w:left="7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1630"/>
        </w:trPr>
        <w:tc>
          <w:tcPr>
            <w:tcW w:w="15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Estabelece o plano terapêutico individualizado considerando diagnósticos, procedimentos e morbidades.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equipe assistencial estabelece todas as fases do plano terapêutico individualizado.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Apresenta o registro do planejamento da assistência em prontuário tais como plano de condutas definidas, metas, necessidade de avaliações de outras especialidades, exames,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 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procedimentos e orientação de alta.</w:t>
            </w:r>
          </w:p>
        </w:tc>
        <w:tc>
          <w:tcPr>
            <w:tcW w:w="2182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731F61" w:rsidRPr="00224D67" w:rsidRDefault="00731F61" w:rsidP="00224D67">
            <w:pPr>
              <w:tabs>
                <w:tab w:val="left" w:pos="356"/>
              </w:tabs>
              <w:spacing w:after="0" w:line="240" w:lineRule="auto"/>
              <w:ind w:left="74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1262"/>
        </w:trPr>
        <w:tc>
          <w:tcPr>
            <w:tcW w:w="15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655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Dispõe de plano interdisciplinar da assistência considerando as características do paciente/cliente.</w:t>
            </w:r>
          </w:p>
        </w:tc>
        <w:tc>
          <w:tcPr>
            <w:tcW w:w="1005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equipe multidisciplinar, quando aplicável, realiza o plano de cuidados individualizado,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 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alinhado ao plano terapêutico.</w:t>
            </w:r>
          </w:p>
        </w:tc>
        <w:tc>
          <w:tcPr>
            <w:tcW w:w="1005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Apresenta o registro e seguimento do plano interdisciplinar em prontuário conforme os riscos e necessidades do paciente.</w:t>
            </w:r>
          </w:p>
        </w:tc>
        <w:tc>
          <w:tcPr>
            <w:tcW w:w="2182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:rsidR="00D55032" w:rsidRPr="00224D67" w:rsidRDefault="00D55032" w:rsidP="00224D67">
            <w:pPr>
              <w:spacing w:after="0"/>
              <w:ind w:left="7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837"/>
        </w:trPr>
        <w:tc>
          <w:tcPr>
            <w:tcW w:w="15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Dispõe de plano de alta multidisciplinar de conhecimento do paciente/cliente e/ou acompanhantes para a continuidade do cuidado </w:t>
            </w:r>
            <w:proofErr w:type="spell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extra-ambulatorial</w:t>
            </w:r>
            <w:proofErr w:type="spell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considerando diagnósticos, procedimentos e morbidades.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equipe assistencial estabelece plano de alta com a participação de equipe multidisciplinar (quando aplicável) para a continuidade do cuidado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Demonstra o registro de plano de alta multidisciplinar (quando aplicável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)e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evidência a participação do paciente/cliente tais como orientações de cuidados, tratamento farmacológico, registro de referência e contra referência</w:t>
            </w:r>
          </w:p>
        </w:tc>
        <w:tc>
          <w:tcPr>
            <w:tcW w:w="2182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B6553F" w:rsidRPr="00224D67" w:rsidRDefault="00B6553F" w:rsidP="00224D67">
            <w:pPr>
              <w:tabs>
                <w:tab w:val="left" w:pos="214"/>
              </w:tabs>
              <w:spacing w:after="0"/>
              <w:ind w:left="7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1523"/>
        </w:trPr>
        <w:tc>
          <w:tcPr>
            <w:tcW w:w="15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655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Cumpre protocolo multidisciplinar para a segurança da cadeia medicamentosa.</w:t>
            </w:r>
          </w:p>
        </w:tc>
        <w:tc>
          <w:tcPr>
            <w:tcW w:w="1005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unidade adere ao Protocolo de Segurança da Cadeia Medicamentosa.</w:t>
            </w:r>
          </w:p>
        </w:tc>
        <w:tc>
          <w:tcPr>
            <w:tcW w:w="1005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Apresenta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evidências de aplicação do Protocolo de Segurança Medicamentosa, tais como, rastreabilidade, controle de dispensação, controle de estoque, boas praticas de infusão/administração, acompanhamento </w:t>
            </w:r>
            <w:proofErr w:type="spell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farmacoterapêutico</w:t>
            </w:r>
            <w:proofErr w:type="spell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(quando aplicável)</w:t>
            </w:r>
          </w:p>
        </w:tc>
        <w:tc>
          <w:tcPr>
            <w:tcW w:w="2182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:rsidR="00ED6707" w:rsidRPr="00224D67" w:rsidRDefault="00ED6707" w:rsidP="00224D67">
            <w:pPr>
              <w:ind w:left="7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1262"/>
        </w:trPr>
        <w:tc>
          <w:tcPr>
            <w:tcW w:w="15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lastRenderedPageBreak/>
              <w:t>22</w:t>
            </w:r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Registra, compartilha e promove o envolvimento do paciente/cliente e/ou acompanhante a respeito dos seus procedimentos, riscos e plano terapêutico - considerando diagnósticos, procedimentos e morbidades.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 equipe multidisciplinar registra e compartilha as decisões importantes relacionadas ao cuidado 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equipe multidisciplinar demonstra comunicação entre a equipe de profissionais e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 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pacientes /clientes e/ou acompanhantes sobre as decisões importantes relacionados ao cuidado tais como registros em prontuários, documentos informativos, conhecimento do paciente/acompanhante a respeito do tratamento.</w:t>
            </w:r>
          </w:p>
        </w:tc>
        <w:tc>
          <w:tcPr>
            <w:tcW w:w="21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:rsidR="0076481E" w:rsidRPr="00224D67" w:rsidRDefault="0076481E" w:rsidP="00224D67">
            <w:pPr>
              <w:ind w:left="7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1381"/>
        </w:trPr>
        <w:tc>
          <w:tcPr>
            <w:tcW w:w="153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Cumpre as diretrizes de notificação de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 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incidentes e eventos adversos.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Cumpre a prática de notificações de incidentes, circunstância de risco, quase erros, eventos sem dano, eventos adversos, reações adversas e não conformidades.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Apresentar o fluxo de notificação descrito e disseminado; Relatório das notificações; Reconhecimento da equipe sobre o fluxo e tratativas, evidenciado em entrevista com a equipe.</w:t>
            </w: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:rsidR="0076481E" w:rsidRPr="00224D67" w:rsidRDefault="0076481E" w:rsidP="00224D67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1546"/>
        </w:trPr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Cumpre as diretrizes de notificação de </w:t>
            </w:r>
            <w:proofErr w:type="spell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hemovigilância</w:t>
            </w:r>
            <w:proofErr w:type="spell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, </w:t>
            </w:r>
            <w:proofErr w:type="spell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farmacovigilância</w:t>
            </w:r>
            <w:proofErr w:type="spell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, </w:t>
            </w:r>
            <w:proofErr w:type="spell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tecnovigilância</w:t>
            </w:r>
            <w:proofErr w:type="spell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e </w:t>
            </w:r>
            <w:proofErr w:type="spell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biovigilância</w:t>
            </w:r>
            <w:proofErr w:type="spell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 unidade adere 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as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diretrizes de notificação de </w:t>
            </w:r>
            <w:proofErr w:type="spell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hemovigilância</w:t>
            </w:r>
            <w:proofErr w:type="spell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, </w:t>
            </w:r>
            <w:proofErr w:type="spell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farmacovigilância</w:t>
            </w:r>
            <w:proofErr w:type="spell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, </w:t>
            </w:r>
            <w:proofErr w:type="spell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tecnovigilância</w:t>
            </w:r>
            <w:proofErr w:type="spell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e </w:t>
            </w:r>
            <w:proofErr w:type="spell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biovigilância</w:t>
            </w:r>
            <w:proofErr w:type="spell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Demonstra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conhecimento e aplicação das diretrizes de notificação, tais como ferramentas de notificação, registro nos órgãos competentes, analise de prontuário e busca ativa.</w:t>
            </w: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6DE6" w:rsidRPr="00224D67" w:rsidRDefault="004D6DE6" w:rsidP="00224D67">
            <w:pPr>
              <w:ind w:left="7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1546"/>
        </w:trPr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Cumpre os critérios e procedimentos de segurança para a utilização de equipamentos.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equipe adere aos procedimentos de segurança na utilização dos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 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equipamentos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Evidencia treinamentos relacionados 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utilização dos equipamentos;</w:t>
            </w: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br/>
              <w:t>Demonstra conhecimento e aplicação na utilização dos equipamentos, tais como: laringoscópios, desfibrilador, bomba de infusão, marca-passo externo, cateteres entre outros.</w:t>
            </w: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81049" w:rsidRPr="00224D67" w:rsidRDefault="00E81049" w:rsidP="00224D67">
            <w:pPr>
              <w:tabs>
                <w:tab w:val="left" w:pos="356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1546"/>
        </w:trPr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26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Cumpre os critérios e procedimentos de segurança para a utilização de materiais críticos.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equipe adere aos procedimentos de segurança na utilização de materiais críticos.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Evidencia treinamentos relacionados 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utilização de materiais críticos;</w:t>
            </w: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br/>
              <w:t>Demonstra conhecimento e aplicação na utilização de materiais críticos, tais como: cateteres, linhas hemodiálise, entre outros.</w:t>
            </w: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716A" w:rsidRPr="00224D67" w:rsidRDefault="003D716A" w:rsidP="00224D67">
            <w:pPr>
              <w:ind w:left="7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1128"/>
        </w:trPr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Desenvolve atividades voltadas para a promoção à saúde de acordo com o perfil epidemiológico.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 gestão da unidade promove ações de promoção à saúde de acordo com o perfil epidemiológico 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Demonstra ações de promoção à saúde tais como palestras, </w:t>
            </w:r>
            <w:proofErr w:type="spell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live</w:t>
            </w:r>
            <w:proofErr w:type="spell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, acesso a redes sociais, cursos, campanhas, entre outros.</w:t>
            </w: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12229" w:rsidRPr="007906BC" w:rsidRDefault="00712229" w:rsidP="007906BC">
            <w:pPr>
              <w:tabs>
                <w:tab w:val="left" w:pos="214"/>
              </w:tabs>
              <w:ind w:left="72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E29D2" w:rsidRPr="00E96BF9" w:rsidTr="00224D67">
        <w:trPr>
          <w:trHeight w:val="1272"/>
        </w:trPr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lastRenderedPageBreak/>
              <w:t>28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Aplica termo de consentimento para procedimentos invasivos e anestesia.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unidade aplica termo de consentimento para procedimentos invasivos e anestesia conforme Politica institucional, quando aplicável.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Apresenta, junto ao prontuário, o termo de consentimento aplicado e assinado para procedimentos invasivos e anestesia; O paciente/ acompanhante demonstra conhecimentos sobre o procedimento a ser realizado.</w:t>
            </w: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6E66" w:rsidRPr="007906BC" w:rsidRDefault="00896E66" w:rsidP="007906BC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1928"/>
        </w:trPr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Cumpre com as determinações do plano de gerenciamento de resíduos.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organização deve garantir a segregação, retirada e descarte dos resíduos gerados conforme estabelecido em seu plano de gerenciamento de resíduos. O plano de gerenciamento de resíduos deve estar elaborado conforme a complexidade dos cuidados e risco de resíduos gerados, especificando como cada tipo de resíduo será classificado.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Observar o descarte correto dos </w:t>
            </w:r>
            <w:proofErr w:type="gram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resíduos lixeiras</w:t>
            </w:r>
            <w:proofErr w:type="gram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, caixa de </w:t>
            </w:r>
            <w:proofErr w:type="spellStart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perfuros</w:t>
            </w:r>
            <w:proofErr w:type="spellEnd"/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cortantes, entre outros. Relatórios de auditorias, notificação de Não Conformidades, registro de retiradas e adequação dos abrigos.</w:t>
            </w: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6B78" w:rsidRPr="00896E66" w:rsidRDefault="00F26B78" w:rsidP="00F26B78">
            <w:pPr>
              <w:pStyle w:val="PargrafodaLista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9D2" w:rsidRPr="00E96BF9" w:rsidTr="00224D67">
        <w:trPr>
          <w:trHeight w:val="1220"/>
        </w:trPr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5E29D2" w:rsidRPr="00E96BF9" w:rsidRDefault="005E29D2" w:rsidP="00E402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Estabelece protocolo de identificação, prevenção e acompanhamento de risco para suicídio.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unidade adere ao protocolo estabelecido.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E29D2" w:rsidRPr="00E96BF9" w:rsidRDefault="005E29D2" w:rsidP="00E4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96BF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Apresenta o protocolo de identificação, prevenção e acompanhamento de risco para suicídio e demonstra o conhecimento da aplicação deste.</w:t>
            </w: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5C0E" w:rsidRPr="007906BC" w:rsidRDefault="006E5C0E" w:rsidP="007906BC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:rsidR="00273D9E" w:rsidRDefault="007975E3" w:rsidP="006C2DE3">
      <w:r>
        <w:t xml:space="preserve"> </w:t>
      </w:r>
    </w:p>
    <w:p w:rsidR="00B363D8" w:rsidRPr="00273D9E" w:rsidRDefault="00B363D8" w:rsidP="006C2DE3">
      <w:pPr>
        <w:rPr>
          <w:rFonts w:ascii="Arial" w:hAnsi="Arial" w:cs="Arial"/>
          <w:color w:val="000000" w:themeColor="text1"/>
        </w:rPr>
      </w:pPr>
      <w:r w:rsidRPr="00273D9E">
        <w:rPr>
          <w:rFonts w:ascii="Arial" w:hAnsi="Arial" w:cs="Arial"/>
          <w:color w:val="000000" w:themeColor="text1"/>
        </w:rPr>
        <w:t>Gestão da Qualidade agradece pelo </w:t>
      </w:r>
      <w:r w:rsidRPr="00273D9E">
        <w:rPr>
          <w:rStyle w:val="Forte"/>
          <w:rFonts w:ascii="Arial" w:hAnsi="Arial" w:cs="Arial"/>
          <w:color w:val="000000" w:themeColor="text1"/>
        </w:rPr>
        <w:t>comparecimento à reunião de passagem da lista de verificação</w:t>
      </w:r>
      <w:r w:rsidRPr="00273D9E">
        <w:rPr>
          <w:rFonts w:ascii="Arial" w:hAnsi="Arial" w:cs="Arial"/>
          <w:color w:val="000000" w:themeColor="text1"/>
        </w:rPr>
        <w:t>, no contexto do processo de </w:t>
      </w:r>
      <w:proofErr w:type="spellStart"/>
      <w:r w:rsidRPr="00273D9E">
        <w:rPr>
          <w:rStyle w:val="Forte"/>
          <w:rFonts w:ascii="Arial" w:hAnsi="Arial" w:cs="Arial"/>
          <w:color w:val="000000" w:themeColor="text1"/>
        </w:rPr>
        <w:t>Recertificação</w:t>
      </w:r>
      <w:proofErr w:type="spellEnd"/>
      <w:r w:rsidRPr="00273D9E">
        <w:rPr>
          <w:rStyle w:val="Forte"/>
          <w:rFonts w:ascii="Arial" w:hAnsi="Arial" w:cs="Arial"/>
          <w:color w:val="000000" w:themeColor="text1"/>
        </w:rPr>
        <w:t xml:space="preserve"> ONA – Nível </w:t>
      </w:r>
      <w:proofErr w:type="gramStart"/>
      <w:r w:rsidRPr="00273D9E">
        <w:rPr>
          <w:rStyle w:val="Forte"/>
          <w:rFonts w:ascii="Arial" w:hAnsi="Arial" w:cs="Arial"/>
          <w:color w:val="000000" w:themeColor="text1"/>
        </w:rPr>
        <w:t>1</w:t>
      </w:r>
      <w:proofErr w:type="gramEnd"/>
      <w:r w:rsidRPr="00273D9E">
        <w:rPr>
          <w:rFonts w:ascii="Arial" w:hAnsi="Arial" w:cs="Arial"/>
          <w:color w:val="000000" w:themeColor="text1"/>
        </w:rPr>
        <w:t>.</w:t>
      </w:r>
    </w:p>
    <w:p w:rsidR="00B363D8" w:rsidRPr="00273D9E" w:rsidRDefault="00B363D8" w:rsidP="00B363D8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22"/>
        </w:rPr>
      </w:pPr>
      <w:r w:rsidRPr="00273D9E">
        <w:rPr>
          <w:rFonts w:ascii="Arial" w:hAnsi="Arial" w:cs="Arial"/>
          <w:color w:val="000000" w:themeColor="text1"/>
          <w:sz w:val="22"/>
        </w:rPr>
        <w:t>Sua presença e participação ativa demonstram o compromisso com a qualidade assistencial, a segurança dos processos e a busca constante pela melhoria contínua.</w:t>
      </w:r>
    </w:p>
    <w:p w:rsidR="00B363D8" w:rsidRPr="00273D9E" w:rsidRDefault="00B363D8" w:rsidP="00B363D8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22"/>
        </w:rPr>
      </w:pPr>
      <w:r w:rsidRPr="00273D9E">
        <w:rPr>
          <w:rStyle w:val="Forte"/>
          <w:rFonts w:ascii="Arial" w:hAnsi="Arial" w:cs="Arial"/>
          <w:color w:val="000000" w:themeColor="text1"/>
          <w:sz w:val="22"/>
        </w:rPr>
        <w:t>Agradecemos pela parceria e dedicação neste processo tão importante para a instituição.</w:t>
      </w:r>
    </w:p>
    <w:p w:rsidR="00B363D8" w:rsidRPr="00273D9E" w:rsidRDefault="00B363D8" w:rsidP="00B363D8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22"/>
        </w:rPr>
      </w:pPr>
      <w:r w:rsidRPr="00273D9E">
        <w:rPr>
          <w:rFonts w:ascii="Arial" w:hAnsi="Arial" w:cs="Arial"/>
          <w:color w:val="000000" w:themeColor="text1"/>
          <w:sz w:val="22"/>
        </w:rPr>
        <w:t>Atenciosamente,</w:t>
      </w:r>
      <w:r w:rsidRPr="00273D9E">
        <w:rPr>
          <w:rFonts w:ascii="Arial" w:hAnsi="Arial" w:cs="Arial"/>
          <w:color w:val="000000" w:themeColor="text1"/>
          <w:sz w:val="22"/>
        </w:rPr>
        <w:br/>
      </w:r>
      <w:r w:rsidRPr="00273D9E">
        <w:rPr>
          <w:rStyle w:val="Forte"/>
          <w:rFonts w:ascii="Arial" w:hAnsi="Arial" w:cs="Arial"/>
          <w:color w:val="000000" w:themeColor="text1"/>
          <w:sz w:val="22"/>
        </w:rPr>
        <w:t>Gestão da Qualidade</w:t>
      </w:r>
      <w:r w:rsidRPr="00273D9E">
        <w:rPr>
          <w:rFonts w:ascii="Arial" w:hAnsi="Arial" w:cs="Arial"/>
          <w:color w:val="000000" w:themeColor="text1"/>
          <w:sz w:val="22"/>
        </w:rPr>
        <w:br/>
        <w:t xml:space="preserve">Santa Casa de </w:t>
      </w:r>
      <w:proofErr w:type="gramStart"/>
      <w:r w:rsidRPr="00273D9E">
        <w:rPr>
          <w:rFonts w:ascii="Arial" w:hAnsi="Arial" w:cs="Arial"/>
          <w:color w:val="000000" w:themeColor="text1"/>
          <w:sz w:val="22"/>
        </w:rPr>
        <w:t>Alfenas</w:t>
      </w:r>
      <w:proofErr w:type="gramEnd"/>
    </w:p>
    <w:p w:rsidR="00B363D8" w:rsidRPr="007975E3" w:rsidRDefault="00B363D8">
      <w:pPr>
        <w:rPr>
          <w:b/>
          <w:color w:val="FF0000"/>
        </w:rPr>
      </w:pPr>
    </w:p>
    <w:sectPr w:rsidR="00B363D8" w:rsidRPr="007975E3" w:rsidSect="00E402CF">
      <w:pgSz w:w="16838" w:h="11906" w:orient="landscape"/>
      <w:pgMar w:top="284" w:right="284" w:bottom="284" w:left="31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73A06"/>
    <w:multiLevelType w:val="hybridMultilevel"/>
    <w:tmpl w:val="9030F03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9E687C"/>
    <w:multiLevelType w:val="hybridMultilevel"/>
    <w:tmpl w:val="3AAAE2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89787C"/>
    <w:multiLevelType w:val="hybridMultilevel"/>
    <w:tmpl w:val="EBC214A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CA2AFD"/>
    <w:multiLevelType w:val="hybridMultilevel"/>
    <w:tmpl w:val="D090AD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517765"/>
    <w:multiLevelType w:val="hybridMultilevel"/>
    <w:tmpl w:val="66AAE86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D8756C"/>
    <w:multiLevelType w:val="hybridMultilevel"/>
    <w:tmpl w:val="2C0C215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CF3379"/>
    <w:multiLevelType w:val="hybridMultilevel"/>
    <w:tmpl w:val="4ABECD94"/>
    <w:lvl w:ilvl="0" w:tplc="5B4CED2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206E89"/>
    <w:multiLevelType w:val="hybridMultilevel"/>
    <w:tmpl w:val="A4DC342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012D2E"/>
    <w:multiLevelType w:val="hybridMultilevel"/>
    <w:tmpl w:val="06821A5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455B3D"/>
    <w:multiLevelType w:val="hybridMultilevel"/>
    <w:tmpl w:val="EADCA7C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6C6A64"/>
    <w:multiLevelType w:val="hybridMultilevel"/>
    <w:tmpl w:val="A0B0113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861E01"/>
    <w:multiLevelType w:val="hybridMultilevel"/>
    <w:tmpl w:val="8442788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A2502A"/>
    <w:multiLevelType w:val="hybridMultilevel"/>
    <w:tmpl w:val="4E92A42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2611F1"/>
    <w:multiLevelType w:val="hybridMultilevel"/>
    <w:tmpl w:val="111C9FE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A7461D"/>
    <w:multiLevelType w:val="hybridMultilevel"/>
    <w:tmpl w:val="93E2C7D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4D08FD"/>
    <w:multiLevelType w:val="hybridMultilevel"/>
    <w:tmpl w:val="EDAC96D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4406BA9"/>
    <w:multiLevelType w:val="hybridMultilevel"/>
    <w:tmpl w:val="F750494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3BF63B2"/>
    <w:multiLevelType w:val="hybridMultilevel"/>
    <w:tmpl w:val="FF2AA3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4F43B65"/>
    <w:multiLevelType w:val="hybridMultilevel"/>
    <w:tmpl w:val="B894A4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BF60072"/>
    <w:multiLevelType w:val="hybridMultilevel"/>
    <w:tmpl w:val="36E0977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D54039E"/>
    <w:multiLevelType w:val="hybridMultilevel"/>
    <w:tmpl w:val="E9D678D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CA0F20"/>
    <w:multiLevelType w:val="hybridMultilevel"/>
    <w:tmpl w:val="CA4430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916C0F"/>
    <w:multiLevelType w:val="hybridMultilevel"/>
    <w:tmpl w:val="9CC6C70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53D6459"/>
    <w:multiLevelType w:val="hybridMultilevel"/>
    <w:tmpl w:val="034861A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BFF2F8C"/>
    <w:multiLevelType w:val="hybridMultilevel"/>
    <w:tmpl w:val="7DA817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7"/>
  </w:num>
  <w:num w:numId="3">
    <w:abstractNumId w:val="1"/>
  </w:num>
  <w:num w:numId="4">
    <w:abstractNumId w:val="3"/>
  </w:num>
  <w:num w:numId="5">
    <w:abstractNumId w:val="7"/>
  </w:num>
  <w:num w:numId="6">
    <w:abstractNumId w:val="16"/>
  </w:num>
  <w:num w:numId="7">
    <w:abstractNumId w:val="22"/>
  </w:num>
  <w:num w:numId="8">
    <w:abstractNumId w:val="21"/>
  </w:num>
  <w:num w:numId="9">
    <w:abstractNumId w:val="6"/>
  </w:num>
  <w:num w:numId="10">
    <w:abstractNumId w:val="2"/>
  </w:num>
  <w:num w:numId="11">
    <w:abstractNumId w:val="13"/>
  </w:num>
  <w:num w:numId="12">
    <w:abstractNumId w:val="0"/>
  </w:num>
  <w:num w:numId="13">
    <w:abstractNumId w:val="15"/>
  </w:num>
  <w:num w:numId="14">
    <w:abstractNumId w:val="4"/>
  </w:num>
  <w:num w:numId="15">
    <w:abstractNumId w:val="11"/>
  </w:num>
  <w:num w:numId="16">
    <w:abstractNumId w:val="20"/>
  </w:num>
  <w:num w:numId="17">
    <w:abstractNumId w:val="24"/>
  </w:num>
  <w:num w:numId="18">
    <w:abstractNumId w:val="8"/>
  </w:num>
  <w:num w:numId="19">
    <w:abstractNumId w:val="19"/>
  </w:num>
  <w:num w:numId="20">
    <w:abstractNumId w:val="9"/>
  </w:num>
  <w:num w:numId="21">
    <w:abstractNumId w:val="18"/>
  </w:num>
  <w:num w:numId="22">
    <w:abstractNumId w:val="14"/>
  </w:num>
  <w:num w:numId="23">
    <w:abstractNumId w:val="12"/>
  </w:num>
  <w:num w:numId="24">
    <w:abstractNumId w:val="10"/>
  </w:num>
  <w:num w:numId="25">
    <w:abstractNumId w:val="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2CF"/>
    <w:rsid w:val="00005B35"/>
    <w:rsid w:val="000124F5"/>
    <w:rsid w:val="00041E37"/>
    <w:rsid w:val="00041FED"/>
    <w:rsid w:val="00072CD7"/>
    <w:rsid w:val="000839C2"/>
    <w:rsid w:val="000933D7"/>
    <w:rsid w:val="00093DC5"/>
    <w:rsid w:val="000A2B18"/>
    <w:rsid w:val="000C2AEC"/>
    <w:rsid w:val="000F6AAF"/>
    <w:rsid w:val="00100B2B"/>
    <w:rsid w:val="00101468"/>
    <w:rsid w:val="00113950"/>
    <w:rsid w:val="001267D7"/>
    <w:rsid w:val="0014379C"/>
    <w:rsid w:val="00176DD0"/>
    <w:rsid w:val="0017755F"/>
    <w:rsid w:val="00197533"/>
    <w:rsid w:val="001A0220"/>
    <w:rsid w:val="001B60FB"/>
    <w:rsid w:val="001C5A52"/>
    <w:rsid w:val="001E0A12"/>
    <w:rsid w:val="001F1DE3"/>
    <w:rsid w:val="00204DFB"/>
    <w:rsid w:val="00224D67"/>
    <w:rsid w:val="002332AE"/>
    <w:rsid w:val="0023437F"/>
    <w:rsid w:val="00241F57"/>
    <w:rsid w:val="0024519D"/>
    <w:rsid w:val="002523C1"/>
    <w:rsid w:val="00252957"/>
    <w:rsid w:val="00254269"/>
    <w:rsid w:val="0025598F"/>
    <w:rsid w:val="00273D9E"/>
    <w:rsid w:val="0029239C"/>
    <w:rsid w:val="002B7E28"/>
    <w:rsid w:val="002C54A8"/>
    <w:rsid w:val="002F3E86"/>
    <w:rsid w:val="002F6A28"/>
    <w:rsid w:val="00327577"/>
    <w:rsid w:val="0033152C"/>
    <w:rsid w:val="00332504"/>
    <w:rsid w:val="00340C41"/>
    <w:rsid w:val="00347FEC"/>
    <w:rsid w:val="0036716A"/>
    <w:rsid w:val="00377B7D"/>
    <w:rsid w:val="00381BDB"/>
    <w:rsid w:val="0038352D"/>
    <w:rsid w:val="00384181"/>
    <w:rsid w:val="00395200"/>
    <w:rsid w:val="00397833"/>
    <w:rsid w:val="003C3ADF"/>
    <w:rsid w:val="003D716A"/>
    <w:rsid w:val="003E6A55"/>
    <w:rsid w:val="003F2B83"/>
    <w:rsid w:val="00413591"/>
    <w:rsid w:val="00414F66"/>
    <w:rsid w:val="004163D4"/>
    <w:rsid w:val="004259DD"/>
    <w:rsid w:val="00426A7A"/>
    <w:rsid w:val="00434E0D"/>
    <w:rsid w:val="004357C1"/>
    <w:rsid w:val="00445EE5"/>
    <w:rsid w:val="00455120"/>
    <w:rsid w:val="0046362F"/>
    <w:rsid w:val="00467674"/>
    <w:rsid w:val="004700D6"/>
    <w:rsid w:val="00471603"/>
    <w:rsid w:val="004722C5"/>
    <w:rsid w:val="004C7067"/>
    <w:rsid w:val="004D4D95"/>
    <w:rsid w:val="004D6DE6"/>
    <w:rsid w:val="004F4341"/>
    <w:rsid w:val="0051203E"/>
    <w:rsid w:val="00534BE1"/>
    <w:rsid w:val="005354A3"/>
    <w:rsid w:val="00562B74"/>
    <w:rsid w:val="0057583E"/>
    <w:rsid w:val="005A4F78"/>
    <w:rsid w:val="005A5EDD"/>
    <w:rsid w:val="005B13E3"/>
    <w:rsid w:val="005B4ACA"/>
    <w:rsid w:val="005B6185"/>
    <w:rsid w:val="005C0223"/>
    <w:rsid w:val="005C2D59"/>
    <w:rsid w:val="005C4E0B"/>
    <w:rsid w:val="005D0733"/>
    <w:rsid w:val="005D3656"/>
    <w:rsid w:val="005E29D2"/>
    <w:rsid w:val="005E6F55"/>
    <w:rsid w:val="00616CEF"/>
    <w:rsid w:val="00620748"/>
    <w:rsid w:val="00623FB1"/>
    <w:rsid w:val="0062533D"/>
    <w:rsid w:val="006424A2"/>
    <w:rsid w:val="00642845"/>
    <w:rsid w:val="00651920"/>
    <w:rsid w:val="00655CA4"/>
    <w:rsid w:val="006642A3"/>
    <w:rsid w:val="00675590"/>
    <w:rsid w:val="006770E3"/>
    <w:rsid w:val="00685B54"/>
    <w:rsid w:val="006C2DE3"/>
    <w:rsid w:val="006C4DC6"/>
    <w:rsid w:val="006E2EEF"/>
    <w:rsid w:val="006E5C0E"/>
    <w:rsid w:val="00700BFC"/>
    <w:rsid w:val="0070371D"/>
    <w:rsid w:val="007121EC"/>
    <w:rsid w:val="00712229"/>
    <w:rsid w:val="00722D0E"/>
    <w:rsid w:val="00731F61"/>
    <w:rsid w:val="0076481E"/>
    <w:rsid w:val="00772CD5"/>
    <w:rsid w:val="007778F1"/>
    <w:rsid w:val="00784049"/>
    <w:rsid w:val="007906BC"/>
    <w:rsid w:val="007975E3"/>
    <w:rsid w:val="007A080E"/>
    <w:rsid w:val="007B3EC4"/>
    <w:rsid w:val="007B57BE"/>
    <w:rsid w:val="007C6475"/>
    <w:rsid w:val="007D0DA5"/>
    <w:rsid w:val="0081401C"/>
    <w:rsid w:val="00830E3D"/>
    <w:rsid w:val="00881141"/>
    <w:rsid w:val="00896CAB"/>
    <w:rsid w:val="00896E66"/>
    <w:rsid w:val="008F6E30"/>
    <w:rsid w:val="00905BFC"/>
    <w:rsid w:val="009070AD"/>
    <w:rsid w:val="00921133"/>
    <w:rsid w:val="0092703A"/>
    <w:rsid w:val="00934C56"/>
    <w:rsid w:val="009638FA"/>
    <w:rsid w:val="009743A9"/>
    <w:rsid w:val="00984D0B"/>
    <w:rsid w:val="009862D2"/>
    <w:rsid w:val="00990E96"/>
    <w:rsid w:val="00991E52"/>
    <w:rsid w:val="00995C47"/>
    <w:rsid w:val="009A637D"/>
    <w:rsid w:val="009C53F6"/>
    <w:rsid w:val="009E4EBD"/>
    <w:rsid w:val="00A02283"/>
    <w:rsid w:val="00A11632"/>
    <w:rsid w:val="00A15075"/>
    <w:rsid w:val="00A16CBE"/>
    <w:rsid w:val="00A4503B"/>
    <w:rsid w:val="00A663C0"/>
    <w:rsid w:val="00A7084D"/>
    <w:rsid w:val="00A760C1"/>
    <w:rsid w:val="00A84A80"/>
    <w:rsid w:val="00AB4335"/>
    <w:rsid w:val="00AB52FA"/>
    <w:rsid w:val="00AD0343"/>
    <w:rsid w:val="00AD2F9C"/>
    <w:rsid w:val="00AE09AC"/>
    <w:rsid w:val="00B01EAD"/>
    <w:rsid w:val="00B06FE8"/>
    <w:rsid w:val="00B32968"/>
    <w:rsid w:val="00B363D8"/>
    <w:rsid w:val="00B54AA2"/>
    <w:rsid w:val="00B6553F"/>
    <w:rsid w:val="00C05276"/>
    <w:rsid w:val="00C11E3D"/>
    <w:rsid w:val="00C26829"/>
    <w:rsid w:val="00C52026"/>
    <w:rsid w:val="00C63577"/>
    <w:rsid w:val="00C93F46"/>
    <w:rsid w:val="00CA1B1C"/>
    <w:rsid w:val="00CA252B"/>
    <w:rsid w:val="00CA67C6"/>
    <w:rsid w:val="00CC360E"/>
    <w:rsid w:val="00CD626A"/>
    <w:rsid w:val="00CF3358"/>
    <w:rsid w:val="00CF7A1D"/>
    <w:rsid w:val="00D02A00"/>
    <w:rsid w:val="00D03264"/>
    <w:rsid w:val="00D03D1B"/>
    <w:rsid w:val="00D45FA2"/>
    <w:rsid w:val="00D55032"/>
    <w:rsid w:val="00D55AB8"/>
    <w:rsid w:val="00D71004"/>
    <w:rsid w:val="00D91B01"/>
    <w:rsid w:val="00D93B79"/>
    <w:rsid w:val="00DA294A"/>
    <w:rsid w:val="00DB2E55"/>
    <w:rsid w:val="00DB314B"/>
    <w:rsid w:val="00DE0BE6"/>
    <w:rsid w:val="00DE32BF"/>
    <w:rsid w:val="00DF0606"/>
    <w:rsid w:val="00DF29CE"/>
    <w:rsid w:val="00DF3BAD"/>
    <w:rsid w:val="00E26E0F"/>
    <w:rsid w:val="00E323CD"/>
    <w:rsid w:val="00E35918"/>
    <w:rsid w:val="00E402CF"/>
    <w:rsid w:val="00E81049"/>
    <w:rsid w:val="00E96BF9"/>
    <w:rsid w:val="00EA6087"/>
    <w:rsid w:val="00EB2587"/>
    <w:rsid w:val="00EB3EF0"/>
    <w:rsid w:val="00ED392F"/>
    <w:rsid w:val="00ED6707"/>
    <w:rsid w:val="00ED77B6"/>
    <w:rsid w:val="00EF045F"/>
    <w:rsid w:val="00EF078E"/>
    <w:rsid w:val="00EF5CE5"/>
    <w:rsid w:val="00EF7F0B"/>
    <w:rsid w:val="00F07472"/>
    <w:rsid w:val="00F140B5"/>
    <w:rsid w:val="00F236DD"/>
    <w:rsid w:val="00F24328"/>
    <w:rsid w:val="00F26B78"/>
    <w:rsid w:val="00F349E1"/>
    <w:rsid w:val="00F442A7"/>
    <w:rsid w:val="00F449CC"/>
    <w:rsid w:val="00F45CC6"/>
    <w:rsid w:val="00F503C7"/>
    <w:rsid w:val="00F651D2"/>
    <w:rsid w:val="00F67905"/>
    <w:rsid w:val="00F76EA9"/>
    <w:rsid w:val="00F80006"/>
    <w:rsid w:val="00F8562A"/>
    <w:rsid w:val="00F90E46"/>
    <w:rsid w:val="00F941EB"/>
    <w:rsid w:val="00F954FA"/>
    <w:rsid w:val="00FA0DE5"/>
    <w:rsid w:val="00FC4DB0"/>
    <w:rsid w:val="00FD5CBE"/>
    <w:rsid w:val="00FF06C0"/>
    <w:rsid w:val="00FF0B3A"/>
    <w:rsid w:val="00FF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DF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A63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637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41F57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2559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6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DF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A63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637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41F57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2559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6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11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6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7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A3763A-E495-4070-9DB9-9510AE18A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2583</Words>
  <Characters>13950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</dc:creator>
  <cp:lastModifiedBy>pc0</cp:lastModifiedBy>
  <cp:revision>2</cp:revision>
  <cp:lastPrinted>2025-08-04T18:32:00Z</cp:lastPrinted>
  <dcterms:created xsi:type="dcterms:W3CDTF">2026-05-14T14:00:00Z</dcterms:created>
  <dcterms:modified xsi:type="dcterms:W3CDTF">2026-05-14T14:00:00Z</dcterms:modified>
</cp:coreProperties>
</file>