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254" w:rsidRDefault="00076254"/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41"/>
        <w:gridCol w:w="5986"/>
        <w:gridCol w:w="1948"/>
        <w:gridCol w:w="1087"/>
        <w:gridCol w:w="1948"/>
      </w:tblGrid>
      <w:tr w:rsidR="00076254" w:rsidRPr="00EA0A07" w:rsidTr="00AF70AB">
        <w:trPr>
          <w:trHeight w:val="227"/>
        </w:trPr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076254" w:rsidRDefault="00076254" w:rsidP="00AF70AB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EA0A07">
              <w:rPr>
                <w:rFonts w:cs="Arial"/>
                <w:b/>
                <w:bCs/>
                <w:color w:val="000000"/>
                <w:sz w:val="20"/>
                <w:szCs w:val="20"/>
              </w:rPr>
              <w:t>LISTA DE VERIFICAÇÃO / RELATÓRIO DE AUDITORIA</w:t>
            </w:r>
          </w:p>
          <w:p w:rsidR="00935B09" w:rsidRPr="00E00E31" w:rsidRDefault="00935B09" w:rsidP="00935B09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E00E31">
              <w:rPr>
                <w:rFonts w:cs="Arial"/>
                <w:b/>
                <w:bCs/>
                <w:sz w:val="20"/>
                <w:szCs w:val="20"/>
              </w:rPr>
              <w:t>Manual da ONA - versão 2022</w:t>
            </w:r>
          </w:p>
          <w:p w:rsidR="00076254" w:rsidRPr="00EA0A07" w:rsidRDefault="00935B09" w:rsidP="00AF70AB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20"/>
              </w:rPr>
              <w:t>Subseção 2.8</w:t>
            </w:r>
            <w:r w:rsidR="00076254" w:rsidRPr="00114630">
              <w:rPr>
                <w:rFonts w:cs="Arial"/>
                <w:b/>
                <w:bCs/>
                <w:color w:val="FF0000"/>
                <w:sz w:val="32"/>
                <w:szCs w:val="20"/>
              </w:rPr>
              <w:t xml:space="preserve"> </w:t>
            </w:r>
            <w:r w:rsidRPr="00935B09">
              <w:rPr>
                <w:rFonts w:cs="Arial"/>
                <w:b/>
                <w:bCs/>
                <w:color w:val="FF0000"/>
                <w:sz w:val="32"/>
                <w:szCs w:val="20"/>
              </w:rPr>
              <w:t>Assistência Hemoterápica</w:t>
            </w:r>
          </w:p>
        </w:tc>
      </w:tr>
      <w:tr w:rsidR="00076254" w:rsidRPr="00EA0A07" w:rsidTr="00AF70AB">
        <w:trPr>
          <w:trHeight w:val="22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008080" w:fill="auto"/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EA0A07">
              <w:rPr>
                <w:rFonts w:cs="Arial"/>
                <w:b/>
                <w:bCs/>
                <w:color w:val="FFFFFF"/>
                <w:sz w:val="20"/>
                <w:szCs w:val="20"/>
              </w:rPr>
              <w:t>SEÇÃO 2 - ATENÇÃO AO PACIENTE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008080" w:fill="008080"/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EA0A07">
              <w:rPr>
                <w:rFonts w:cs="Arial"/>
                <w:b/>
                <w:bCs/>
                <w:color w:val="FFFFFF"/>
                <w:sz w:val="20"/>
                <w:szCs w:val="20"/>
              </w:rPr>
              <w:t>Sistema de Avaliação para a Acreditação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008080" w:fill="008080"/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EA0A07">
              <w:rPr>
                <w:rFonts w:cs="Arial"/>
                <w:b/>
                <w:bCs/>
                <w:color w:val="FFFFFF"/>
                <w:sz w:val="20"/>
                <w:szCs w:val="20"/>
              </w:rPr>
              <w:t>Auditoria de Conformidade</w:t>
            </w:r>
          </w:p>
        </w:tc>
      </w:tr>
      <w:tr w:rsidR="00076254" w:rsidRPr="00EA0A07" w:rsidTr="00AF70AB">
        <w:trPr>
          <w:trHeight w:val="227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EA0A07" w:rsidRDefault="00076254" w:rsidP="002621D7">
            <w:pPr>
              <w:autoSpaceDE w:val="0"/>
              <w:autoSpaceDN w:val="0"/>
              <w:adjustRightInd w:val="0"/>
              <w:spacing w:after="0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EA0A07">
              <w:rPr>
                <w:rFonts w:cs="Arial"/>
                <w:b/>
                <w:bCs/>
                <w:color w:val="000000"/>
                <w:sz w:val="20"/>
                <w:szCs w:val="20"/>
              </w:rPr>
              <w:t xml:space="preserve">Setor Auditado: </w:t>
            </w:r>
            <w:r w:rsidR="002621D7" w:rsidRPr="002621D7">
              <w:rPr>
                <w:rFonts w:cs="Arial"/>
                <w:bCs/>
                <w:color w:val="000000"/>
                <w:sz w:val="20"/>
                <w:szCs w:val="20"/>
              </w:rPr>
              <w:t>Assistência Hemoterápica</w:t>
            </w:r>
            <w:r w:rsidR="002621D7">
              <w:rPr>
                <w:rFonts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FFFF" w:fill="FFFFFF"/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EA0A07">
              <w:rPr>
                <w:rFonts w:cs="Arial"/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FFFF" w:fill="FFFFFF"/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EA0A07">
              <w:rPr>
                <w:rFonts w:cs="Arial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FFFF" w:fill="FFFFFF"/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EA0A07">
              <w:rPr>
                <w:rFonts w:cs="Arial"/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</w:tr>
      <w:tr w:rsidR="00076254" w:rsidRPr="00EA0A07" w:rsidTr="00AF70AB">
        <w:trPr>
          <w:trHeight w:val="22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EA0A07" w:rsidRDefault="00076254" w:rsidP="00E120CE">
            <w:pPr>
              <w:autoSpaceDE w:val="0"/>
              <w:autoSpaceDN w:val="0"/>
              <w:adjustRightInd w:val="0"/>
              <w:spacing w:after="0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EA0A07">
              <w:rPr>
                <w:rFonts w:cs="Arial"/>
                <w:b/>
                <w:bCs/>
                <w:color w:val="000000"/>
                <w:sz w:val="20"/>
                <w:szCs w:val="20"/>
              </w:rPr>
              <w:t xml:space="preserve">Auditor Líder: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EA0A07">
              <w:rPr>
                <w:rFonts w:cs="Arial"/>
                <w:b/>
                <w:bCs/>
                <w:color w:val="000000"/>
                <w:sz w:val="20"/>
                <w:szCs w:val="20"/>
              </w:rPr>
              <w:t>S: Supera (1,2)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076254" w:rsidRPr="00EA0A07" w:rsidTr="00AF70AB">
        <w:trPr>
          <w:trHeight w:val="22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</w:rPr>
              <w:t xml:space="preserve">Auditor Observador: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EA0A07">
              <w:rPr>
                <w:rFonts w:cs="Arial"/>
                <w:b/>
                <w:bCs/>
                <w:color w:val="000000"/>
                <w:sz w:val="20"/>
                <w:szCs w:val="20"/>
              </w:rPr>
              <w:t>C: Conformidade (1,0)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076254" w:rsidRPr="00EA0A07" w:rsidTr="00AF70AB">
        <w:trPr>
          <w:trHeight w:val="22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EA0A07" w:rsidRDefault="00076254" w:rsidP="00E120CE">
            <w:pPr>
              <w:autoSpaceDE w:val="0"/>
              <w:autoSpaceDN w:val="0"/>
              <w:adjustRightInd w:val="0"/>
              <w:spacing w:after="0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</w:rPr>
              <w:t>Entrevistado (s)</w:t>
            </w:r>
            <w:r w:rsidRPr="00EA0A07">
              <w:rPr>
                <w:rFonts w:cs="Arial"/>
                <w:b/>
                <w:bCs/>
                <w:color w:val="000000"/>
                <w:sz w:val="20"/>
                <w:szCs w:val="20"/>
              </w:rPr>
              <w:t xml:space="preserve">: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EA0A07">
              <w:rPr>
                <w:rFonts w:cs="Arial"/>
                <w:b/>
                <w:bCs/>
                <w:color w:val="000000"/>
                <w:sz w:val="20"/>
                <w:szCs w:val="20"/>
              </w:rPr>
              <w:t>PC: Parcial Conforme (0,5)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076254" w:rsidRPr="00EA0A07" w:rsidTr="00AF70AB">
        <w:trPr>
          <w:trHeight w:val="22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EA0A07" w:rsidRDefault="00076254" w:rsidP="00E120CE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EA0A07">
              <w:rPr>
                <w:rFonts w:cs="Arial"/>
                <w:b/>
                <w:bCs/>
                <w:color w:val="000000"/>
                <w:sz w:val="20"/>
                <w:szCs w:val="20"/>
              </w:rPr>
              <w:t xml:space="preserve">Data auditoria de conformidade: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EA0A07">
              <w:rPr>
                <w:rFonts w:cs="Arial"/>
                <w:b/>
                <w:bCs/>
                <w:color w:val="000000"/>
                <w:sz w:val="20"/>
                <w:szCs w:val="20"/>
              </w:rPr>
              <w:t>NC: Não Conforme (0,0)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076254" w:rsidRPr="00EA0A07" w:rsidTr="00AF70AB">
        <w:trPr>
          <w:trHeight w:val="227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254" w:rsidRPr="00676601" w:rsidRDefault="00076254" w:rsidP="00AF70A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676601">
              <w:rPr>
                <w:rFonts w:cs="Arial"/>
                <w:color w:val="000000"/>
                <w:sz w:val="20"/>
                <w:szCs w:val="20"/>
              </w:rPr>
              <w:t>Sistema de Avaliação para a Acreditação:</w:t>
            </w:r>
          </w:p>
          <w:p w:rsidR="00076254" w:rsidRPr="00676601" w:rsidRDefault="00076254" w:rsidP="00AF70A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676601">
              <w:rPr>
                <w:rFonts w:cs="Arial"/>
                <w:b/>
                <w:bCs/>
                <w:color w:val="000000"/>
                <w:sz w:val="20"/>
                <w:szCs w:val="20"/>
              </w:rPr>
              <w:t>S</w:t>
            </w:r>
            <w:r w:rsidRPr="00676601">
              <w:rPr>
                <w:rFonts w:cs="Arial"/>
                <w:color w:val="000000"/>
                <w:sz w:val="20"/>
                <w:szCs w:val="20"/>
              </w:rPr>
              <w:t xml:space="preserve">: </w:t>
            </w:r>
            <w:r w:rsidRPr="00676601">
              <w:rPr>
                <w:rFonts w:cs="Arial"/>
                <w:b/>
                <w:bCs/>
                <w:color w:val="000000"/>
                <w:sz w:val="20"/>
                <w:szCs w:val="20"/>
              </w:rPr>
              <w:t>Supera</w:t>
            </w:r>
            <w:r w:rsidRPr="00676601">
              <w:rPr>
                <w:rFonts w:cs="Arial"/>
                <w:color w:val="000000"/>
                <w:sz w:val="20"/>
                <w:szCs w:val="20"/>
              </w:rPr>
              <w:t>: Evidências apresentadas superam o esperado para o atendimento ao requisito em consonância com as dimensões da qualidade e fundamentos de gestão em saúde, considerando o perfil da organização.</w:t>
            </w:r>
          </w:p>
          <w:p w:rsidR="00076254" w:rsidRPr="00676601" w:rsidRDefault="00076254" w:rsidP="00AF70A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676601">
              <w:rPr>
                <w:rFonts w:cs="Arial"/>
                <w:b/>
                <w:bCs/>
                <w:color w:val="000000"/>
                <w:sz w:val="20"/>
                <w:szCs w:val="20"/>
              </w:rPr>
              <w:t>C: Conformidade</w:t>
            </w:r>
            <w:r w:rsidRPr="00676601">
              <w:rPr>
                <w:rFonts w:cs="Arial"/>
                <w:color w:val="000000"/>
                <w:sz w:val="20"/>
                <w:szCs w:val="20"/>
              </w:rPr>
              <w:t>: Evidências apresentadas atendem ao requisito em consonância com as dimensões da qualidade e fundamentos de gestão em saúde, considerando o perfil da organização.</w:t>
            </w:r>
          </w:p>
          <w:p w:rsidR="00076254" w:rsidRPr="00676601" w:rsidRDefault="00076254" w:rsidP="00AF70A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676601">
              <w:rPr>
                <w:rFonts w:cs="Arial"/>
                <w:b/>
                <w:bCs/>
                <w:color w:val="000000"/>
                <w:sz w:val="20"/>
                <w:szCs w:val="20"/>
              </w:rPr>
              <w:t>PC:</w:t>
            </w:r>
            <w:r w:rsidRPr="00676601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76601">
              <w:rPr>
                <w:rFonts w:cs="Arial"/>
                <w:b/>
                <w:bCs/>
                <w:color w:val="000000"/>
                <w:sz w:val="20"/>
                <w:szCs w:val="20"/>
              </w:rPr>
              <w:t>Parcial Conforme</w:t>
            </w:r>
            <w:r w:rsidRPr="00676601">
              <w:rPr>
                <w:rFonts w:cs="Arial"/>
                <w:color w:val="000000"/>
                <w:sz w:val="20"/>
                <w:szCs w:val="20"/>
              </w:rPr>
              <w:t>: Evidências apresentadas atendem parcialmente ao requisito em consonância com as dimensões da qualidade e fundamentos de gestão em saúde, considerando o perfil da organização.</w:t>
            </w:r>
          </w:p>
          <w:p w:rsidR="00076254" w:rsidRPr="00676601" w:rsidRDefault="00076254" w:rsidP="00AF70A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676601">
              <w:rPr>
                <w:rFonts w:cs="Arial"/>
                <w:b/>
                <w:bCs/>
                <w:color w:val="000000"/>
                <w:sz w:val="20"/>
                <w:szCs w:val="20"/>
              </w:rPr>
              <w:t>NC: Não Conforme</w:t>
            </w:r>
            <w:r w:rsidRPr="00676601">
              <w:rPr>
                <w:rFonts w:cs="Arial"/>
                <w:color w:val="000000"/>
                <w:sz w:val="20"/>
                <w:szCs w:val="20"/>
              </w:rPr>
              <w:t>: Evidências apresentadas não atendem o requisito ou ausência de evidência para atendimento ao requisito em consonância com as dimensões da qualidade e fundamentos de gestão em saúde, considerando o perfil da organização. Ausência de práticas.</w:t>
            </w:r>
          </w:p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676601">
              <w:rPr>
                <w:rFonts w:cs="Arial"/>
                <w:b/>
                <w:bCs/>
                <w:color w:val="000000"/>
                <w:sz w:val="20"/>
                <w:szCs w:val="20"/>
              </w:rPr>
              <w:t>NA:</w:t>
            </w:r>
            <w:r w:rsidRPr="00676601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676601">
              <w:rPr>
                <w:rFonts w:cs="Arial"/>
                <w:b/>
                <w:bCs/>
                <w:color w:val="000000"/>
                <w:sz w:val="20"/>
                <w:szCs w:val="20"/>
              </w:rPr>
              <w:t>Não se Aplica</w:t>
            </w:r>
            <w:r w:rsidRPr="00676601">
              <w:rPr>
                <w:rFonts w:cs="Arial"/>
                <w:color w:val="000000"/>
                <w:sz w:val="20"/>
                <w:szCs w:val="20"/>
              </w:rPr>
              <w:t>: Requisito não se aplica à característica da organização.</w:t>
            </w:r>
          </w:p>
        </w:tc>
      </w:tr>
      <w:tr w:rsidR="00076254" w:rsidRPr="00EA0A07" w:rsidTr="00AF70AB">
        <w:trPr>
          <w:trHeight w:val="227"/>
        </w:trPr>
        <w:tc>
          <w:tcPr>
            <w:tcW w:w="0" w:type="auto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nil"/>
            </w:tcBorders>
            <w:shd w:val="solid" w:color="008080" w:fill="008080"/>
          </w:tcPr>
          <w:p w:rsidR="00076254" w:rsidRPr="00676601" w:rsidRDefault="00076254" w:rsidP="00AF70AB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cs="Arial"/>
                <w:b/>
                <w:bCs/>
                <w:color w:val="FFFFFF"/>
                <w:sz w:val="20"/>
                <w:szCs w:val="20"/>
              </w:rPr>
              <w:t>Acreditado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6" w:space="0" w:color="000000"/>
              <w:bottom w:val="nil"/>
              <w:right w:val="single" w:sz="4" w:space="0" w:color="auto"/>
            </w:tcBorders>
            <w:shd w:val="solid" w:color="008080" w:fill="008080"/>
          </w:tcPr>
          <w:p w:rsidR="00076254" w:rsidRPr="00676601" w:rsidRDefault="00076254" w:rsidP="00AF70AB">
            <w:pPr>
              <w:autoSpaceDE w:val="0"/>
              <w:autoSpaceDN w:val="0"/>
              <w:adjustRightInd w:val="0"/>
              <w:spacing w:after="0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 xml:space="preserve">% para </w:t>
            </w:r>
          </w:p>
        </w:tc>
      </w:tr>
      <w:tr w:rsidR="00076254" w:rsidRPr="00EA0A07" w:rsidTr="00AF70AB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</w:tcPr>
          <w:p w:rsidR="00076254" w:rsidRPr="00676601" w:rsidRDefault="00076254" w:rsidP="00AF70AB">
            <w:pPr>
              <w:autoSpaceDE w:val="0"/>
              <w:autoSpaceDN w:val="0"/>
              <w:adjustRightInd w:val="0"/>
              <w:spacing w:after="0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cs="Arial"/>
                <w:b/>
                <w:bCs/>
                <w:color w:val="000000"/>
                <w:sz w:val="20"/>
                <w:szCs w:val="20"/>
              </w:rPr>
              <w:t>N1 - Acreditado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auto"/>
            </w:tcBorders>
            <w:shd w:val="clear" w:color="auto" w:fill="auto"/>
          </w:tcPr>
          <w:p w:rsidR="00076254" w:rsidRPr="00676601" w:rsidRDefault="00076254" w:rsidP="00AF70AB">
            <w:pPr>
              <w:autoSpaceDE w:val="0"/>
              <w:autoSpaceDN w:val="0"/>
              <w:adjustRightInd w:val="0"/>
              <w:spacing w:after="0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cs="Arial"/>
                <w:b/>
                <w:bCs/>
                <w:color w:val="000000"/>
                <w:sz w:val="20"/>
                <w:szCs w:val="20"/>
              </w:rPr>
              <w:t>Requisitos Totais 80% -</w:t>
            </w:r>
            <w:r w:rsidR="00085B19" w:rsidRPr="00676601">
              <w:rPr>
                <w:rFonts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676601">
              <w:rPr>
                <w:rFonts w:cs="Arial"/>
                <w:b/>
                <w:bCs/>
                <w:color w:val="000000"/>
                <w:sz w:val="20"/>
                <w:szCs w:val="20"/>
              </w:rPr>
              <w:t>Requisitos Core 90%</w:t>
            </w:r>
          </w:p>
        </w:tc>
      </w:tr>
      <w:tr w:rsidR="00076254" w:rsidRPr="00EA0A07" w:rsidTr="00AF70AB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</w:tcPr>
          <w:p w:rsidR="00076254" w:rsidRPr="00676601" w:rsidRDefault="00076254" w:rsidP="00AF70AB">
            <w:pPr>
              <w:autoSpaceDE w:val="0"/>
              <w:autoSpaceDN w:val="0"/>
              <w:adjustRightInd w:val="0"/>
              <w:spacing w:after="0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cs="Arial"/>
                <w:b/>
                <w:bCs/>
                <w:color w:val="000000"/>
                <w:sz w:val="20"/>
                <w:szCs w:val="20"/>
              </w:rPr>
              <w:t>N 2 - Acreditado Pleno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auto"/>
            </w:tcBorders>
            <w:shd w:val="clear" w:color="auto" w:fill="auto"/>
          </w:tcPr>
          <w:p w:rsidR="00076254" w:rsidRPr="00676601" w:rsidRDefault="00076254" w:rsidP="00AF70A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676601">
              <w:rPr>
                <w:rFonts w:cs="Arial"/>
                <w:b/>
                <w:bCs/>
                <w:color w:val="000000"/>
                <w:sz w:val="20"/>
                <w:szCs w:val="20"/>
              </w:rPr>
              <w:t>Requisitos Totais 85% -</w:t>
            </w:r>
            <w:r w:rsidR="00085B19" w:rsidRPr="00676601">
              <w:rPr>
                <w:rFonts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676601">
              <w:rPr>
                <w:rFonts w:cs="Arial"/>
                <w:b/>
                <w:bCs/>
                <w:color w:val="000000"/>
                <w:sz w:val="20"/>
                <w:szCs w:val="20"/>
              </w:rPr>
              <w:t>Requisitos Core 90%</w:t>
            </w:r>
          </w:p>
        </w:tc>
      </w:tr>
      <w:tr w:rsidR="00076254" w:rsidRPr="00EA0A07" w:rsidTr="00AF70AB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</w:tcPr>
          <w:p w:rsidR="00076254" w:rsidRPr="00676601" w:rsidRDefault="00076254" w:rsidP="00AF70AB">
            <w:pPr>
              <w:autoSpaceDE w:val="0"/>
              <w:autoSpaceDN w:val="0"/>
              <w:adjustRightInd w:val="0"/>
              <w:spacing w:after="0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cs="Arial"/>
                <w:b/>
                <w:bCs/>
                <w:color w:val="000000"/>
                <w:sz w:val="20"/>
                <w:szCs w:val="20"/>
              </w:rPr>
              <w:t>N 3 - Acreditado com Excelência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auto"/>
            </w:tcBorders>
            <w:shd w:val="clear" w:color="auto" w:fill="auto"/>
          </w:tcPr>
          <w:p w:rsidR="00076254" w:rsidRPr="00676601" w:rsidRDefault="00076254" w:rsidP="00AF70A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676601">
              <w:rPr>
                <w:rFonts w:cs="Arial"/>
                <w:b/>
                <w:bCs/>
                <w:color w:val="000000"/>
                <w:sz w:val="20"/>
                <w:szCs w:val="20"/>
              </w:rPr>
              <w:t>Requisitos Totais 85% -</w:t>
            </w:r>
            <w:r w:rsidR="00085B19">
              <w:rPr>
                <w:rFonts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676601">
              <w:rPr>
                <w:rFonts w:cs="Arial"/>
                <w:b/>
                <w:bCs/>
                <w:color w:val="000000"/>
                <w:sz w:val="20"/>
                <w:szCs w:val="20"/>
              </w:rPr>
              <w:t>Requisitos Core 90%</w:t>
            </w:r>
          </w:p>
        </w:tc>
      </w:tr>
      <w:tr w:rsidR="00076254" w:rsidRPr="00EA0A07" w:rsidTr="00AF70AB">
        <w:trPr>
          <w:trHeight w:val="227"/>
        </w:trPr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solid" w:color="008080" w:fill="008080"/>
          </w:tcPr>
          <w:p w:rsidR="00076254" w:rsidRPr="00EA0A07" w:rsidRDefault="00076254" w:rsidP="00AF70AB">
            <w:pPr>
              <w:autoSpaceDE w:val="0"/>
              <w:autoSpaceDN w:val="0"/>
              <w:adjustRightInd w:val="0"/>
              <w:spacing w:after="0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</w:p>
        </w:tc>
      </w:tr>
    </w:tbl>
    <w:p w:rsidR="00076254" w:rsidRPr="001B72C8" w:rsidRDefault="00076254">
      <w:pPr>
        <w:rPr>
          <w:sz w:val="12"/>
        </w:rPr>
      </w:pPr>
    </w:p>
    <w:tbl>
      <w:tblPr>
        <w:tblW w:w="0" w:type="auto"/>
        <w:tblInd w:w="-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"/>
        <w:gridCol w:w="363"/>
        <w:gridCol w:w="39"/>
        <w:gridCol w:w="2683"/>
        <w:gridCol w:w="4111"/>
        <w:gridCol w:w="283"/>
        <w:gridCol w:w="3828"/>
        <w:gridCol w:w="141"/>
        <w:gridCol w:w="4962"/>
      </w:tblGrid>
      <w:tr w:rsidR="004B41C8" w:rsidRPr="004B41C8" w:rsidTr="00E332E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008080" w:fill="008080"/>
          </w:tcPr>
          <w:p w:rsidR="00994852" w:rsidRPr="004B41C8" w:rsidRDefault="00994852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proofErr w:type="gramStart"/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nº</w:t>
            </w:r>
            <w:proofErr w:type="gramEnd"/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008080" w:fill="008080"/>
          </w:tcPr>
          <w:p w:rsidR="00994852" w:rsidRPr="004B41C8" w:rsidRDefault="00994852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 xml:space="preserve">Requisitos de Nível </w:t>
            </w:r>
            <w:proofErr w:type="gramStart"/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  <w:proofErr w:type="gram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008080" w:fill="008080"/>
          </w:tcPr>
          <w:p w:rsidR="00994852" w:rsidRPr="004B41C8" w:rsidRDefault="00994852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Orientações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008080" w:fill="008080"/>
          </w:tcPr>
          <w:p w:rsidR="00994852" w:rsidRPr="004B41C8" w:rsidRDefault="00994852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Sugestão de evidências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008080" w:fill="008080"/>
          </w:tcPr>
          <w:p w:rsidR="00994852" w:rsidRPr="004B41C8" w:rsidRDefault="00994852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Constatações</w:t>
            </w:r>
          </w:p>
        </w:tc>
      </w:tr>
      <w:tr w:rsidR="004B41C8" w:rsidRPr="004B41C8" w:rsidTr="00E332E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008080" w:fill="008080"/>
          </w:tcPr>
          <w:p w:rsidR="00994852" w:rsidRPr="004B41C8" w:rsidRDefault="00994852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proofErr w:type="gramStart"/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  <w:proofErr w:type="gramEnd"/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852" w:rsidRPr="004B41C8" w:rsidRDefault="00994852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Identifica e desdobra o perfil assistencial.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852" w:rsidRPr="004B41C8" w:rsidRDefault="00994852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Avalia periodicamente</w:t>
            </w:r>
            <w:r w:rsidR="00AA5A40"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perfil epidemiológico dos pacientes e ou doadores do serviço para adequação do atendimento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852" w:rsidRPr="004B41C8" w:rsidRDefault="00994852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Perfil de atendimento estratificado por tipo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solicitado, perfil de patologias dos pacientes atendidos pela instituição. Doadores por tipo de coleta, tipo de doação exemplo: primeira vez, repetição, </w:t>
            </w:r>
            <w:proofErr w:type="spellStart"/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etc</w:t>
            </w:r>
            <w:proofErr w:type="spellEnd"/>
            <w:proofErr w:type="gramEnd"/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BC6" w:rsidRPr="00422BC6" w:rsidRDefault="00422BC6" w:rsidP="00E120CE">
            <w:pPr>
              <w:pStyle w:val="PargrafodaLista"/>
              <w:autoSpaceDE w:val="0"/>
              <w:autoSpaceDN w:val="0"/>
              <w:adjustRightInd w:val="0"/>
              <w:spacing w:after="0"/>
              <w:ind w:left="497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E332E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994852" w:rsidRPr="004B41C8" w:rsidRDefault="00994852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proofErr w:type="gramStart"/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2</w:t>
            </w:r>
            <w:proofErr w:type="gramEnd"/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4852" w:rsidRPr="004B41C8" w:rsidRDefault="00994852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Dimensiona recursos humanos, tecnológicos e insumos de acordo com a necessidade do serviço.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4852" w:rsidRPr="004B41C8" w:rsidRDefault="00994852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RH dimensionado (quantidade, disponibilidade, habilitação, capacitação) conforme o perfil e a complexidade;</w:t>
            </w:r>
          </w:p>
          <w:p w:rsidR="00994852" w:rsidRPr="004B41C8" w:rsidRDefault="00994852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Recursos tecnológicos dimensionados (quantidade, disponibilidade, especificação) conforme o perfil e a complexidade; Insumos para a execução das atividades de atenção dimensionados (quantidade, disponibilidade, especificação) conforme o perfil e a complexidade.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4852" w:rsidRPr="004B41C8" w:rsidRDefault="00994852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Cumprimento das entregas no prazo.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3697" w:rsidRPr="005445F8" w:rsidRDefault="006C3697" w:rsidP="00E120CE">
            <w:pPr>
              <w:pStyle w:val="PargrafodaLista"/>
              <w:autoSpaceDE w:val="0"/>
              <w:autoSpaceDN w:val="0"/>
              <w:adjustRightInd w:val="0"/>
              <w:spacing w:after="0"/>
              <w:ind w:left="213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E332E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994852" w:rsidRPr="004B41C8" w:rsidRDefault="00994852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proofErr w:type="gramStart"/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3</w:t>
            </w:r>
            <w:proofErr w:type="gramEnd"/>
          </w:p>
        </w:tc>
        <w:tc>
          <w:tcPr>
            <w:tcW w:w="27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4852" w:rsidRPr="004B41C8" w:rsidRDefault="00994852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Dispõe de profissionais com competências e capacitação compatíveis com a necessidade do serviço.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4852" w:rsidRPr="004B41C8" w:rsidRDefault="00994852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Avalia as entregas são realizadas com assertividade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 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e qualidade.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4852" w:rsidRPr="004B41C8" w:rsidRDefault="00994852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Avaliação de desempenho periódica.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4852" w:rsidRPr="004B41C8" w:rsidRDefault="008554B9" w:rsidP="00E120CE">
            <w:pPr>
              <w:pStyle w:val="PargrafodaLista"/>
              <w:autoSpaceDE w:val="0"/>
              <w:autoSpaceDN w:val="0"/>
              <w:adjustRightInd w:val="0"/>
              <w:spacing w:after="0"/>
              <w:ind w:left="355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8554B9">
              <w:rPr>
                <w:rFonts w:cs="Arial"/>
                <w:color w:val="000000"/>
                <w:sz w:val="20"/>
                <w:szCs w:val="20"/>
                <w:lang w:eastAsia="en-US"/>
              </w:rPr>
              <w:t xml:space="preserve">. </w:t>
            </w:r>
          </w:p>
        </w:tc>
      </w:tr>
      <w:tr w:rsidR="004B41C8" w:rsidRPr="004B41C8" w:rsidTr="00E332E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FA0243" w:rsidRPr="004B41C8" w:rsidRDefault="00FA0243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proofErr w:type="gramStart"/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lastRenderedPageBreak/>
              <w:t>4</w:t>
            </w:r>
            <w:proofErr w:type="gramEnd"/>
          </w:p>
        </w:tc>
        <w:tc>
          <w:tcPr>
            <w:tcW w:w="27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A0243" w:rsidRPr="004B41C8" w:rsidRDefault="00FA0243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Identifica necessidade de treinamentos e capacitação frente às demandas técnicas e assistenciais.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A0243" w:rsidRPr="004B41C8" w:rsidRDefault="00FA0243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O levantamento de treinamento e elaboração de Plano de Treinamento, conforme as necessidades levantadas e atendimento de requisitos legais. Realiza treinamento de capacitação da equipe do serviço de hemoterapia</w:t>
            </w:r>
            <w:r w:rsidR="00AA5A40"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e da equipe assistencial na prevenção e na busca de identificação de reações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transfusionais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. Realiza treinamento de capacitação dos colaboradores envolvidos na solicitação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, coleta de amostras,</w:t>
            </w:r>
            <w:r w:rsidR="00AA5A40"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realização dos testes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transfusionais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, instalação e acompanhamento da transfusão. Bem como dos</w:t>
            </w:r>
            <w:r w:rsidR="00AA5A40"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protocolos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hemoterápicos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e cirúrgicos definidos no serviço.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A0243" w:rsidRPr="004B41C8" w:rsidRDefault="00FA0243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Apresenta o método de dimensionamento das equipes multidisciplinares (assistencial e administrativo), demonstra a padronização e dimensionamento de materiais e equipamentos conforme perfil da unidade.  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B88" w:rsidRPr="006C35FF" w:rsidRDefault="00A03B88" w:rsidP="00BA37A1">
            <w:pPr>
              <w:pStyle w:val="PargrafodaLista"/>
              <w:autoSpaceDE w:val="0"/>
              <w:autoSpaceDN w:val="0"/>
              <w:adjustRightInd w:val="0"/>
              <w:spacing w:after="0"/>
              <w:ind w:left="355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E332E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FA0243" w:rsidRPr="004B41C8" w:rsidRDefault="00FA0243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proofErr w:type="gramStart"/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5</w:t>
            </w:r>
            <w:proofErr w:type="gramEnd"/>
          </w:p>
        </w:tc>
        <w:tc>
          <w:tcPr>
            <w:tcW w:w="27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A0243" w:rsidRPr="004B41C8" w:rsidRDefault="00FA0243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Monitora a manutenção preventiva e corretiva das instalações e dos equipamentos, incluindo a calibração.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A0243" w:rsidRPr="004B41C8" w:rsidRDefault="00FA0243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Plano</w:t>
            </w:r>
            <w:r w:rsidR="00AA5A40"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de</w:t>
            </w:r>
            <w:r w:rsidR="00AA5A40"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manutenções preventivas e</w:t>
            </w:r>
            <w:r w:rsidR="00E40B25"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calibrações. Acompanhamento das</w:t>
            </w:r>
            <w:r w:rsidR="00E40B25"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manutenções corretivas.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A0243" w:rsidRPr="004B41C8" w:rsidRDefault="00FA0243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Cumprimento do cronograma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 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de manutenção preventiva e calibração de equipamentos; Valida os equipamentos após as corretivas. Apresenta evidência de acompanhamento como</w:t>
            </w:r>
            <w:r w:rsidR="00E40B25"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, por exemplo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, comunicação formal com os responsáveis do processo,</w:t>
            </w:r>
            <w:r w:rsidR="00E40B25"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de</w:t>
            </w:r>
            <w:r w:rsidR="00E40B25"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manutenção preventiva, segurança elétrica, corretiva e calibração quando aplicável. 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A0243" w:rsidRPr="0086572A" w:rsidRDefault="001B72C8" w:rsidP="0086572A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86572A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.</w:t>
            </w:r>
          </w:p>
        </w:tc>
      </w:tr>
      <w:tr w:rsidR="004B41C8" w:rsidRPr="004B41C8" w:rsidTr="00E332E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FA0243" w:rsidRPr="004B41C8" w:rsidRDefault="00FA0243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proofErr w:type="gramStart"/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6</w:t>
            </w:r>
            <w:proofErr w:type="gramEnd"/>
          </w:p>
        </w:tc>
        <w:tc>
          <w:tcPr>
            <w:tcW w:w="27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A0243" w:rsidRPr="004B41C8" w:rsidRDefault="00FA0243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Cumpre os critérios e procedimentos de segurança para a utilização de equipamentos.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A0243" w:rsidRPr="004B41C8" w:rsidRDefault="00FA0243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Disponibilização do procedimento para uso da tecnologia. Cumprimento das diretrizes estabelecidas para a utilização de materiais classificados como críticos. 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A0243" w:rsidRPr="004B41C8" w:rsidRDefault="00FA0243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Treinamento do colaborador na tecnologia disponível. Demonstra conhecimento e aplicação na utilização de equipamentos. 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38B5" w:rsidRPr="00120343" w:rsidRDefault="006B38B5" w:rsidP="00E120CE">
            <w:pPr>
              <w:pStyle w:val="PargrafodaLista"/>
              <w:autoSpaceDE w:val="0"/>
              <w:autoSpaceDN w:val="0"/>
              <w:adjustRightInd w:val="0"/>
              <w:spacing w:after="0"/>
              <w:ind w:left="355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E332E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FA0243" w:rsidRPr="004B41C8" w:rsidRDefault="00FA0243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proofErr w:type="gramStart"/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7</w:t>
            </w:r>
            <w:proofErr w:type="gramEnd"/>
          </w:p>
        </w:tc>
        <w:tc>
          <w:tcPr>
            <w:tcW w:w="27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A0243" w:rsidRPr="004B41C8" w:rsidRDefault="00FA0243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Cumpre os protocolos de prevenção e controle de infecção e biossegurança.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A0243" w:rsidRPr="004B41C8" w:rsidRDefault="00FA0243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Método de acompanhamento das ações nas áreas.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A0243" w:rsidRPr="004B41C8" w:rsidRDefault="00FA0243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Manual de Biossegurança, Comitê de biossegurança</w:t>
            </w:r>
            <w:r w:rsidR="00E40B25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.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46142" w:rsidRPr="00DB2047" w:rsidRDefault="00446142" w:rsidP="00E120CE">
            <w:pPr>
              <w:pStyle w:val="PargrafodaLista"/>
              <w:autoSpaceDE w:val="0"/>
              <w:autoSpaceDN w:val="0"/>
              <w:adjustRightInd w:val="0"/>
              <w:spacing w:after="0"/>
              <w:ind w:left="36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E332E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proofErr w:type="gramStart"/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8</w:t>
            </w:r>
            <w:proofErr w:type="gramEnd"/>
          </w:p>
        </w:tc>
        <w:tc>
          <w:tcPr>
            <w:tcW w:w="27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Cumpre as diretrizes de notificação de incidentes e eventos adversos.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FFFFFF"/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Cumpre a prática de notificações de incidentes e eventos adversos. 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FFFFFF"/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Apresentar o fluxo de notificação descrito e disseminado; Relatório de eventos notificados; Reconhecimento da equipe sobre o fluxo e tratativas, evidenciado em entrevista com a equipe.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6193" w:rsidRPr="00DB2047" w:rsidRDefault="00D16193" w:rsidP="00E120CE">
            <w:pPr>
              <w:pStyle w:val="PargrafodaLista"/>
              <w:autoSpaceDE w:val="0"/>
              <w:autoSpaceDN w:val="0"/>
              <w:adjustRightInd w:val="0"/>
              <w:spacing w:after="0"/>
              <w:ind w:left="36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E332E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proofErr w:type="gramStart"/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9</w:t>
            </w:r>
            <w:proofErr w:type="gramEnd"/>
          </w:p>
        </w:tc>
        <w:tc>
          <w:tcPr>
            <w:tcW w:w="27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Estabelece protocolo para atendimento de urgências e emergências, com base em diretrizes e evidências científicas.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Método para priorização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 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de atendimento conforme criticidade. 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Apresenta prioridade de atendimento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 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conforme criticidade do paciente e classificação da solicitação.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1B0E" w:rsidRPr="00735E39" w:rsidRDefault="00981B0E" w:rsidP="00E120CE">
            <w:pPr>
              <w:pStyle w:val="PargrafodaLista"/>
              <w:autoSpaceDE w:val="0"/>
              <w:autoSpaceDN w:val="0"/>
              <w:adjustRightInd w:val="0"/>
              <w:spacing w:after="0"/>
              <w:ind w:left="355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E332E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27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Dispõe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de procedimento seguro para a identificação, rastreabilidade, conservação e descarte apropriado dos insumos.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Formalização dos procedimentos para o armazenamento adequado dos reagentes e fluxo de descarte.</w:t>
            </w:r>
          </w:p>
        </w:tc>
        <w:tc>
          <w:tcPr>
            <w:tcW w:w="4111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Disponibilizar procedimento com critérios para armazenamento e transporte, bem registros da realização adequado dos processos. 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10017" w:rsidRPr="00C074EC" w:rsidRDefault="00E10017" w:rsidP="00E120CE">
            <w:pPr>
              <w:pStyle w:val="PargrafodaLista"/>
              <w:autoSpaceDE w:val="0"/>
              <w:autoSpaceDN w:val="0"/>
              <w:adjustRightInd w:val="0"/>
              <w:spacing w:after="0"/>
              <w:ind w:left="36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E332E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11</w:t>
            </w:r>
          </w:p>
        </w:tc>
        <w:tc>
          <w:tcPr>
            <w:tcW w:w="27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Dispõe de mecanismos e 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lastRenderedPageBreak/>
              <w:t>procedimentos para o armazenamento, conservação, transporte, rastreabilidade e descarte apropriado da amostra e material biológico humano, visando a sua integridade e preservação.</w:t>
            </w:r>
          </w:p>
        </w:tc>
        <w:tc>
          <w:tcPr>
            <w:tcW w:w="4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lastRenderedPageBreak/>
              <w:t xml:space="preserve">Formalização dos procedimentos para o 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lastRenderedPageBreak/>
              <w:t>armazenamento e descarte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 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adequado para os diferentes tipos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e amostras biológicas, em todas as fases do ciclo do sangue.</w:t>
            </w:r>
          </w:p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                                                  </w:t>
            </w:r>
          </w:p>
        </w:tc>
        <w:tc>
          <w:tcPr>
            <w:tcW w:w="4111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lastRenderedPageBreak/>
              <w:t xml:space="preserve">Disponibilizar procedimento com critérios 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lastRenderedPageBreak/>
              <w:t xml:space="preserve">para armazenamento e transporte, bem registros da realização adequado dos processos. 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F29E7" w:rsidRPr="003F29E7" w:rsidRDefault="003F29E7" w:rsidP="00E120CE">
            <w:pPr>
              <w:pStyle w:val="PargrafodaLista"/>
              <w:autoSpaceDE w:val="0"/>
              <w:autoSpaceDN w:val="0"/>
              <w:adjustRightInd w:val="0"/>
              <w:spacing w:after="0"/>
              <w:ind w:left="278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E332E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lastRenderedPageBreak/>
              <w:t>12</w:t>
            </w:r>
          </w:p>
        </w:tc>
        <w:tc>
          <w:tcPr>
            <w:tcW w:w="27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Dispõe de mecanismos de validação do processo de rastreabilidade dos dados, relativos à amostra e a material biológico humano.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Dispõe de método de validação dos processos. 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Demonstra o método de validação, seja através de ferramenta manual ou informatizada.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32E05" w:rsidRPr="00EB2605" w:rsidRDefault="00232E05" w:rsidP="00E120CE">
            <w:pPr>
              <w:pStyle w:val="PargrafodaLista"/>
              <w:autoSpaceDE w:val="0"/>
              <w:autoSpaceDN w:val="0"/>
              <w:adjustRightInd w:val="0"/>
              <w:spacing w:after="0"/>
              <w:ind w:left="213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0B221A">
        <w:trPr>
          <w:gridBefore w:val="1"/>
          <w:wBefore w:w="34" w:type="dxa"/>
          <w:trHeight w:val="2962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27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Estabelece mecanismos de validação dos procedimentos e rastreabilidade dos dados relativos ao ciclo do sangue.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Realiza a validação de sistema de gestão do ciclo do sangue garantido a rastreabilidade de todas as informações relativas ao ciclo de sangue, considerando a rastreabilidade,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 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integridade das informações e a segurança da informação.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Registro de validação do sistema do ciclo do sangue.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C6B70" w:rsidRPr="00C526EB" w:rsidRDefault="009C6B70" w:rsidP="00E120CE">
            <w:pPr>
              <w:pStyle w:val="PargrafodaLista"/>
              <w:autoSpaceDE w:val="0"/>
              <w:autoSpaceDN w:val="0"/>
              <w:adjustRightInd w:val="0"/>
              <w:spacing w:after="0"/>
              <w:ind w:left="213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E332EF">
        <w:trPr>
          <w:gridBefore w:val="1"/>
          <w:wBefore w:w="34" w:type="dxa"/>
          <w:trHeight w:val="1613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14</w:t>
            </w:r>
          </w:p>
        </w:tc>
        <w:tc>
          <w:tcPr>
            <w:tcW w:w="27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Desenvolve e cumpre as diretrizes de notificação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hemovigilância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,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farmacovigilância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,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tecnovigilância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biovigilância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A Instituição deve 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implementar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ações para notificação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hemovigilância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,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tecnovigilância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,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farmacovigilância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, promovendo ações de melhorias, conforme diretrizes científicas e boas práticas.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Disponibilizar modelos ou notificações efetuadas, analisadas e finalizadas e as melhorias implantadas.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728D" w:rsidRPr="00C526EB" w:rsidRDefault="00C526EB" w:rsidP="00E120CE">
            <w:pPr>
              <w:pStyle w:val="PargrafodaLista"/>
              <w:autoSpaceDE w:val="0"/>
              <w:autoSpaceDN w:val="0"/>
              <w:adjustRightInd w:val="0"/>
              <w:spacing w:after="0"/>
              <w:ind w:left="213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4B41C8" w:rsidRPr="004B41C8" w:rsidTr="00E332E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272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Dispõe de mecanismos e procedimentos validado para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 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transporte, rastreabilidade de amostra biológicas 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. </w:t>
            </w:r>
          </w:p>
        </w:tc>
        <w:tc>
          <w:tcPr>
            <w:tcW w:w="4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Definir procedimento para a o transporte seguro, considerando a adequada conservação de acordo com o tipo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hemcocomponente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, bem como a validação desse processo, considerando as boas práticas.     </w:t>
            </w:r>
          </w:p>
        </w:tc>
        <w:tc>
          <w:tcPr>
            <w:tcW w:w="4111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E7798" w:rsidRPr="004B41C8" w:rsidRDefault="005E7798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Disponibilizar procedimento validado com critérios para o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 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transporte, bem como os registros da realização adequada do processo, incluindo os critérios para aceitação ou rejeição e ações recomendadas conforme boas práticas.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F43BF5" w:rsidRPr="00511DA9" w:rsidRDefault="00F43BF5" w:rsidP="00E120CE">
            <w:pPr>
              <w:pStyle w:val="PargrafodaLista"/>
              <w:autoSpaceDE w:val="0"/>
              <w:autoSpaceDN w:val="0"/>
              <w:adjustRightInd w:val="0"/>
              <w:spacing w:after="0"/>
              <w:ind w:left="497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Fonts w:cs="Arial"/>
                <w:color w:val="000000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4B41C8" w:rsidRPr="004B41C8" w:rsidTr="00100C1C">
        <w:trPr>
          <w:gridBefore w:val="1"/>
          <w:wBefore w:w="34" w:type="dxa"/>
          <w:trHeight w:val="483"/>
        </w:trPr>
        <w:tc>
          <w:tcPr>
            <w:tcW w:w="164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9E4EAE" w:rsidRPr="004B41C8" w:rsidRDefault="009E4EAE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</w:p>
          <w:p w:rsidR="000019BD" w:rsidRPr="004B41C8" w:rsidRDefault="000019BD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CAPTAÇÃO DE DOADORES</w:t>
            </w:r>
          </w:p>
        </w:tc>
      </w:tr>
      <w:tr w:rsidR="003F5A9A" w:rsidRPr="004B41C8" w:rsidTr="000D7DFD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F5A9A" w:rsidRPr="004B41C8" w:rsidRDefault="003F5A9A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16</w:t>
            </w:r>
          </w:p>
        </w:tc>
        <w:tc>
          <w:tcPr>
            <w:tcW w:w="27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solid" w:color="FFFFFF" w:fill="auto"/>
          </w:tcPr>
          <w:p w:rsidR="003F5A9A" w:rsidRPr="004B41C8" w:rsidRDefault="003F5A9A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Dispõe de sistemática para mobilizar doadores, considerando o estoque, a demanda de atendimento, a infraestrutura de armazenamento, processamento, testagem e 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lastRenderedPageBreak/>
              <w:t>distribuição, de acordo com a característica da unidade.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solid" w:color="FFFFFF" w:fill="auto"/>
          </w:tcPr>
          <w:p w:rsidR="003F5A9A" w:rsidRPr="004B41C8" w:rsidRDefault="003F5A9A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FFFF" w:fill="auto"/>
          </w:tcPr>
          <w:p w:rsidR="003F5A9A" w:rsidRPr="004B41C8" w:rsidRDefault="003F5A9A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Disponibilizar as estratégias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 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de captação e sua abrangência.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2EF" w:rsidRPr="004B41C8" w:rsidRDefault="00E332EF" w:rsidP="00E332EF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0D7DFD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lastRenderedPageBreak/>
              <w:t>17</w:t>
            </w:r>
          </w:p>
        </w:tc>
        <w:tc>
          <w:tcPr>
            <w:tcW w:w="272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Planeja ações de captação para atendimento das emergências.</w:t>
            </w:r>
          </w:p>
        </w:tc>
        <w:tc>
          <w:tcPr>
            <w:tcW w:w="4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Planeja captação de doadores, nas situações emergenciais, para transfusão em massa, catástrofes, doadores com identificação de subgrupos ou fenótipos e coletas especiais.</w:t>
            </w:r>
          </w:p>
        </w:tc>
        <w:tc>
          <w:tcPr>
            <w:tcW w:w="4111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Disponibilizar a descrição de fluxo para a captação ou convocação de doadores em situações emergenciais ou especiais.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43BF5" w:rsidRPr="0096287A" w:rsidRDefault="00F43BF5" w:rsidP="00E120CE">
            <w:pPr>
              <w:pStyle w:val="PargrafodaLista"/>
              <w:autoSpaceDE w:val="0"/>
              <w:autoSpaceDN w:val="0"/>
              <w:adjustRightInd w:val="0"/>
              <w:spacing w:after="0"/>
              <w:ind w:left="292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0D7DFD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18</w:t>
            </w:r>
          </w:p>
        </w:tc>
        <w:tc>
          <w:tcPr>
            <w:tcW w:w="272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Dispõe de canais de comunicação para o processo de captação de doadores.</w:t>
            </w:r>
          </w:p>
        </w:tc>
        <w:tc>
          <w:tcPr>
            <w:tcW w:w="4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A Instituição deve demonstrar as estratégias e canais implantados para a comunicação com o doador de sangue.</w:t>
            </w:r>
          </w:p>
        </w:tc>
        <w:tc>
          <w:tcPr>
            <w:tcW w:w="4111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Disponibiliza canais tais como: site, folders, cartilhas, redes ou mídias sociais, mídias convencionais, para divulgação de informações e esclarecimento de dúvidas relacionadas à doação de sangue.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3170" w:rsidRPr="00753170" w:rsidRDefault="00753170" w:rsidP="00E120CE">
            <w:pPr>
              <w:pStyle w:val="PargrafodaLista"/>
              <w:autoSpaceDE w:val="0"/>
              <w:autoSpaceDN w:val="0"/>
              <w:adjustRightInd w:val="0"/>
              <w:spacing w:after="0"/>
              <w:ind w:left="292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0D7DFD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19</w:t>
            </w:r>
          </w:p>
        </w:tc>
        <w:tc>
          <w:tcPr>
            <w:tcW w:w="27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Dispõe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de sistemática para o cadastramento inequívoco do doador, considerando suas características individuais, diversidades, respeitando suas tradições culturais, preferencias e valores pessoais.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Dispõe de sistemática para o cadastramento inequívoco do doador, considerando suas diversidades, características individuais do doador, tais como: gênero, valores pessoais e culturais, e portadores de deficiências.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Demonstrar a metodologia para o cadastramento do doador, considerando os dados de identificação com no mínimo dois identificadores próprios do doador, nome social, entre outros. 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645A95" w:rsidRPr="00E14123" w:rsidRDefault="00645A95" w:rsidP="00E120CE">
            <w:pPr>
              <w:pStyle w:val="PargrafodaLista"/>
              <w:autoSpaceDE w:val="0"/>
              <w:autoSpaceDN w:val="0"/>
              <w:adjustRightInd w:val="0"/>
              <w:spacing w:after="0"/>
              <w:ind w:left="433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100C1C">
        <w:trPr>
          <w:gridBefore w:val="1"/>
          <w:wBefore w:w="34" w:type="dxa"/>
          <w:trHeight w:val="227"/>
        </w:trPr>
        <w:tc>
          <w:tcPr>
            <w:tcW w:w="164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0019BD" w:rsidRPr="004B41C8" w:rsidRDefault="000019BD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TRIAGEM CLÍNICA E HEMATOLÓGICA</w:t>
            </w:r>
          </w:p>
        </w:tc>
      </w:tr>
      <w:tr w:rsidR="004B41C8" w:rsidRPr="004B41C8" w:rsidTr="00C04A9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20</w:t>
            </w:r>
          </w:p>
        </w:tc>
        <w:tc>
          <w:tcPr>
            <w:tcW w:w="27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Dispõe de sistemática para identificação inequívoca do doador, considerando suas características individuais, respeitando suas tradições culturais, preferencias e valores pessoais.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Dispõe de sistemática para identificação inequívoca do doador, considerando suas características individuais do doador, tais como: gênero, valores pessoais e culturais, e portadores de deficiências.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Demonstrar a metodologia para identificação do doador, considerando os dados</w:t>
            </w:r>
            <w:r w:rsidR="004A4B5B"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com no mínimo dois identificadores próprios do doador, nome social, entre outros. 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757968" w:rsidRPr="00757968" w:rsidRDefault="00757968" w:rsidP="00C04A9F">
            <w:pPr>
              <w:pStyle w:val="PargrafodaLista"/>
              <w:autoSpaceDE w:val="0"/>
              <w:autoSpaceDN w:val="0"/>
              <w:adjustRightInd w:val="0"/>
              <w:spacing w:after="0"/>
              <w:ind w:left="36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757968">
              <w:rPr>
                <w:rFonts w:cs="Arial"/>
                <w:color w:val="000000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4B41C8" w:rsidRPr="004B41C8" w:rsidTr="00C04A9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solid" w:color="008080" w:fill="008080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21</w:t>
            </w:r>
          </w:p>
        </w:tc>
        <w:tc>
          <w:tcPr>
            <w:tcW w:w="2722" w:type="dxa"/>
            <w:gridSpan w:val="2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Considera as características individuais dos doadores, respeitando a privacidade no processo de cadastramento, triagem, coleta e outros procedimentos.</w:t>
            </w:r>
          </w:p>
        </w:tc>
        <w:tc>
          <w:tcPr>
            <w:tcW w:w="4111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Definir critérios para identificar as necessidades de atendimento aos doadores, considerando a características individuais, com privacidade e sigilo. </w:t>
            </w:r>
          </w:p>
        </w:tc>
        <w:tc>
          <w:tcPr>
            <w:tcW w:w="4111" w:type="dxa"/>
            <w:gridSpan w:val="2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Apresentar o fluxo e infraestrutura para o atendimento individual e reservado do doador.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1216" w:rsidRPr="00AD3650" w:rsidRDefault="00A21216" w:rsidP="00C04A9F">
            <w:pPr>
              <w:pStyle w:val="PargrafodaLista"/>
              <w:autoSpaceDE w:val="0"/>
              <w:autoSpaceDN w:val="0"/>
              <w:adjustRightInd w:val="0"/>
              <w:spacing w:after="0"/>
              <w:ind w:left="292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C04A9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008080" w:fill="008080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22</w:t>
            </w: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Dispõe de procedimento para esclarecimento ao doador ou responsável quanto aos procedimentos de doação.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Sistemática utilizada para esclarecimento dos riscos e benefícios voltados para a doação sanguínea e suas responsabilidades.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Aplicação do Termo de Consentimento Livre e Esclarecido, por profissional capacitado, com descrição dos riscos, benefícios e responsabilidades, ao doador.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:rsidR="007E0B8C" w:rsidRPr="004C010E" w:rsidRDefault="007E0B8C" w:rsidP="00C04A9F">
            <w:pPr>
              <w:pStyle w:val="PargrafodaLista"/>
              <w:autoSpaceDE w:val="0"/>
              <w:autoSpaceDN w:val="0"/>
              <w:adjustRightInd w:val="0"/>
              <w:spacing w:after="0"/>
              <w:ind w:left="360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C04A9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23</w:t>
            </w: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Dispõe de procedimentos voltados ao sigilo das informações prestadas pelo doador ou responsável durante todo o processo.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Avaliar a segurança dos dados do doador, bem como os níveis de acesso 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à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essas informações, anuência do doador para utilização dos dados sensíveis.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Demostrar as regras de segurança para 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o acesso à informação e dados do doador, alinhadas à politica de comunicação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879AF" w:rsidRPr="00483DE3" w:rsidRDefault="00F70E1D" w:rsidP="00C04A9F">
            <w:pPr>
              <w:pStyle w:val="PargrafodaLista"/>
              <w:autoSpaceDE w:val="0"/>
              <w:autoSpaceDN w:val="0"/>
              <w:adjustRightInd w:val="0"/>
              <w:spacing w:after="0"/>
              <w:ind w:left="360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4B41C8" w:rsidRPr="004B41C8" w:rsidTr="00C04A9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solid" w:color="008080" w:fill="008080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24</w:t>
            </w:r>
          </w:p>
        </w:tc>
        <w:tc>
          <w:tcPr>
            <w:tcW w:w="2722" w:type="dxa"/>
            <w:gridSpan w:val="2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Dispõe de procedimentos para a realização de triagem hematológica, considerando a boas práticas e evidencias 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lastRenderedPageBreak/>
              <w:t>científicas.</w:t>
            </w:r>
          </w:p>
        </w:tc>
        <w:tc>
          <w:tcPr>
            <w:tcW w:w="4111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lastRenderedPageBreak/>
              <w:t>Descrever e implantar procedimentos para a triagem hematológica, definindo os valores de referência aceitáveis para elegibilidade do doador.</w:t>
            </w:r>
          </w:p>
        </w:tc>
        <w:tc>
          <w:tcPr>
            <w:tcW w:w="4111" w:type="dxa"/>
            <w:gridSpan w:val="2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Disponibilizar procedimento formal para a realização da triagem hematológica.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645A95" w:rsidRPr="0019402A" w:rsidRDefault="00645A95" w:rsidP="00C04A9F">
            <w:pPr>
              <w:pStyle w:val="PargrafodaLista"/>
              <w:autoSpaceDE w:val="0"/>
              <w:autoSpaceDN w:val="0"/>
              <w:adjustRightInd w:val="0"/>
              <w:spacing w:after="0"/>
              <w:ind w:left="292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C04A9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008080" w:fill="008080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lastRenderedPageBreak/>
              <w:t>25</w:t>
            </w: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Dispõe de procedimentos para a avaliação clínica do doador, com base em diretrizes e evidências científicas.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Definir diretrizes para avaliar os </w:t>
            </w:r>
            <w:r w:rsidR="001D21BC"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antecedentes e estados de saúde atual do doador, com entrevista individual, realizada por profissional de saúde de nível superior devidamente capacitado, </w:t>
            </w:r>
            <w:proofErr w:type="gramStart"/>
            <w:r w:rsidR="001D21BC"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sob supervisão</w:t>
            </w:r>
            <w:proofErr w:type="gramEnd"/>
            <w:r w:rsidR="001D21BC"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médica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.  O atendimento deve ocorrer em sala que garanta a privacidade e o sigilo das informações.  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Disponibilizar a sistemática utilizada para a entrevista e critérios para avaliação clinica do doador e elegibilidade.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2895" w:rsidRPr="00AB01EE" w:rsidRDefault="00C82895" w:rsidP="00C04A9F">
            <w:pPr>
              <w:pStyle w:val="PargrafodaLista"/>
              <w:autoSpaceDE w:val="0"/>
              <w:autoSpaceDN w:val="0"/>
              <w:adjustRightInd w:val="0"/>
              <w:spacing w:after="0"/>
              <w:ind w:left="292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C04A9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solid" w:color="008080" w:fill="008080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26</w:t>
            </w: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Estabelece critérios para definição do volume e tipo de doação, a partir da avalição clinica do doador, com base em diretrizes e evidências científicas. 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A instituição define critérios para a orientação do volume a ser coletado, tipo de doação para produção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hemocompenentes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, bem como a identificação ou critérios para a dispensa ou inutilização das bolsas coletadas de mulheres multíparas.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solid" w:color="FFFFFF" w:fill="auto"/>
          </w:tcPr>
          <w:p w:rsidR="00645A95" w:rsidRPr="004B41C8" w:rsidRDefault="00645A95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Disponibilizar as diretrizes com critério definidos, considerando as evidencias científicas.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838" w:rsidRPr="004A2D54" w:rsidRDefault="00A56838" w:rsidP="00C04A9F">
            <w:pPr>
              <w:pStyle w:val="PargrafodaLista"/>
              <w:autoSpaceDE w:val="0"/>
              <w:autoSpaceDN w:val="0"/>
              <w:adjustRightInd w:val="0"/>
              <w:spacing w:after="0"/>
              <w:ind w:left="292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C04A9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008080" w:fill="008080"/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27</w:t>
            </w:r>
          </w:p>
        </w:tc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FFFF" w:fill="auto"/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Atualiza as informações necessárias para a triagem dos doadores, com base em mudanças epidemiológicas e evidências científicas.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FFFF" w:fill="auto"/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A Instituição define procedimentos com critérios para a atualização das informações dos doadores, considerando o intervalo entre a última doação e os eventos ocorridos, tais como doenças infectocontagiosas, vacinação, cirurgias e outros dados relevantes que passam afetar a doação, 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FFFF" w:fill="auto"/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Disponibilizar sistemática para o registro 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das informação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relativas ao histórico do doador.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:rsidR="001B3737" w:rsidRPr="004B41C8" w:rsidRDefault="00395128" w:rsidP="00C04A9F">
            <w:pPr>
              <w:pStyle w:val="PargrafodaLista"/>
              <w:autoSpaceDE w:val="0"/>
              <w:autoSpaceDN w:val="0"/>
              <w:adjustRightInd w:val="0"/>
              <w:spacing w:after="0"/>
              <w:ind w:left="283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39512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4B41C8" w:rsidRPr="004B41C8" w:rsidTr="00100C1C">
        <w:trPr>
          <w:gridBefore w:val="1"/>
          <w:wBefore w:w="34" w:type="dxa"/>
          <w:trHeight w:val="227"/>
        </w:trPr>
        <w:tc>
          <w:tcPr>
            <w:tcW w:w="164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0019BD" w:rsidRPr="004B41C8" w:rsidRDefault="000019BD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COLETA DE DOADORES</w:t>
            </w:r>
          </w:p>
        </w:tc>
      </w:tr>
      <w:tr w:rsidR="004B41C8" w:rsidRPr="004B41C8" w:rsidTr="00C04A9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28</w:t>
            </w:r>
          </w:p>
        </w:tc>
        <w:tc>
          <w:tcPr>
            <w:tcW w:w="272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Dispõe de infraestrutura segura para o atendimento do doador e processo de doação.</w:t>
            </w:r>
          </w:p>
        </w:tc>
        <w:tc>
          <w:tcPr>
            <w:tcW w:w="4394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A sala de coleta é organizada de forma a evitar erros relativos ao manejo de bolsas, amostras e etiquetas.                                                     </w:t>
            </w:r>
          </w:p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O ambiente destinado à coleta tem temperatura controlada, com fluxo unidirecional, higienização conforme diretrizes de biossegurança.</w:t>
            </w:r>
          </w:p>
        </w:tc>
        <w:tc>
          <w:tcPr>
            <w:tcW w:w="382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Disponibilização de fluxo de atendimento unidirecional, layout da sala e monitoramento das condições ambientais. Procedimentos de higienização e produtos validados, procedimentos de biossegurança.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E058B" w:rsidRPr="00B96249" w:rsidRDefault="00EE058B" w:rsidP="00991F40">
            <w:pPr>
              <w:pStyle w:val="PargrafodaLista"/>
              <w:autoSpaceDE w:val="0"/>
              <w:autoSpaceDN w:val="0"/>
              <w:adjustRightInd w:val="0"/>
              <w:spacing w:after="0"/>
              <w:ind w:left="292"/>
              <w:rPr>
                <w:rFonts w:cs="Arial"/>
                <w:b/>
                <w:color w:val="FF0000"/>
                <w:sz w:val="20"/>
                <w:szCs w:val="20"/>
                <w:lang w:eastAsia="en-US"/>
              </w:rPr>
            </w:pPr>
          </w:p>
        </w:tc>
      </w:tr>
      <w:tr w:rsidR="004B41C8" w:rsidRPr="004B41C8" w:rsidTr="00C04A9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29</w:t>
            </w:r>
          </w:p>
        </w:tc>
        <w:tc>
          <w:tcPr>
            <w:tcW w:w="272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Estabelece protocolo para atendimento de urgências e emergências, em casos de intercorrências, com base em diretrizes e evidências científicas.</w:t>
            </w:r>
          </w:p>
        </w:tc>
        <w:tc>
          <w:tcPr>
            <w:tcW w:w="4394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Descrever e 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implementar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procedimento para atendimento à urgências e emergências, incluindo a capacitação da equipe, área adequada, materiais, equipamentos e medicamentos necessários.</w:t>
            </w:r>
          </w:p>
        </w:tc>
        <w:tc>
          <w:tcPr>
            <w:tcW w:w="382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Disponibilizar fluxo para o atendimento às intercorrências com o doador, bem o registro do atendimento, acompanhamento e desfecho clinico.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B309B" w:rsidRPr="00991F40" w:rsidRDefault="004B309B" w:rsidP="00991F40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C04A9F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30</w:t>
            </w:r>
          </w:p>
        </w:tc>
        <w:tc>
          <w:tcPr>
            <w:tcW w:w="272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Cumpre as diretrizes de transição de cuidado, bem como nas transferências internas e externas, em caso de intercorrências com doadores, incluindo o acompanhamento do desfecho clínico.</w:t>
            </w:r>
          </w:p>
        </w:tc>
        <w:tc>
          <w:tcPr>
            <w:tcW w:w="4394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A Instituição deve disponibilizar sistemática para a transferência para unidade hospitalar dos doadores que tiverem eventos adversos e o seu acompanhamento até o desfecho.</w:t>
            </w:r>
          </w:p>
        </w:tc>
        <w:tc>
          <w:tcPr>
            <w:tcW w:w="382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Disponibilizar procedimentos e diretrizes para a referência e a transferência de doadores, em casos de eventos adversos. Registros da transferência com os dados da assistência prestada, e acompanhamento do desfecho clinico.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67010" w:rsidRPr="00872D27" w:rsidRDefault="00A67010" w:rsidP="00991F40">
            <w:pPr>
              <w:pStyle w:val="PargrafodaLista"/>
              <w:autoSpaceDE w:val="0"/>
              <w:autoSpaceDN w:val="0"/>
              <w:adjustRightInd w:val="0"/>
              <w:spacing w:after="0"/>
              <w:ind w:left="36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100C1C">
        <w:trPr>
          <w:gridBefore w:val="1"/>
          <w:wBefore w:w="34" w:type="dxa"/>
          <w:trHeight w:val="227"/>
        </w:trPr>
        <w:tc>
          <w:tcPr>
            <w:tcW w:w="164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0019BD" w:rsidRPr="004B41C8" w:rsidRDefault="000019BD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 xml:space="preserve">PROCESSAMENTO E LIBERAÇAO, SOROLOGIA, IMUNOHEMATO E CONTROLE DE </w:t>
            </w:r>
            <w:proofErr w:type="gramStart"/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QUALIDADE</w:t>
            </w:r>
            <w:proofErr w:type="gramEnd"/>
          </w:p>
        </w:tc>
      </w:tr>
      <w:tr w:rsidR="004B41C8" w:rsidRPr="004B41C8" w:rsidTr="00991F40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31</w:t>
            </w:r>
          </w:p>
        </w:tc>
        <w:tc>
          <w:tcPr>
            <w:tcW w:w="272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Cumpre os critérios e 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lastRenderedPageBreak/>
              <w:t xml:space="preserve">procedimentos de segurança no processamento de </w:t>
            </w:r>
            <w:proofErr w:type="spellStart"/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.</w:t>
            </w:r>
            <w:proofErr w:type="gramEnd"/>
          </w:p>
        </w:tc>
        <w:tc>
          <w:tcPr>
            <w:tcW w:w="43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lastRenderedPageBreak/>
              <w:t xml:space="preserve">Formalização de fluxo para o processamento e 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lastRenderedPageBreak/>
              <w:t>armazenamento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 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dos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lastRenderedPageBreak/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processados de 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lastRenderedPageBreak/>
              <w:t xml:space="preserve">acordo com métodos conhecidos que garanta a integridade e estabilidade do produto.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rotulados e identificados de maneira consistente com o método de preparo, condições de armazenamento e prazo de validade indicada. Instituir protocolo para processamento de doação autóloga. Mecanismos de identificação que permita rastreabilidade de todos os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produzidos. (registros das unidades: recebidas, fracionadas, liberadas e desprezadas).  Períodos de armazenamento e condições de estocagens estabelecidas e baseadas em processos definidos para cada componente em particular.                                                               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B3737" w:rsidRPr="00BC6C7A" w:rsidRDefault="000B5DDA" w:rsidP="00991F40">
            <w:pPr>
              <w:pStyle w:val="PargrafodaLista"/>
              <w:autoSpaceDE w:val="0"/>
              <w:autoSpaceDN w:val="0"/>
              <w:adjustRightInd w:val="0"/>
              <w:spacing w:after="0"/>
              <w:ind w:left="292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BC6C7A">
              <w:rPr>
                <w:rFonts w:cs="Arial"/>
                <w:color w:val="000000"/>
                <w:sz w:val="20"/>
                <w:szCs w:val="20"/>
                <w:lang w:eastAsia="en-US"/>
              </w:rPr>
              <w:lastRenderedPageBreak/>
              <w:t>.</w:t>
            </w:r>
            <w:r w:rsidR="002E009F" w:rsidRPr="00BC6C7A">
              <w:rPr>
                <w:rFonts w:cs="Arial"/>
                <w:color w:val="000000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4B41C8" w:rsidRPr="004B41C8" w:rsidTr="00991F40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lastRenderedPageBreak/>
              <w:t>32</w:t>
            </w:r>
          </w:p>
        </w:tc>
        <w:tc>
          <w:tcPr>
            <w:tcW w:w="272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Cumpre os critérios e procedimentos de segurança para liberação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43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Formalização de fluxo para liberação e armazenamento dos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737" w:rsidRPr="004B41C8" w:rsidRDefault="001B3737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Mecanismo de liberação que garanta que apenas as unidades com sorologias para doenças infecciosas negativas sejam liberadas, e que as exceções tenham justificativa médica (mecanismos de segurança para liberação de bolsa).  Evidenciar procedimento de dupla checagem dos resultados sorológicos manual/informatizado. Sistema de notificação das sorologias positivas e patologias de notificação compulsória conforme legislação. 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não liberados para uso são estocados fisicamente separados das unidades liberadas.     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317FE" w:rsidRPr="00C317FE" w:rsidRDefault="00C317FE" w:rsidP="00991F40">
            <w:pPr>
              <w:pStyle w:val="PargrafodaLista"/>
              <w:autoSpaceDE w:val="0"/>
              <w:autoSpaceDN w:val="0"/>
              <w:adjustRightInd w:val="0"/>
              <w:spacing w:after="0"/>
              <w:ind w:left="433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C317FE">
              <w:rPr>
                <w:rFonts w:cs="Arial"/>
                <w:color w:val="000000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4B41C8" w:rsidRPr="004B41C8" w:rsidTr="00991F40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33</w:t>
            </w:r>
          </w:p>
        </w:tc>
        <w:tc>
          <w:tcPr>
            <w:tcW w:w="27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Realiza controle de qualidade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, identificando os desvios e as causas, bem como a 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implementação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de ações corretivas efetuadas.</w:t>
            </w:r>
          </w:p>
        </w:tc>
        <w:tc>
          <w:tcPr>
            <w:tcW w:w="43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Estabelece método validado para realização de controle de qualidade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Realiza o Controle de Qualidade Externo dos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, conforme amostragem definida pela legislação vigente. Em caso de desvio no controle de qualidade realiza investigação da ocorrência por tipo de alteração e ações corretivas para retorno da conformidade e melhoria do processo.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B43EB" w:rsidRPr="004B41C8" w:rsidRDefault="00EB43EB" w:rsidP="00DA3B55">
            <w:pPr>
              <w:pStyle w:val="PargrafodaLista"/>
              <w:autoSpaceDE w:val="0"/>
              <w:autoSpaceDN w:val="0"/>
              <w:adjustRightInd w:val="0"/>
              <w:spacing w:after="0"/>
              <w:ind w:left="36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991F40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34</w:t>
            </w:r>
          </w:p>
        </w:tc>
        <w:tc>
          <w:tcPr>
            <w:tcW w:w="27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Cumpre com as diretrizes de identificação das amostras biológicas dos pacientes e doadores.</w:t>
            </w:r>
          </w:p>
        </w:tc>
        <w:tc>
          <w:tcPr>
            <w:tcW w:w="43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Define critérios mínimos para identificação das amostras considerando os riscos do processo.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Apresenta marcadores de identificação da amostra biológica, gerenciando o risco do homônimo, entre outros.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70AB" w:rsidRPr="00E54AB8" w:rsidRDefault="00AF70AB" w:rsidP="00DA3B55">
            <w:pPr>
              <w:pStyle w:val="PargrafodaLista"/>
              <w:autoSpaceDE w:val="0"/>
              <w:autoSpaceDN w:val="0"/>
              <w:adjustRightInd w:val="0"/>
              <w:spacing w:after="0"/>
              <w:ind w:left="21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Fonts w:cs="Arial"/>
                <w:color w:val="000000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4B41C8" w:rsidRPr="004B41C8" w:rsidTr="00991F40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35</w:t>
            </w:r>
          </w:p>
        </w:tc>
        <w:tc>
          <w:tcPr>
            <w:tcW w:w="27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Estabelece critérios que assegurem a integridade e estabilidade da amostra biológica.</w:t>
            </w:r>
          </w:p>
        </w:tc>
        <w:tc>
          <w:tcPr>
            <w:tcW w:w="43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Define fluxo para recebimento de amostras e acondicionamento.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Critérios de aceitação, rejeição e restrição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 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da amostra; Acondicionamento e monitoramento do tempo de estabilidade da amostras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F102A" w:rsidRDefault="00EF102A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color w:val="000000"/>
                <w:sz w:val="20"/>
                <w:szCs w:val="20"/>
                <w:lang w:eastAsia="en-US"/>
              </w:rPr>
            </w:pPr>
          </w:p>
          <w:p w:rsidR="00E54AB8" w:rsidRPr="00EF102A" w:rsidRDefault="00E54AB8" w:rsidP="00DA3B55">
            <w:pPr>
              <w:pStyle w:val="PargrafodaLista"/>
              <w:autoSpaceDE w:val="0"/>
              <w:autoSpaceDN w:val="0"/>
              <w:adjustRightInd w:val="0"/>
              <w:spacing w:after="0"/>
              <w:ind w:left="36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991F40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lastRenderedPageBreak/>
              <w:t>36</w:t>
            </w:r>
          </w:p>
        </w:tc>
        <w:tc>
          <w:tcPr>
            <w:tcW w:w="27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Cumpre as diretrizes de transferência de informação entre as áreas técnicas, assistenciais e profissionais para a continuidade da assistência ao paciente.</w:t>
            </w:r>
          </w:p>
        </w:tc>
        <w:tc>
          <w:tcPr>
            <w:tcW w:w="43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Dispõe de método e ferramenta de comunicação.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Liberação dos laudos; Comunicação de resultados críticos (antígenos raros, sorologia positiva), notificações de atraso na entrega do hemocomponente; que interfiram na continuidade da assistência.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F02FE" w:rsidRPr="00EF102A" w:rsidRDefault="005F02FE" w:rsidP="00DA3B55">
            <w:pPr>
              <w:pStyle w:val="PargrafodaLista"/>
              <w:autoSpaceDE w:val="0"/>
              <w:autoSpaceDN w:val="0"/>
              <w:adjustRightInd w:val="0"/>
              <w:spacing w:after="0"/>
              <w:ind w:left="36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991F40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37</w:t>
            </w:r>
          </w:p>
        </w:tc>
        <w:tc>
          <w:tcPr>
            <w:tcW w:w="27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Realiza validação dos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 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lotes de reagentes previamente ao início do uso.</w:t>
            </w:r>
          </w:p>
        </w:tc>
        <w:tc>
          <w:tcPr>
            <w:tcW w:w="43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Estabelece, 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implementa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e monitora método de validação dos lotes dos reagentes antes da utilização.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Apresenta o controle de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 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validação para liberação dos lotes dos reagentes, antes da disponibilização para uso, com os testes realizados conforme boas práticas.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2534" w:rsidRPr="006A0F97" w:rsidRDefault="001F2534" w:rsidP="00DA3B55">
            <w:pPr>
              <w:pStyle w:val="PargrafodaLista"/>
              <w:autoSpaceDE w:val="0"/>
              <w:autoSpaceDN w:val="0"/>
              <w:adjustRightInd w:val="0"/>
              <w:spacing w:after="0"/>
              <w:ind w:left="433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991F40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38</w:t>
            </w:r>
          </w:p>
        </w:tc>
        <w:tc>
          <w:tcPr>
            <w:tcW w:w="27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Dispõe de procedimentos para validar e monitorar a qualidade analítica contemplando programa de qualidade interno e 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externo com base nas evidências cientificas</w:t>
            </w:r>
            <w:proofErr w:type="gramEnd"/>
          </w:p>
        </w:tc>
        <w:tc>
          <w:tcPr>
            <w:tcW w:w="43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Estabelece, 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implementa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e monitora o controle de qualidade interno diário dos reagentes. Participa de Ensaio de proficiência realizado por empresa especializada em todos os laboratórios que </w:t>
            </w:r>
            <w:r w:rsidR="00FD22E3"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realizam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os testes.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1F2534" w:rsidRPr="004B41C8" w:rsidRDefault="001F2534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Define processo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 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com registro da análise de causa, plano de ação e ações corretivas implementadas nos desvios encontrados na realização dos exames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transfusionais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e a avaliação da eficácia das ações.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22E3" w:rsidRPr="002B51DD" w:rsidRDefault="00FD22E3" w:rsidP="00DA3B55">
            <w:pPr>
              <w:pStyle w:val="PargrafodaLista"/>
              <w:autoSpaceDE w:val="0"/>
              <w:autoSpaceDN w:val="0"/>
              <w:adjustRightInd w:val="0"/>
              <w:spacing w:after="0"/>
              <w:ind w:left="433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991F40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9F3A0A" w:rsidRPr="004B41C8" w:rsidRDefault="009F3A0A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39</w:t>
            </w:r>
          </w:p>
        </w:tc>
        <w:tc>
          <w:tcPr>
            <w:tcW w:w="2722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solid" w:color="FFFFFF" w:fill="auto"/>
          </w:tcPr>
          <w:p w:rsidR="009F3A0A" w:rsidRPr="004B41C8" w:rsidRDefault="009F3A0A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Dispõe de fluxo de liberação de resultados, assegurando a integridade da 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informação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4394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solid" w:color="FFFFFF" w:fill="auto"/>
          </w:tcPr>
          <w:p w:rsidR="009F3A0A" w:rsidRPr="004B41C8" w:rsidRDefault="009F3A0A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Define critérios mínimos para liberação de resultados, considerando os riscos do processo.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9F3A0A" w:rsidRPr="004B41C8" w:rsidRDefault="009F3A0A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Demonstra sistemática para liberação de resultados, tais como dupla checagem e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 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consultas de entradas anteriores do paciente ou doador no sistema.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F3A0A" w:rsidRPr="00D63427" w:rsidRDefault="009F3A0A" w:rsidP="00DA3B55">
            <w:pPr>
              <w:pStyle w:val="PargrafodaLista"/>
              <w:autoSpaceDE w:val="0"/>
              <w:autoSpaceDN w:val="0"/>
              <w:adjustRightInd w:val="0"/>
              <w:spacing w:after="0"/>
              <w:ind w:left="433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991F40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9F3A0A" w:rsidRPr="004B41C8" w:rsidRDefault="009F3A0A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40</w:t>
            </w:r>
          </w:p>
        </w:tc>
        <w:tc>
          <w:tcPr>
            <w:tcW w:w="27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F3A0A" w:rsidRPr="004B41C8" w:rsidRDefault="009F3A0A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Disponibiliza os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 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laudos de resultados de exames de acordo com as boas práticas.</w:t>
            </w:r>
          </w:p>
        </w:tc>
        <w:tc>
          <w:tcPr>
            <w:tcW w:w="43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F3A0A" w:rsidRPr="004B41C8" w:rsidRDefault="009F3A0A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Elabora laudo no qual deve ser assinado por profissional habilitado (físico ou digital), data da coleta da amostra, data da realização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 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do exame, data da liberação do resultado,  metodologia utilizada e  identificando o técnico que realizou o exame (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Ex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: rotina mãe/RN-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tipagem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sanguínea,  combos e sorologias), considerando as legislações vigentes.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F3A0A" w:rsidRPr="004B41C8" w:rsidRDefault="009F3A0A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Apresenta protocolos e fluxos de rotina de liberação de laudos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imuno-hematologia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e sorologias.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F3A0A" w:rsidRPr="00D623CA" w:rsidRDefault="009F3A0A" w:rsidP="00DA3B55">
            <w:pPr>
              <w:pStyle w:val="PargrafodaLista"/>
              <w:autoSpaceDE w:val="0"/>
              <w:autoSpaceDN w:val="0"/>
              <w:adjustRightInd w:val="0"/>
              <w:spacing w:after="0"/>
              <w:ind w:left="433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991F40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9F3A0A" w:rsidRPr="004B41C8" w:rsidRDefault="009F3A0A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41</w:t>
            </w:r>
          </w:p>
        </w:tc>
        <w:tc>
          <w:tcPr>
            <w:tcW w:w="2722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F3A0A" w:rsidRPr="004B41C8" w:rsidRDefault="009F3A0A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Dispõe de critérios de repetição e liberação de resultados.</w:t>
            </w:r>
          </w:p>
        </w:tc>
        <w:tc>
          <w:tcPr>
            <w:tcW w:w="4394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F3A0A" w:rsidRPr="004B41C8" w:rsidRDefault="009F3A0A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Define e cumpre os critérios para repetição dos testes e ou</w:t>
            </w:r>
            <w:r w:rsidR="002E009F"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solicitação de nova amostra para confirmação do resultado.</w:t>
            </w:r>
          </w:p>
        </w:tc>
        <w:tc>
          <w:tcPr>
            <w:tcW w:w="3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F3A0A" w:rsidRPr="004B41C8" w:rsidRDefault="009F3A0A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Apresenta os critérios para repetição dos testes e definições e fluxo para solicitação de nova amostra.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F3A0A" w:rsidRPr="00B411A4" w:rsidRDefault="009F3A0A" w:rsidP="00DA3B55">
            <w:pPr>
              <w:pStyle w:val="PargrafodaLista"/>
              <w:autoSpaceDE w:val="0"/>
              <w:autoSpaceDN w:val="0"/>
              <w:adjustRightInd w:val="0"/>
              <w:spacing w:after="0"/>
              <w:ind w:left="36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991F40">
        <w:trPr>
          <w:gridBefore w:val="1"/>
          <w:wBefore w:w="34" w:type="dxa"/>
          <w:trHeight w:val="227"/>
        </w:trPr>
        <w:tc>
          <w:tcPr>
            <w:tcW w:w="36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solid" w:color="008080" w:fill="008080"/>
          </w:tcPr>
          <w:p w:rsidR="009F3A0A" w:rsidRPr="004B41C8" w:rsidRDefault="009F3A0A" w:rsidP="000019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  <w:lang w:eastAsia="en-US"/>
              </w:rPr>
              <w:t>42</w:t>
            </w:r>
          </w:p>
        </w:tc>
        <w:tc>
          <w:tcPr>
            <w:tcW w:w="272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F3A0A" w:rsidRPr="004B41C8" w:rsidRDefault="009F3A0A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Estabelece fluxo para retificação e liberação de laudos errôneos.</w:t>
            </w:r>
          </w:p>
        </w:tc>
        <w:tc>
          <w:tcPr>
            <w:tcW w:w="4394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F3A0A" w:rsidRPr="004B41C8" w:rsidRDefault="009F3A0A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Identifica as falhas na liberação de laudos, e apresenta fluxo para correção e mitigação de danos.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F3A0A" w:rsidRPr="004B41C8" w:rsidRDefault="009F3A0A" w:rsidP="000019BD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 xml:space="preserve">Apresenta procedimento de retificação e disponibilização de laudos, com método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rastreável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9F3A0A" w:rsidRPr="00A76AF4" w:rsidRDefault="009F3A0A" w:rsidP="00DA3B55">
            <w:pPr>
              <w:pStyle w:val="PargrafodaLista"/>
              <w:autoSpaceDE w:val="0"/>
              <w:autoSpaceDN w:val="0"/>
              <w:adjustRightInd w:val="0"/>
              <w:spacing w:after="0"/>
              <w:ind w:left="360"/>
              <w:jc w:val="left"/>
              <w:rPr>
                <w:rFonts w:cs="Arial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B41C8" w:rsidRPr="004B41C8" w:rsidTr="00100C1C">
        <w:tblPrEx>
          <w:tblLook w:val="04A0" w:firstRow="1" w:lastRow="0" w:firstColumn="1" w:lastColumn="0" w:noHBand="0" w:noVBand="1"/>
        </w:tblPrEx>
        <w:trPr>
          <w:trHeight w:val="540"/>
        </w:trPr>
        <w:tc>
          <w:tcPr>
            <w:tcW w:w="1644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D21979" w:rsidRPr="004B41C8" w:rsidRDefault="00D21979" w:rsidP="001D5EDC">
            <w:pPr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AGÊNCIA TRANSFUSIONAL </w:t>
            </w:r>
          </w:p>
          <w:p w:rsidR="00D21979" w:rsidRPr="004B41C8" w:rsidRDefault="00D21979" w:rsidP="001D5EDC">
            <w:pPr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</w:tr>
      <w:tr w:rsidR="004B41C8" w:rsidRPr="004B41C8" w:rsidTr="00657B54">
        <w:tblPrEx>
          <w:tblLook w:val="04A0" w:firstRow="1" w:lastRow="0" w:firstColumn="1" w:lastColumn="0" w:noHBand="0" w:noVBand="1"/>
        </w:tblPrEx>
        <w:trPr>
          <w:trHeight w:val="2538"/>
        </w:trPr>
        <w:tc>
          <w:tcPr>
            <w:tcW w:w="4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95559D" w:rsidRPr="004B41C8" w:rsidRDefault="0095559D" w:rsidP="0059130C">
            <w:pPr>
              <w:spacing w:after="0"/>
              <w:jc w:val="left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43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:rsidR="0095559D" w:rsidRPr="004B41C8" w:rsidRDefault="0095559D" w:rsidP="00100C1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Estabelece protocolos de procedimentos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hemoterápicos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para cada tipo de hemocomponente e procedimentos especiais, para atender a necessidade do paciente, com base em boas práticas e evidências cientificas.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:rsidR="0095559D" w:rsidRPr="004B41C8" w:rsidRDefault="0095559D" w:rsidP="00100C1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Define protocolo para solicitação e a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 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utilização de cada tipo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(Concentrado de hemácias, plaquetas, plasma fresco congelado 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crioprecipitado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), além de procedimentos especiais (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Cell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Saver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- recuperação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intraoperatório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, sangria, 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plasmaférese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fenotipagem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) 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modificados (irradiação 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deleucotização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) de acordo com as necessidades do paciente, boas práticas e evidências científicas.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:rsidR="0095559D" w:rsidRPr="004B41C8" w:rsidRDefault="0095559D" w:rsidP="00100C1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Apresenta protocolos de solicitação e de transfusão por cada tipo de hemocomponente e para realização de procedimentos especiais conforme perfil do paciente atendido.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559D" w:rsidRPr="00A133E3" w:rsidRDefault="0095559D" w:rsidP="00DA3B55">
            <w:pPr>
              <w:pStyle w:val="PargrafodaLista"/>
              <w:spacing w:after="0"/>
              <w:ind w:left="360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B41C8" w:rsidRPr="004B41C8" w:rsidTr="00657B54">
        <w:tblPrEx>
          <w:tblLook w:val="04A0" w:firstRow="1" w:lastRow="0" w:firstColumn="1" w:lastColumn="0" w:noHBand="0" w:noVBand="1"/>
        </w:tblPrEx>
        <w:trPr>
          <w:trHeight w:val="695"/>
        </w:trPr>
        <w:tc>
          <w:tcPr>
            <w:tcW w:w="436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D21979" w:rsidRPr="004B41C8" w:rsidRDefault="00D21979" w:rsidP="001D5EDC">
            <w:pPr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44</w:t>
            </w:r>
          </w:p>
        </w:tc>
        <w:tc>
          <w:tcPr>
            <w:tcW w:w="268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Adota diretrizes de protocolos assistenciais para a estruturação das atividades do serviço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Definir fluxos e protocolos clínicos para casos como transfusão de emergência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, prova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cruzada incompatível (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Ex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: anemia hemolítica auto imune, grupo sanguíneo com fenótipo raro)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Fluxo definido para os protocolos clínicos em caso de emergência, atendimento 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aos testemunhas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de Jeová,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hemoglobinopatias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e falta de hemocomponente compatível ao receptor disponível para atendimento da demanda.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563808" w:rsidRPr="00C42031" w:rsidRDefault="00563808" w:rsidP="00DA3B55">
            <w:pPr>
              <w:pStyle w:val="PargrafodaLista"/>
              <w:spacing w:after="0"/>
              <w:ind w:left="29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B41C8" w:rsidRPr="004B41C8" w:rsidTr="00657B54">
        <w:tblPrEx>
          <w:tblLook w:val="04A0" w:firstRow="1" w:lastRow="0" w:firstColumn="1" w:lastColumn="0" w:noHBand="0" w:noVBand="1"/>
        </w:tblPrEx>
        <w:trPr>
          <w:trHeight w:val="918"/>
        </w:trPr>
        <w:tc>
          <w:tcPr>
            <w:tcW w:w="436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D21979" w:rsidRPr="004B41C8" w:rsidRDefault="00D21979" w:rsidP="001D5EDC">
            <w:pPr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45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Gerencia o estoque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, conforme demanda)</w:t>
            </w:r>
            <w:proofErr w:type="gramEnd"/>
          </w:p>
        </w:tc>
        <w:tc>
          <w:tcPr>
            <w:tcW w:w="439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Estabelece sistemática e metodologia para a definição e controle do estoque, considerando a demanda, segurança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transfusional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e o perfil da Instituição. 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Apresentação do controle de estoque de hemocomponente monitorado.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D21979" w:rsidRPr="00C42031" w:rsidRDefault="00D21979" w:rsidP="00DA3B55">
            <w:pPr>
              <w:pStyle w:val="PargrafodaLista"/>
              <w:spacing w:after="0"/>
              <w:ind w:left="214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B41C8" w:rsidRPr="004B41C8" w:rsidTr="00657B54">
        <w:tblPrEx>
          <w:tblLook w:val="04A0" w:firstRow="1" w:lastRow="0" w:firstColumn="1" w:lastColumn="0" w:noHBand="0" w:noVBand="1"/>
        </w:tblPrEx>
        <w:trPr>
          <w:trHeight w:val="1125"/>
        </w:trPr>
        <w:tc>
          <w:tcPr>
            <w:tcW w:w="436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D21979" w:rsidRPr="004B41C8" w:rsidRDefault="00D21979" w:rsidP="001D5EDC">
            <w:pPr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46</w:t>
            </w:r>
          </w:p>
        </w:tc>
        <w:tc>
          <w:tcPr>
            <w:tcW w:w="26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Estabelece comitê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transfusional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para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 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monitoramento da prática hemoterapia na instituição.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Constituição e atuação do comitê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transfusional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Realiza reuniões periódicas conforme cronograma e suas atas. Registro de Planejamento e 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implementação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das ações definidas pelo comitê.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D21979" w:rsidRPr="00E47D4C" w:rsidRDefault="00D21979" w:rsidP="00DA3B55">
            <w:pPr>
              <w:pStyle w:val="PargrafodaLista"/>
              <w:spacing w:after="0"/>
              <w:ind w:left="214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B41C8" w:rsidRPr="004B41C8" w:rsidTr="00657B54">
        <w:tblPrEx>
          <w:tblLook w:val="04A0" w:firstRow="1" w:lastRow="0" w:firstColumn="1" w:lastColumn="0" w:noHBand="0" w:noVBand="1"/>
        </w:tblPrEx>
        <w:trPr>
          <w:trHeight w:val="1363"/>
        </w:trPr>
        <w:tc>
          <w:tcPr>
            <w:tcW w:w="436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D21979" w:rsidRPr="004B41C8" w:rsidRDefault="00D21979" w:rsidP="001D5EDC">
            <w:pPr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47</w:t>
            </w:r>
          </w:p>
        </w:tc>
        <w:tc>
          <w:tcPr>
            <w:tcW w:w="2683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A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Desenvolve ações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hemovigilância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e busca ativa para identificação dos incidentes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transfusionais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e monitorando das subnotificações.</w:t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A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Define e 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implementa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sistemática para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hemovigilância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tais como fluxo de notificação de reação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transfusional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e busca ativa.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A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Notificações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hemovigilância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, análise e ações implantadas.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:rsidR="002F3F36" w:rsidRPr="002F3F36" w:rsidRDefault="002F3F36" w:rsidP="00DA3B55">
            <w:pPr>
              <w:pStyle w:val="PargrafodaLista"/>
              <w:spacing w:after="0"/>
              <w:ind w:left="214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B41C8" w:rsidRPr="004B41C8" w:rsidTr="00657B54">
        <w:tblPrEx>
          <w:tblLook w:val="04A0" w:firstRow="1" w:lastRow="0" w:firstColumn="1" w:lastColumn="0" w:noHBand="0" w:noVBand="1"/>
        </w:tblPrEx>
        <w:trPr>
          <w:trHeight w:val="1875"/>
        </w:trPr>
        <w:tc>
          <w:tcPr>
            <w:tcW w:w="436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D21979" w:rsidRPr="004B41C8" w:rsidRDefault="00D21979" w:rsidP="001D5EDC">
            <w:pPr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48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Compartilha com os pacientes e/ou acompanhantes as decisões relacionadas à transfusão, assegurando o sigilo da informação.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Estabelece e 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implementa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fluxo de comunicação de orientações sobre a transfusão, contemplando benefícios e resultados esperados. Define e aplica o Termo de consentimento informado descrevendo os riscos da transfusão. 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Disponibiliza fluxo orientação sobre a transfusão a equipe. Termo de consentimento informado das transfusões aplicado e assinado pelo paciente/acompanhante e prescrito.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E187B" w:rsidRPr="008E187B" w:rsidRDefault="008E187B" w:rsidP="00DA3B55">
            <w:pPr>
              <w:pStyle w:val="PargrafodaLista"/>
              <w:spacing w:after="0"/>
              <w:ind w:left="72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B41C8" w:rsidRPr="004B41C8" w:rsidTr="00657B54">
        <w:tblPrEx>
          <w:tblLook w:val="04A0" w:firstRow="1" w:lastRow="0" w:firstColumn="1" w:lastColumn="0" w:noHBand="0" w:noVBand="1"/>
        </w:tblPrEx>
        <w:trPr>
          <w:trHeight w:val="1500"/>
        </w:trPr>
        <w:tc>
          <w:tcPr>
            <w:tcW w:w="436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D21979" w:rsidRPr="004B41C8" w:rsidRDefault="00D21979" w:rsidP="001D5EDC">
            <w:pPr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49</w:t>
            </w:r>
          </w:p>
        </w:tc>
        <w:tc>
          <w:tcPr>
            <w:tcW w:w="2683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E2EFDA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Monitora o uso racional do sangue de acordo com o Protocolo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transfusional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E2EFDA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Controla e monitora o uso racional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, inclusive o descarte, conforme protocolo Institucional.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E2EFDA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As solicitações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devidamente preenchida com todos os requisitos necessários para disponibilização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. EX: resultados de exame, 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diagnóstico indicação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clínica. 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D21979" w:rsidRPr="00476BB0" w:rsidRDefault="00D21979" w:rsidP="00DA3B55">
            <w:pPr>
              <w:pStyle w:val="PargrafodaLista"/>
              <w:spacing w:after="0"/>
              <w:ind w:left="36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B41C8" w:rsidRPr="004B41C8" w:rsidTr="00492145">
        <w:tblPrEx>
          <w:tblLook w:val="04A0" w:firstRow="1" w:lastRow="0" w:firstColumn="1" w:lastColumn="0" w:noHBand="0" w:noVBand="1"/>
        </w:tblPrEx>
        <w:trPr>
          <w:trHeight w:val="2251"/>
        </w:trPr>
        <w:tc>
          <w:tcPr>
            <w:tcW w:w="436" w:type="dxa"/>
            <w:gridSpan w:val="3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D21979" w:rsidRPr="004B41C8" w:rsidRDefault="00D21979" w:rsidP="001D5EDC">
            <w:pPr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50</w:t>
            </w:r>
          </w:p>
        </w:tc>
        <w:tc>
          <w:tcPr>
            <w:tcW w:w="2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Estabelece protocolo de reserva cirúrgica conforme perfil da Instituição.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Estruturação do protocolo considerando a utilização frente 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as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cirurgias x reservas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utilizadas na busca da segurança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transfusional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do paciente e identificação da necessidade de estoque na agência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transfusional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para atendimento da demanda e boas práticas. Disponibiliza protocolo de maneira eficaz ao corpo clínico para consulta e elaboração das solicitações de reservas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, frente 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a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cirurgia que será realizada.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Disponibiliza protocolo de reserva cirúrgica, conforme perfil, boas práticas e segurança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transfusional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:rsidR="00D21979" w:rsidRPr="007C034B" w:rsidRDefault="00D21979" w:rsidP="00DA3B55">
            <w:pPr>
              <w:pStyle w:val="PargrafodaLista"/>
              <w:spacing w:after="0"/>
              <w:ind w:left="360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B41C8" w:rsidRPr="004B41C8" w:rsidTr="00492145">
        <w:tblPrEx>
          <w:tblLook w:val="04A0" w:firstRow="1" w:lastRow="0" w:firstColumn="1" w:lastColumn="0" w:noHBand="0" w:noVBand="1"/>
        </w:tblPrEx>
        <w:trPr>
          <w:trHeight w:val="2445"/>
        </w:trPr>
        <w:tc>
          <w:tcPr>
            <w:tcW w:w="4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D21979" w:rsidRPr="004B41C8" w:rsidRDefault="00D21979" w:rsidP="001D5EDC">
            <w:pPr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51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Monitora a utilização dos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das reservas cirúrgicas para elaboração e revisão periódica do protocolo de reserva, garantindo a quantidade, segurança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transfusional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e estoque adequado na unidade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para atender a demanda.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Monitora a utilização para adequação de estoque para atendimento da demanda e ampliação da segurança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transfusional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frente a resultados históricos de utilização, realizando ciclos de melhorias e evolução nos resultados e atendimento adequado 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as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necessidades do paciente de forma eficiente.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Registro de controle e monitoramento das transfusões de reserva.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1979" w:rsidRPr="00F1054A" w:rsidRDefault="00A56119" w:rsidP="00DA3B55">
            <w:pPr>
              <w:pStyle w:val="PargrafodaLista"/>
              <w:spacing w:after="0"/>
              <w:ind w:left="72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4B41C8" w:rsidRPr="004B41C8" w:rsidTr="00492145">
        <w:tblPrEx>
          <w:tblLook w:val="04A0" w:firstRow="1" w:lastRow="0" w:firstColumn="1" w:lastColumn="0" w:noHBand="0" w:noVBand="1"/>
        </w:tblPrEx>
        <w:trPr>
          <w:trHeight w:val="2409"/>
        </w:trPr>
        <w:tc>
          <w:tcPr>
            <w:tcW w:w="436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D21979" w:rsidRPr="004B41C8" w:rsidRDefault="00D21979" w:rsidP="001D5EDC">
            <w:pPr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52</w:t>
            </w:r>
          </w:p>
        </w:tc>
        <w:tc>
          <w:tcPr>
            <w:tcW w:w="2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Sistema de informação com registros atualizados sobre a assistência hemoterapia que assegure a continuidade de cuidados.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Realiza a rastreabilidade no prontuário do paciente da prescrição da transfusão, resultados dos sinais vitais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pré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e 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pós transfusão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, rastreabilidade do hemocomponente, transfundido, eventuais reações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transfusionais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e condutas das equipe, e evolução do paciente mediante à transfusão de sangue por toda a equipe assistencial envolvida na transfusão (corpo clínico, enfermagem e equipe do banco de sangue).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21979" w:rsidRPr="004B41C8" w:rsidRDefault="00D21979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Prontuário do paciente, sistema de gestão do banco de sangue com as informações, ficha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transfusional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:rsidR="004A2FB6" w:rsidRPr="004A2FB6" w:rsidRDefault="004A2FB6" w:rsidP="00DA3B55">
            <w:pPr>
              <w:pStyle w:val="PargrafodaLista"/>
              <w:spacing w:after="0"/>
              <w:ind w:left="72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B41C8" w:rsidRPr="004B41C8" w:rsidTr="00657B54">
        <w:tblPrEx>
          <w:tblLook w:val="04A0" w:firstRow="1" w:lastRow="0" w:firstColumn="1" w:lastColumn="0" w:noHBand="0" w:noVBand="1"/>
        </w:tblPrEx>
        <w:trPr>
          <w:trHeight w:val="2022"/>
        </w:trPr>
        <w:tc>
          <w:tcPr>
            <w:tcW w:w="436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A9297A" w:rsidRPr="004B41C8" w:rsidRDefault="00A9297A" w:rsidP="001D5EDC">
            <w:pPr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53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9297A" w:rsidRPr="004B41C8" w:rsidRDefault="00A9297A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Define e aplica critérios de aceitabilidade de </w:t>
            </w:r>
            <w:proofErr w:type="spell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hemocomponentes</w:t>
            </w:r>
            <w:proofErr w:type="spell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para reintegrar ao 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estoque ,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após a saída do banco de sangue (centro cirúrgico e unidades). 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9297A" w:rsidRPr="004B41C8" w:rsidRDefault="00A9297A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Define e </w:t>
            </w:r>
            <w:proofErr w:type="gramStart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implementa</w:t>
            </w:r>
            <w:proofErr w:type="gramEnd"/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 critérios de avaliação da integridade de hemocomponente. Garantir que a caixa de transporte esteja validada.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9297A" w:rsidRPr="004B41C8" w:rsidRDefault="00A9297A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 xml:space="preserve">Registro da avaliação da integridade e temperatura do hemocomponente, tempo máximo de aceitabilidade fora do serviço de hemoterapia, realização de teste de hemólise em caso de concentrado de hemácias para avaliar as condições de armazenamento. 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9297A" w:rsidRPr="004B41C8" w:rsidRDefault="00A9297A" w:rsidP="00DA3B55">
            <w:pPr>
              <w:pStyle w:val="PargrafodaLista"/>
              <w:spacing w:after="0"/>
              <w:ind w:left="214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B41C8" w:rsidRPr="004B41C8" w:rsidTr="00657B54">
        <w:tblPrEx>
          <w:tblLook w:val="04A0" w:firstRow="1" w:lastRow="0" w:firstColumn="1" w:lastColumn="0" w:noHBand="0" w:noVBand="1"/>
        </w:tblPrEx>
        <w:trPr>
          <w:trHeight w:val="1338"/>
        </w:trPr>
        <w:tc>
          <w:tcPr>
            <w:tcW w:w="436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A9297A" w:rsidRPr="004B41C8" w:rsidRDefault="00A9297A" w:rsidP="001D5EDC">
            <w:pPr>
              <w:spacing w:after="0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54</w:t>
            </w:r>
          </w:p>
        </w:tc>
        <w:tc>
          <w:tcPr>
            <w:tcW w:w="2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9297A" w:rsidRPr="004B41C8" w:rsidRDefault="00A9297A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Monitora o tempo de atendimento das transfusões, conforme modalidade da solicitação médica.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9297A" w:rsidRPr="004B41C8" w:rsidRDefault="00A9297A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Monitora a adesão do serviço no atendimento ao tempo definido de acordo com a modalidade de solicitação do hemocomponente, conforme a legislação vigente e boas práticas.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9297A" w:rsidRPr="004B41C8" w:rsidRDefault="00A9297A" w:rsidP="001D5EDC">
            <w:pPr>
              <w:spacing w:after="0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4B41C8">
              <w:rPr>
                <w:rFonts w:cs="Arial"/>
                <w:color w:val="000000" w:themeColor="text1"/>
                <w:sz w:val="20"/>
                <w:szCs w:val="20"/>
              </w:rPr>
              <w:t>Demonstração da sistemática e resultado do monitoramento do tempo de atendimento, conforme modalidade.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9297A" w:rsidRPr="002D2A3A" w:rsidRDefault="00A9297A" w:rsidP="00DA3B55">
            <w:pPr>
              <w:pStyle w:val="PargrafodaLista"/>
              <w:spacing w:after="0"/>
              <w:ind w:left="360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</w:tbl>
    <w:p w:rsidR="001D5EDC" w:rsidRPr="00E72B69" w:rsidRDefault="001D5EDC" w:rsidP="00DA3B55">
      <w:pPr>
        <w:rPr>
          <w:sz w:val="16"/>
          <w:szCs w:val="16"/>
        </w:rPr>
      </w:pPr>
      <w:bookmarkStart w:id="0" w:name="_GoBack"/>
      <w:bookmarkEnd w:id="0"/>
    </w:p>
    <w:sectPr w:rsidR="001D5EDC" w:rsidRPr="00E72B69" w:rsidSect="000019BD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B42FC"/>
    <w:multiLevelType w:val="hybridMultilevel"/>
    <w:tmpl w:val="1732424E"/>
    <w:lvl w:ilvl="0" w:tplc="1E2857C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96171F"/>
    <w:multiLevelType w:val="hybridMultilevel"/>
    <w:tmpl w:val="63C28FC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C52307"/>
    <w:multiLevelType w:val="hybridMultilevel"/>
    <w:tmpl w:val="E9A62D1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A21249"/>
    <w:multiLevelType w:val="hybridMultilevel"/>
    <w:tmpl w:val="646866C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6F16E6"/>
    <w:multiLevelType w:val="hybridMultilevel"/>
    <w:tmpl w:val="733415C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7F7757"/>
    <w:multiLevelType w:val="hybridMultilevel"/>
    <w:tmpl w:val="5272358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AC56937"/>
    <w:multiLevelType w:val="hybridMultilevel"/>
    <w:tmpl w:val="43BCD1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AF21C08"/>
    <w:multiLevelType w:val="hybridMultilevel"/>
    <w:tmpl w:val="394A1A6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BA61C0B"/>
    <w:multiLevelType w:val="hybridMultilevel"/>
    <w:tmpl w:val="018810A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FB54945"/>
    <w:multiLevelType w:val="hybridMultilevel"/>
    <w:tmpl w:val="2C7E562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0DC0832"/>
    <w:multiLevelType w:val="hybridMultilevel"/>
    <w:tmpl w:val="1528E39A"/>
    <w:lvl w:ilvl="0" w:tplc="0416000D">
      <w:start w:val="1"/>
      <w:numFmt w:val="bullet"/>
      <w:lvlText w:val=""/>
      <w:lvlJc w:val="left"/>
      <w:pPr>
        <w:ind w:left="65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3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</w:abstractNum>
  <w:abstractNum w:abstractNumId="11">
    <w:nsid w:val="13473DFA"/>
    <w:multiLevelType w:val="hybridMultilevel"/>
    <w:tmpl w:val="D89A3A18"/>
    <w:lvl w:ilvl="0" w:tplc="0416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15470C0F"/>
    <w:multiLevelType w:val="hybridMultilevel"/>
    <w:tmpl w:val="7960CAD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8040CFB"/>
    <w:multiLevelType w:val="hybridMultilevel"/>
    <w:tmpl w:val="4634B39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9657ADA"/>
    <w:multiLevelType w:val="hybridMultilevel"/>
    <w:tmpl w:val="F4EA707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AD51B3C"/>
    <w:multiLevelType w:val="hybridMultilevel"/>
    <w:tmpl w:val="FB8843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B4C5979"/>
    <w:multiLevelType w:val="hybridMultilevel"/>
    <w:tmpl w:val="82B61BB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C5D4E79"/>
    <w:multiLevelType w:val="hybridMultilevel"/>
    <w:tmpl w:val="6EAE775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C7D18A8"/>
    <w:multiLevelType w:val="hybridMultilevel"/>
    <w:tmpl w:val="4E629B6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FCC0466"/>
    <w:multiLevelType w:val="hybridMultilevel"/>
    <w:tmpl w:val="F7B68D5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3AC46FE"/>
    <w:multiLevelType w:val="hybridMultilevel"/>
    <w:tmpl w:val="7A06CDC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A9378F2"/>
    <w:multiLevelType w:val="hybridMultilevel"/>
    <w:tmpl w:val="4A843CC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BC97CD0"/>
    <w:multiLevelType w:val="hybridMultilevel"/>
    <w:tmpl w:val="028AE3C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D4571C8"/>
    <w:multiLevelType w:val="hybridMultilevel"/>
    <w:tmpl w:val="B2DE7DA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08C3805"/>
    <w:multiLevelType w:val="hybridMultilevel"/>
    <w:tmpl w:val="8DD23F1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30E4BE5"/>
    <w:multiLevelType w:val="hybridMultilevel"/>
    <w:tmpl w:val="B706DDF2"/>
    <w:lvl w:ilvl="0" w:tplc="0416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>
    <w:nsid w:val="33950AFD"/>
    <w:multiLevelType w:val="hybridMultilevel"/>
    <w:tmpl w:val="8D24428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66E518B"/>
    <w:multiLevelType w:val="hybridMultilevel"/>
    <w:tmpl w:val="037623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6D9718B"/>
    <w:multiLevelType w:val="hybridMultilevel"/>
    <w:tmpl w:val="8646B9A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97E6223"/>
    <w:multiLevelType w:val="hybridMultilevel"/>
    <w:tmpl w:val="627ED73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39855665"/>
    <w:multiLevelType w:val="hybridMultilevel"/>
    <w:tmpl w:val="4E4C1A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39C165CB"/>
    <w:multiLevelType w:val="hybridMultilevel"/>
    <w:tmpl w:val="DFA41C1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3BB67A61"/>
    <w:multiLevelType w:val="hybridMultilevel"/>
    <w:tmpl w:val="7BCE302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3D8C72DD"/>
    <w:multiLevelType w:val="hybridMultilevel"/>
    <w:tmpl w:val="B680D7B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381002A"/>
    <w:multiLevelType w:val="hybridMultilevel"/>
    <w:tmpl w:val="00B6B60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49743900"/>
    <w:multiLevelType w:val="hybridMultilevel"/>
    <w:tmpl w:val="94F049C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498D6704"/>
    <w:multiLevelType w:val="hybridMultilevel"/>
    <w:tmpl w:val="BB80C65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4A130381"/>
    <w:multiLevelType w:val="hybridMultilevel"/>
    <w:tmpl w:val="3A4A87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4AC07F4B"/>
    <w:multiLevelType w:val="hybridMultilevel"/>
    <w:tmpl w:val="53206D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4ADE5BF8"/>
    <w:multiLevelType w:val="hybridMultilevel"/>
    <w:tmpl w:val="E570897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4DCB3851"/>
    <w:multiLevelType w:val="hybridMultilevel"/>
    <w:tmpl w:val="8C42461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4E084573"/>
    <w:multiLevelType w:val="hybridMultilevel"/>
    <w:tmpl w:val="2316637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53AE04D8"/>
    <w:multiLevelType w:val="hybridMultilevel"/>
    <w:tmpl w:val="0DC24E2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5641546A"/>
    <w:multiLevelType w:val="hybridMultilevel"/>
    <w:tmpl w:val="50B6A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5766383D"/>
    <w:multiLevelType w:val="hybridMultilevel"/>
    <w:tmpl w:val="84F08B78"/>
    <w:lvl w:ilvl="0" w:tplc="0416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5">
    <w:nsid w:val="5C9B665A"/>
    <w:multiLevelType w:val="hybridMultilevel"/>
    <w:tmpl w:val="8E30622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640B584B"/>
    <w:multiLevelType w:val="hybridMultilevel"/>
    <w:tmpl w:val="1E0274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65565B29"/>
    <w:multiLevelType w:val="hybridMultilevel"/>
    <w:tmpl w:val="EF5A09D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675D14E0"/>
    <w:multiLevelType w:val="hybridMultilevel"/>
    <w:tmpl w:val="3852257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68C63E96"/>
    <w:multiLevelType w:val="hybridMultilevel"/>
    <w:tmpl w:val="6C4632E8"/>
    <w:lvl w:ilvl="0" w:tplc="44AE12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6B00234D"/>
    <w:multiLevelType w:val="hybridMultilevel"/>
    <w:tmpl w:val="F610602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6CD563F7"/>
    <w:multiLevelType w:val="hybridMultilevel"/>
    <w:tmpl w:val="747C5CB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6DAB7ED9"/>
    <w:multiLevelType w:val="hybridMultilevel"/>
    <w:tmpl w:val="2CA4D3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6DD24F74"/>
    <w:multiLevelType w:val="hybridMultilevel"/>
    <w:tmpl w:val="B1E6389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70704132"/>
    <w:multiLevelType w:val="hybridMultilevel"/>
    <w:tmpl w:val="DD6E7AA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73B656BC"/>
    <w:multiLevelType w:val="hybridMultilevel"/>
    <w:tmpl w:val="41884AB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77AD704B"/>
    <w:multiLevelType w:val="hybridMultilevel"/>
    <w:tmpl w:val="8886F0A2"/>
    <w:lvl w:ilvl="0" w:tplc="2F9E373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7A2B175F"/>
    <w:multiLevelType w:val="hybridMultilevel"/>
    <w:tmpl w:val="B478FFA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7B2935B1"/>
    <w:multiLevelType w:val="hybridMultilevel"/>
    <w:tmpl w:val="E67CCA7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7F524147"/>
    <w:multiLevelType w:val="hybridMultilevel"/>
    <w:tmpl w:val="05D6550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7FC62800"/>
    <w:multiLevelType w:val="hybridMultilevel"/>
    <w:tmpl w:val="F9502F0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7FF820F9"/>
    <w:multiLevelType w:val="hybridMultilevel"/>
    <w:tmpl w:val="4CA82F3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51"/>
  </w:num>
  <w:num w:numId="3">
    <w:abstractNumId w:val="5"/>
  </w:num>
  <w:num w:numId="4">
    <w:abstractNumId w:val="17"/>
  </w:num>
  <w:num w:numId="5">
    <w:abstractNumId w:val="1"/>
  </w:num>
  <w:num w:numId="6">
    <w:abstractNumId w:val="55"/>
  </w:num>
  <w:num w:numId="7">
    <w:abstractNumId w:val="8"/>
  </w:num>
  <w:num w:numId="8">
    <w:abstractNumId w:val="39"/>
  </w:num>
  <w:num w:numId="9">
    <w:abstractNumId w:val="60"/>
  </w:num>
  <w:num w:numId="10">
    <w:abstractNumId w:val="28"/>
  </w:num>
  <w:num w:numId="11">
    <w:abstractNumId w:val="48"/>
  </w:num>
  <w:num w:numId="12">
    <w:abstractNumId w:val="7"/>
  </w:num>
  <w:num w:numId="13">
    <w:abstractNumId w:val="10"/>
  </w:num>
  <w:num w:numId="14">
    <w:abstractNumId w:val="38"/>
  </w:num>
  <w:num w:numId="15">
    <w:abstractNumId w:val="3"/>
  </w:num>
  <w:num w:numId="16">
    <w:abstractNumId w:val="9"/>
  </w:num>
  <w:num w:numId="17">
    <w:abstractNumId w:val="22"/>
  </w:num>
  <w:num w:numId="18">
    <w:abstractNumId w:val="6"/>
  </w:num>
  <w:num w:numId="19">
    <w:abstractNumId w:val="43"/>
  </w:num>
  <w:num w:numId="20">
    <w:abstractNumId w:val="41"/>
  </w:num>
  <w:num w:numId="21">
    <w:abstractNumId w:val="12"/>
  </w:num>
  <w:num w:numId="22">
    <w:abstractNumId w:val="37"/>
  </w:num>
  <w:num w:numId="23">
    <w:abstractNumId w:val="52"/>
  </w:num>
  <w:num w:numId="24">
    <w:abstractNumId w:val="58"/>
  </w:num>
  <w:num w:numId="25">
    <w:abstractNumId w:val="2"/>
  </w:num>
  <w:num w:numId="26">
    <w:abstractNumId w:val="46"/>
  </w:num>
  <w:num w:numId="27">
    <w:abstractNumId w:val="0"/>
  </w:num>
  <w:num w:numId="28">
    <w:abstractNumId w:val="14"/>
  </w:num>
  <w:num w:numId="29">
    <w:abstractNumId w:val="13"/>
  </w:num>
  <w:num w:numId="30">
    <w:abstractNumId w:val="49"/>
  </w:num>
  <w:num w:numId="31">
    <w:abstractNumId w:val="56"/>
  </w:num>
  <w:num w:numId="32">
    <w:abstractNumId w:val="11"/>
  </w:num>
  <w:num w:numId="33">
    <w:abstractNumId w:val="16"/>
  </w:num>
  <w:num w:numId="34">
    <w:abstractNumId w:val="24"/>
  </w:num>
  <w:num w:numId="35">
    <w:abstractNumId w:val="45"/>
  </w:num>
  <w:num w:numId="36">
    <w:abstractNumId w:val="21"/>
  </w:num>
  <w:num w:numId="37">
    <w:abstractNumId w:val="4"/>
  </w:num>
  <w:num w:numId="38">
    <w:abstractNumId w:val="54"/>
  </w:num>
  <w:num w:numId="39">
    <w:abstractNumId w:val="15"/>
  </w:num>
  <w:num w:numId="40">
    <w:abstractNumId w:val="50"/>
  </w:num>
  <w:num w:numId="41">
    <w:abstractNumId w:val="53"/>
  </w:num>
  <w:num w:numId="42">
    <w:abstractNumId w:val="32"/>
  </w:num>
  <w:num w:numId="43">
    <w:abstractNumId w:val="40"/>
  </w:num>
  <w:num w:numId="44">
    <w:abstractNumId w:val="59"/>
  </w:num>
  <w:num w:numId="45">
    <w:abstractNumId w:val="29"/>
  </w:num>
  <w:num w:numId="46">
    <w:abstractNumId w:val="42"/>
  </w:num>
  <w:num w:numId="47">
    <w:abstractNumId w:val="34"/>
  </w:num>
  <w:num w:numId="48">
    <w:abstractNumId w:val="33"/>
  </w:num>
  <w:num w:numId="49">
    <w:abstractNumId w:val="23"/>
  </w:num>
  <w:num w:numId="50">
    <w:abstractNumId w:val="57"/>
  </w:num>
  <w:num w:numId="51">
    <w:abstractNumId w:val="25"/>
  </w:num>
  <w:num w:numId="52">
    <w:abstractNumId w:val="47"/>
  </w:num>
  <w:num w:numId="53">
    <w:abstractNumId w:val="36"/>
  </w:num>
  <w:num w:numId="54">
    <w:abstractNumId w:val="31"/>
  </w:num>
  <w:num w:numId="55">
    <w:abstractNumId w:val="61"/>
  </w:num>
  <w:num w:numId="56">
    <w:abstractNumId w:val="18"/>
  </w:num>
  <w:num w:numId="57">
    <w:abstractNumId w:val="30"/>
  </w:num>
  <w:num w:numId="58">
    <w:abstractNumId w:val="44"/>
  </w:num>
  <w:num w:numId="59">
    <w:abstractNumId w:val="26"/>
  </w:num>
  <w:num w:numId="60">
    <w:abstractNumId w:val="20"/>
  </w:num>
  <w:num w:numId="61">
    <w:abstractNumId w:val="19"/>
  </w:num>
  <w:num w:numId="62">
    <w:abstractNumId w:val="35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9BD"/>
    <w:rsid w:val="000019BD"/>
    <w:rsid w:val="00017010"/>
    <w:rsid w:val="00030DC2"/>
    <w:rsid w:val="00054118"/>
    <w:rsid w:val="00076254"/>
    <w:rsid w:val="00085B19"/>
    <w:rsid w:val="000A3C03"/>
    <w:rsid w:val="000B221A"/>
    <w:rsid w:val="000B5DDA"/>
    <w:rsid w:val="000D7DFD"/>
    <w:rsid w:val="000D7E09"/>
    <w:rsid w:val="00100C1C"/>
    <w:rsid w:val="00120343"/>
    <w:rsid w:val="001666A9"/>
    <w:rsid w:val="00177FAA"/>
    <w:rsid w:val="0019402A"/>
    <w:rsid w:val="001A6C58"/>
    <w:rsid w:val="001B3737"/>
    <w:rsid w:val="001B728D"/>
    <w:rsid w:val="001B72C8"/>
    <w:rsid w:val="001C0D7C"/>
    <w:rsid w:val="001C3A2E"/>
    <w:rsid w:val="001C773C"/>
    <w:rsid w:val="001D21BC"/>
    <w:rsid w:val="001D5EDC"/>
    <w:rsid w:val="001F2534"/>
    <w:rsid w:val="001F5C31"/>
    <w:rsid w:val="0022149A"/>
    <w:rsid w:val="002217DE"/>
    <w:rsid w:val="00224737"/>
    <w:rsid w:val="00232E05"/>
    <w:rsid w:val="002621D7"/>
    <w:rsid w:val="00290FF2"/>
    <w:rsid w:val="002973C8"/>
    <w:rsid w:val="002B51DD"/>
    <w:rsid w:val="002D2A3A"/>
    <w:rsid w:val="002D4102"/>
    <w:rsid w:val="002E009F"/>
    <w:rsid w:val="002F3F36"/>
    <w:rsid w:val="002F6DCA"/>
    <w:rsid w:val="00333F28"/>
    <w:rsid w:val="00343DC0"/>
    <w:rsid w:val="003676B0"/>
    <w:rsid w:val="00376059"/>
    <w:rsid w:val="00390738"/>
    <w:rsid w:val="00395128"/>
    <w:rsid w:val="003B5A89"/>
    <w:rsid w:val="003D0139"/>
    <w:rsid w:val="003D54A6"/>
    <w:rsid w:val="003F1DF4"/>
    <w:rsid w:val="003F29E7"/>
    <w:rsid w:val="003F5A9A"/>
    <w:rsid w:val="00410FDF"/>
    <w:rsid w:val="00422BC6"/>
    <w:rsid w:val="00427724"/>
    <w:rsid w:val="00436C3B"/>
    <w:rsid w:val="00445A2B"/>
    <w:rsid w:val="00446142"/>
    <w:rsid w:val="00476BB0"/>
    <w:rsid w:val="00483DE3"/>
    <w:rsid w:val="00492145"/>
    <w:rsid w:val="00492C52"/>
    <w:rsid w:val="004A2D54"/>
    <w:rsid w:val="004A2FB6"/>
    <w:rsid w:val="004A4B5B"/>
    <w:rsid w:val="004B309B"/>
    <w:rsid w:val="004B41C8"/>
    <w:rsid w:val="004C010E"/>
    <w:rsid w:val="004D63F0"/>
    <w:rsid w:val="004E5DCF"/>
    <w:rsid w:val="005011EF"/>
    <w:rsid w:val="00505FA9"/>
    <w:rsid w:val="00511DA9"/>
    <w:rsid w:val="005373F9"/>
    <w:rsid w:val="005445F8"/>
    <w:rsid w:val="00563808"/>
    <w:rsid w:val="0059130C"/>
    <w:rsid w:val="005D0D87"/>
    <w:rsid w:val="005D1B86"/>
    <w:rsid w:val="005D3C5B"/>
    <w:rsid w:val="005D41A2"/>
    <w:rsid w:val="005E7798"/>
    <w:rsid w:val="005F02FE"/>
    <w:rsid w:val="005F63FC"/>
    <w:rsid w:val="005F776D"/>
    <w:rsid w:val="00606D39"/>
    <w:rsid w:val="006246DF"/>
    <w:rsid w:val="006421B4"/>
    <w:rsid w:val="00645A95"/>
    <w:rsid w:val="0065480E"/>
    <w:rsid w:val="00657B54"/>
    <w:rsid w:val="0066218B"/>
    <w:rsid w:val="0069395A"/>
    <w:rsid w:val="006A0F97"/>
    <w:rsid w:val="006B38B5"/>
    <w:rsid w:val="006C35FF"/>
    <w:rsid w:val="006C3697"/>
    <w:rsid w:val="006C4AA9"/>
    <w:rsid w:val="00726219"/>
    <w:rsid w:val="00735E39"/>
    <w:rsid w:val="00736383"/>
    <w:rsid w:val="007377C5"/>
    <w:rsid w:val="00753170"/>
    <w:rsid w:val="00757968"/>
    <w:rsid w:val="00762133"/>
    <w:rsid w:val="00781FE1"/>
    <w:rsid w:val="00786C82"/>
    <w:rsid w:val="007C034B"/>
    <w:rsid w:val="007C13E8"/>
    <w:rsid w:val="007D545C"/>
    <w:rsid w:val="007E0B8C"/>
    <w:rsid w:val="00803063"/>
    <w:rsid w:val="008554B9"/>
    <w:rsid w:val="0086572A"/>
    <w:rsid w:val="00872D27"/>
    <w:rsid w:val="00885D94"/>
    <w:rsid w:val="008B4CE9"/>
    <w:rsid w:val="008B6E8C"/>
    <w:rsid w:val="008E187B"/>
    <w:rsid w:val="008E4854"/>
    <w:rsid w:val="008F4FD4"/>
    <w:rsid w:val="00912DF5"/>
    <w:rsid w:val="00916B31"/>
    <w:rsid w:val="0092522A"/>
    <w:rsid w:val="00935B09"/>
    <w:rsid w:val="00940D36"/>
    <w:rsid w:val="00953B33"/>
    <w:rsid w:val="0095559D"/>
    <w:rsid w:val="00960D27"/>
    <w:rsid w:val="00961253"/>
    <w:rsid w:val="0096287A"/>
    <w:rsid w:val="00981B0E"/>
    <w:rsid w:val="00985C92"/>
    <w:rsid w:val="00991F40"/>
    <w:rsid w:val="00994852"/>
    <w:rsid w:val="009B2A69"/>
    <w:rsid w:val="009C6B70"/>
    <w:rsid w:val="009E1C4E"/>
    <w:rsid w:val="009E4EAE"/>
    <w:rsid w:val="009F2EE8"/>
    <w:rsid w:val="009F3A0A"/>
    <w:rsid w:val="00A03B88"/>
    <w:rsid w:val="00A133E3"/>
    <w:rsid w:val="00A17373"/>
    <w:rsid w:val="00A21216"/>
    <w:rsid w:val="00A56119"/>
    <w:rsid w:val="00A56838"/>
    <w:rsid w:val="00A63731"/>
    <w:rsid w:val="00A67010"/>
    <w:rsid w:val="00A76AF4"/>
    <w:rsid w:val="00A9297A"/>
    <w:rsid w:val="00A94813"/>
    <w:rsid w:val="00AA18B2"/>
    <w:rsid w:val="00AA1CB2"/>
    <w:rsid w:val="00AA5A40"/>
    <w:rsid w:val="00AB01EE"/>
    <w:rsid w:val="00AB3D5A"/>
    <w:rsid w:val="00AB668C"/>
    <w:rsid w:val="00AD3650"/>
    <w:rsid w:val="00AF0001"/>
    <w:rsid w:val="00AF70AB"/>
    <w:rsid w:val="00B05ED5"/>
    <w:rsid w:val="00B06177"/>
    <w:rsid w:val="00B411A4"/>
    <w:rsid w:val="00B46D5A"/>
    <w:rsid w:val="00B517F4"/>
    <w:rsid w:val="00B540AB"/>
    <w:rsid w:val="00B54F49"/>
    <w:rsid w:val="00B667F5"/>
    <w:rsid w:val="00B669C9"/>
    <w:rsid w:val="00B766AF"/>
    <w:rsid w:val="00B924C4"/>
    <w:rsid w:val="00B96249"/>
    <w:rsid w:val="00BA37A1"/>
    <w:rsid w:val="00BA547F"/>
    <w:rsid w:val="00BC6C7A"/>
    <w:rsid w:val="00C04A9F"/>
    <w:rsid w:val="00C074EC"/>
    <w:rsid w:val="00C20F6E"/>
    <w:rsid w:val="00C317FE"/>
    <w:rsid w:val="00C358A9"/>
    <w:rsid w:val="00C40F75"/>
    <w:rsid w:val="00C42031"/>
    <w:rsid w:val="00C479A4"/>
    <w:rsid w:val="00C526EB"/>
    <w:rsid w:val="00C63602"/>
    <w:rsid w:val="00C765D1"/>
    <w:rsid w:val="00C82895"/>
    <w:rsid w:val="00C866F9"/>
    <w:rsid w:val="00C879AF"/>
    <w:rsid w:val="00C96C0D"/>
    <w:rsid w:val="00CB2129"/>
    <w:rsid w:val="00CD54ED"/>
    <w:rsid w:val="00CF659F"/>
    <w:rsid w:val="00CF7D9F"/>
    <w:rsid w:val="00D14C59"/>
    <w:rsid w:val="00D16193"/>
    <w:rsid w:val="00D21979"/>
    <w:rsid w:val="00D31CDF"/>
    <w:rsid w:val="00D33F0C"/>
    <w:rsid w:val="00D44DB7"/>
    <w:rsid w:val="00D455F8"/>
    <w:rsid w:val="00D623CA"/>
    <w:rsid w:val="00D63427"/>
    <w:rsid w:val="00D6529B"/>
    <w:rsid w:val="00D66077"/>
    <w:rsid w:val="00D757A4"/>
    <w:rsid w:val="00D773C2"/>
    <w:rsid w:val="00D95ABE"/>
    <w:rsid w:val="00DA16FC"/>
    <w:rsid w:val="00DA3B55"/>
    <w:rsid w:val="00DB2047"/>
    <w:rsid w:val="00E02200"/>
    <w:rsid w:val="00E10017"/>
    <w:rsid w:val="00E120CE"/>
    <w:rsid w:val="00E13291"/>
    <w:rsid w:val="00E14123"/>
    <w:rsid w:val="00E332EF"/>
    <w:rsid w:val="00E40B25"/>
    <w:rsid w:val="00E47D4C"/>
    <w:rsid w:val="00E54AB8"/>
    <w:rsid w:val="00E60AE1"/>
    <w:rsid w:val="00E62658"/>
    <w:rsid w:val="00E6375A"/>
    <w:rsid w:val="00E72B69"/>
    <w:rsid w:val="00EB2605"/>
    <w:rsid w:val="00EB43EB"/>
    <w:rsid w:val="00EC7630"/>
    <w:rsid w:val="00ED377C"/>
    <w:rsid w:val="00EE058B"/>
    <w:rsid w:val="00EE4139"/>
    <w:rsid w:val="00EF102A"/>
    <w:rsid w:val="00EF6A7E"/>
    <w:rsid w:val="00F00500"/>
    <w:rsid w:val="00F1054A"/>
    <w:rsid w:val="00F15B5A"/>
    <w:rsid w:val="00F1769C"/>
    <w:rsid w:val="00F33869"/>
    <w:rsid w:val="00F41958"/>
    <w:rsid w:val="00F43BF5"/>
    <w:rsid w:val="00F57DEB"/>
    <w:rsid w:val="00F70730"/>
    <w:rsid w:val="00F70E1D"/>
    <w:rsid w:val="00F85B59"/>
    <w:rsid w:val="00F9787E"/>
    <w:rsid w:val="00F97F49"/>
    <w:rsid w:val="00FA0243"/>
    <w:rsid w:val="00FD22E3"/>
    <w:rsid w:val="00FD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EAE"/>
    <w:pPr>
      <w:spacing w:after="80" w:line="240" w:lineRule="auto"/>
      <w:jc w:val="both"/>
    </w:pPr>
    <w:rPr>
      <w:rFonts w:ascii="Arial" w:hAnsi="Arial" w:cs="Times New Roman"/>
      <w:sz w:val="24"/>
      <w:lang w:eastAsia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D33F0C"/>
    <w:pPr>
      <w:keepNext/>
      <w:spacing w:after="0"/>
      <w:ind w:left="360" w:hanging="360"/>
      <w:jc w:val="center"/>
      <w:outlineLvl w:val="0"/>
    </w:pPr>
    <w:rPr>
      <w:rFonts w:cs="Arial"/>
      <w:b/>
      <w:bCs/>
      <w:kern w:val="32"/>
      <w:szCs w:val="24"/>
      <w:lang w:eastAsia="en-US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E02200"/>
    <w:pPr>
      <w:keepNext/>
      <w:keepLines/>
      <w:spacing w:after="0"/>
      <w:outlineLvl w:val="1"/>
    </w:pPr>
    <w:rPr>
      <w:rFonts w:eastAsiaTheme="majorEastAsia" w:cstheme="majorBidi"/>
      <w:szCs w:val="26"/>
      <w:lang w:eastAsia="en-US"/>
    </w:rPr>
  </w:style>
  <w:style w:type="paragraph" w:styleId="Ttulo4">
    <w:name w:val="heading 4"/>
    <w:basedOn w:val="Normal"/>
    <w:next w:val="Normal"/>
    <w:link w:val="Ttulo4Char"/>
    <w:autoRedefine/>
    <w:uiPriority w:val="9"/>
    <w:semiHidden/>
    <w:unhideWhenUsed/>
    <w:qFormat/>
    <w:rsid w:val="00F85B59"/>
    <w:pPr>
      <w:keepNext/>
      <w:keepLines/>
      <w:widowControl w:val="0"/>
      <w:autoSpaceDE w:val="0"/>
      <w:autoSpaceDN w:val="0"/>
      <w:spacing w:after="0"/>
      <w:jc w:val="center"/>
      <w:outlineLvl w:val="3"/>
    </w:pPr>
    <w:rPr>
      <w:rFonts w:eastAsiaTheme="majorEastAsia" w:cstheme="majorBidi"/>
      <w:b/>
      <w:iCs/>
      <w:color w:val="000000" w:themeColor="text1"/>
      <w:sz w:val="40"/>
      <w:lang w:val="pt-PT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02200"/>
    <w:rPr>
      <w:rFonts w:ascii="Arial" w:eastAsiaTheme="majorEastAsia" w:hAnsi="Arial" w:cstheme="majorBidi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D33F0C"/>
    <w:rPr>
      <w:rFonts w:ascii="Arial" w:hAnsi="Arial" w:cs="Arial"/>
      <w:b/>
      <w:bCs/>
      <w:kern w:val="3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5B59"/>
    <w:rPr>
      <w:rFonts w:ascii="Arial" w:eastAsiaTheme="majorEastAsia" w:hAnsi="Arial" w:cstheme="majorBidi"/>
      <w:b/>
      <w:iCs/>
      <w:color w:val="000000" w:themeColor="text1"/>
      <w:sz w:val="4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019B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19BD"/>
    <w:rPr>
      <w:rFonts w:ascii="Segoe UI" w:hAnsi="Segoe UI" w:cs="Segoe UI"/>
      <w:sz w:val="18"/>
      <w:szCs w:val="18"/>
      <w:lang w:eastAsia="pt-BR"/>
    </w:rPr>
  </w:style>
  <w:style w:type="paragraph" w:styleId="PargrafodaLista">
    <w:name w:val="List Paragraph"/>
    <w:basedOn w:val="Normal"/>
    <w:uiPriority w:val="34"/>
    <w:qFormat/>
    <w:rsid w:val="0092522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EAE"/>
    <w:pPr>
      <w:spacing w:after="80" w:line="240" w:lineRule="auto"/>
      <w:jc w:val="both"/>
    </w:pPr>
    <w:rPr>
      <w:rFonts w:ascii="Arial" w:hAnsi="Arial" w:cs="Times New Roman"/>
      <w:sz w:val="24"/>
      <w:lang w:eastAsia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D33F0C"/>
    <w:pPr>
      <w:keepNext/>
      <w:spacing w:after="0"/>
      <w:ind w:left="360" w:hanging="360"/>
      <w:jc w:val="center"/>
      <w:outlineLvl w:val="0"/>
    </w:pPr>
    <w:rPr>
      <w:rFonts w:cs="Arial"/>
      <w:b/>
      <w:bCs/>
      <w:kern w:val="32"/>
      <w:szCs w:val="24"/>
      <w:lang w:eastAsia="en-US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E02200"/>
    <w:pPr>
      <w:keepNext/>
      <w:keepLines/>
      <w:spacing w:after="0"/>
      <w:outlineLvl w:val="1"/>
    </w:pPr>
    <w:rPr>
      <w:rFonts w:eastAsiaTheme="majorEastAsia" w:cstheme="majorBidi"/>
      <w:szCs w:val="26"/>
      <w:lang w:eastAsia="en-US"/>
    </w:rPr>
  </w:style>
  <w:style w:type="paragraph" w:styleId="Ttulo4">
    <w:name w:val="heading 4"/>
    <w:basedOn w:val="Normal"/>
    <w:next w:val="Normal"/>
    <w:link w:val="Ttulo4Char"/>
    <w:autoRedefine/>
    <w:uiPriority w:val="9"/>
    <w:semiHidden/>
    <w:unhideWhenUsed/>
    <w:qFormat/>
    <w:rsid w:val="00F85B59"/>
    <w:pPr>
      <w:keepNext/>
      <w:keepLines/>
      <w:widowControl w:val="0"/>
      <w:autoSpaceDE w:val="0"/>
      <w:autoSpaceDN w:val="0"/>
      <w:spacing w:after="0"/>
      <w:jc w:val="center"/>
      <w:outlineLvl w:val="3"/>
    </w:pPr>
    <w:rPr>
      <w:rFonts w:eastAsiaTheme="majorEastAsia" w:cstheme="majorBidi"/>
      <w:b/>
      <w:iCs/>
      <w:color w:val="000000" w:themeColor="text1"/>
      <w:sz w:val="40"/>
      <w:lang w:val="pt-PT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02200"/>
    <w:rPr>
      <w:rFonts w:ascii="Arial" w:eastAsiaTheme="majorEastAsia" w:hAnsi="Arial" w:cstheme="majorBidi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D33F0C"/>
    <w:rPr>
      <w:rFonts w:ascii="Arial" w:hAnsi="Arial" w:cs="Arial"/>
      <w:b/>
      <w:bCs/>
      <w:kern w:val="3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5B59"/>
    <w:rPr>
      <w:rFonts w:ascii="Arial" w:eastAsiaTheme="majorEastAsia" w:hAnsi="Arial" w:cstheme="majorBidi"/>
      <w:b/>
      <w:iCs/>
      <w:color w:val="000000" w:themeColor="text1"/>
      <w:sz w:val="4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019B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19BD"/>
    <w:rPr>
      <w:rFonts w:ascii="Segoe UI" w:hAnsi="Segoe UI" w:cs="Segoe UI"/>
      <w:sz w:val="18"/>
      <w:szCs w:val="18"/>
      <w:lang w:eastAsia="pt-BR"/>
    </w:rPr>
  </w:style>
  <w:style w:type="paragraph" w:styleId="PargrafodaLista">
    <w:name w:val="List Paragraph"/>
    <w:basedOn w:val="Normal"/>
    <w:uiPriority w:val="34"/>
    <w:qFormat/>
    <w:rsid w:val="009252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64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8EC867-7605-4291-9F7F-A8A7EC89D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4089</Words>
  <Characters>22084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QUALIDADE</dc:creator>
  <cp:lastModifiedBy>pc0</cp:lastModifiedBy>
  <cp:revision>2</cp:revision>
  <cp:lastPrinted>2025-08-14T14:36:00Z</cp:lastPrinted>
  <dcterms:created xsi:type="dcterms:W3CDTF">2026-05-14T14:20:00Z</dcterms:created>
  <dcterms:modified xsi:type="dcterms:W3CDTF">2026-05-14T14:20:00Z</dcterms:modified>
</cp:coreProperties>
</file>