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6302" w:type="dxa"/>
        <w:tblInd w:w="70" w:type="dxa"/>
        <w:tblLayout w:type="fixed"/>
        <w:tblCellMar>
          <w:left w:w="70" w:type="dxa"/>
          <w:right w:w="70" w:type="dxa"/>
        </w:tblCellMar>
        <w:tblLook w:val="0000" w:firstRow="0" w:lastRow="0" w:firstColumn="0" w:lastColumn="0" w:noHBand="0" w:noVBand="0"/>
      </w:tblPr>
      <w:tblGrid>
        <w:gridCol w:w="3828"/>
        <w:gridCol w:w="3783"/>
        <w:gridCol w:w="3467"/>
        <w:gridCol w:w="678"/>
        <w:gridCol w:w="2080"/>
        <w:gridCol w:w="1106"/>
        <w:gridCol w:w="1360"/>
      </w:tblGrid>
      <w:tr w:rsidR="00092D7B" w:rsidRPr="00092D7B" w14:paraId="16F5282A" w14:textId="77777777" w:rsidTr="009B63D7">
        <w:trPr>
          <w:trHeight w:val="227"/>
        </w:trPr>
        <w:tc>
          <w:tcPr>
            <w:tcW w:w="16302" w:type="dxa"/>
            <w:gridSpan w:val="7"/>
            <w:tcBorders>
              <w:top w:val="single" w:sz="6" w:space="0" w:color="000000"/>
              <w:left w:val="single" w:sz="6" w:space="0" w:color="000000"/>
              <w:bottom w:val="nil"/>
              <w:right w:val="single" w:sz="6" w:space="0" w:color="000000"/>
            </w:tcBorders>
          </w:tcPr>
          <w:p w14:paraId="58EB5565" w14:textId="77777777" w:rsidR="00092D7B" w:rsidRDefault="00092D7B">
            <w:pPr>
              <w:autoSpaceDE w:val="0"/>
              <w:autoSpaceDN w:val="0"/>
              <w:adjustRightInd w:val="0"/>
              <w:spacing w:after="0"/>
              <w:jc w:val="center"/>
              <w:rPr>
                <w:rFonts w:cs="Arial"/>
                <w:b/>
                <w:bCs/>
                <w:color w:val="000000"/>
                <w:sz w:val="20"/>
                <w:szCs w:val="20"/>
                <w:lang w:eastAsia="en-US"/>
              </w:rPr>
            </w:pPr>
            <w:r w:rsidRPr="00092D7B">
              <w:rPr>
                <w:rFonts w:cs="Arial"/>
                <w:b/>
                <w:bCs/>
                <w:color w:val="000000"/>
                <w:sz w:val="20"/>
                <w:szCs w:val="20"/>
                <w:lang w:eastAsia="en-US"/>
              </w:rPr>
              <w:t>LISTA DE VERIFICAÇÃO / RELATÓRIO DE AUDITORIA</w:t>
            </w:r>
          </w:p>
          <w:p w14:paraId="14205725" w14:textId="37BBD50C" w:rsidR="00483B40" w:rsidRPr="00092D7B" w:rsidRDefault="00483B40">
            <w:pPr>
              <w:autoSpaceDE w:val="0"/>
              <w:autoSpaceDN w:val="0"/>
              <w:adjustRightInd w:val="0"/>
              <w:spacing w:after="0"/>
              <w:jc w:val="center"/>
              <w:rPr>
                <w:rFonts w:cs="Arial"/>
                <w:b/>
                <w:bCs/>
                <w:color w:val="000000"/>
                <w:sz w:val="20"/>
                <w:szCs w:val="20"/>
                <w:lang w:eastAsia="en-US"/>
              </w:rPr>
            </w:pPr>
            <w:r w:rsidRPr="00092D7B">
              <w:rPr>
                <w:rFonts w:cs="Arial"/>
                <w:b/>
                <w:bCs/>
                <w:color w:val="000000"/>
                <w:sz w:val="20"/>
                <w:szCs w:val="20"/>
                <w:lang w:eastAsia="en-US"/>
              </w:rPr>
              <w:t>Manual da ONA - versão 2022</w:t>
            </w:r>
          </w:p>
          <w:p w14:paraId="5737E911" w14:textId="6755BFEA" w:rsidR="00092D7B" w:rsidRPr="00092D7B" w:rsidRDefault="00092D7B" w:rsidP="00675112">
            <w:pPr>
              <w:autoSpaceDE w:val="0"/>
              <w:autoSpaceDN w:val="0"/>
              <w:adjustRightInd w:val="0"/>
              <w:spacing w:after="0"/>
              <w:jc w:val="center"/>
              <w:rPr>
                <w:rFonts w:cs="Arial"/>
                <w:color w:val="000000"/>
                <w:sz w:val="20"/>
                <w:szCs w:val="20"/>
                <w:lang w:eastAsia="en-US"/>
              </w:rPr>
            </w:pPr>
            <w:r w:rsidRPr="00092D7B">
              <w:rPr>
                <w:rFonts w:cs="Arial"/>
                <w:b/>
                <w:bCs/>
                <w:color w:val="FF0000"/>
                <w:szCs w:val="20"/>
                <w:lang w:eastAsia="en-US"/>
              </w:rPr>
              <w:t xml:space="preserve">Subseção 2.9 Assistência Nefrológica e Dialítica </w:t>
            </w:r>
          </w:p>
        </w:tc>
      </w:tr>
      <w:tr w:rsidR="00675112" w:rsidRPr="00092D7B" w14:paraId="10F9E00A" w14:textId="77777777" w:rsidTr="009B63D7">
        <w:trPr>
          <w:trHeight w:val="227"/>
        </w:trPr>
        <w:tc>
          <w:tcPr>
            <w:tcW w:w="7611" w:type="dxa"/>
            <w:gridSpan w:val="2"/>
            <w:tcBorders>
              <w:top w:val="single" w:sz="4" w:space="0" w:color="auto"/>
              <w:left w:val="single" w:sz="4" w:space="0" w:color="auto"/>
              <w:bottom w:val="single" w:sz="4" w:space="0" w:color="auto"/>
              <w:right w:val="single" w:sz="6" w:space="0" w:color="000000"/>
            </w:tcBorders>
            <w:shd w:val="solid" w:color="008080" w:fill="auto"/>
          </w:tcPr>
          <w:p w14:paraId="22570E7C" w14:textId="1A779AC6" w:rsidR="00675112" w:rsidRPr="00092D7B" w:rsidRDefault="00675112">
            <w:pPr>
              <w:autoSpaceDE w:val="0"/>
              <w:autoSpaceDN w:val="0"/>
              <w:adjustRightInd w:val="0"/>
              <w:spacing w:after="0"/>
              <w:jc w:val="center"/>
              <w:rPr>
                <w:rFonts w:cs="Arial"/>
                <w:b/>
                <w:bCs/>
                <w:color w:val="FFFFFF"/>
                <w:sz w:val="20"/>
                <w:szCs w:val="20"/>
                <w:lang w:eastAsia="en-US"/>
              </w:rPr>
            </w:pPr>
            <w:r w:rsidRPr="00092D7B">
              <w:rPr>
                <w:rFonts w:cs="Arial"/>
                <w:b/>
                <w:bCs/>
                <w:color w:val="FFFFFF"/>
                <w:sz w:val="20"/>
                <w:szCs w:val="20"/>
                <w:lang w:eastAsia="en-US"/>
              </w:rPr>
              <w:t>SEÇÃO 2 - ATENÇÃO AO PACIENTE</w:t>
            </w:r>
          </w:p>
        </w:tc>
        <w:tc>
          <w:tcPr>
            <w:tcW w:w="3467" w:type="dxa"/>
            <w:tcBorders>
              <w:top w:val="single" w:sz="6" w:space="0" w:color="000000"/>
              <w:left w:val="single" w:sz="6" w:space="0" w:color="000000"/>
              <w:bottom w:val="single" w:sz="4" w:space="0" w:color="auto"/>
              <w:right w:val="nil"/>
            </w:tcBorders>
            <w:shd w:val="solid" w:color="008080" w:fill="008080"/>
          </w:tcPr>
          <w:p w14:paraId="00D3718F" w14:textId="77777777" w:rsidR="00675112" w:rsidRPr="00092D7B" w:rsidRDefault="00675112">
            <w:pPr>
              <w:autoSpaceDE w:val="0"/>
              <w:autoSpaceDN w:val="0"/>
              <w:adjustRightInd w:val="0"/>
              <w:spacing w:after="0"/>
              <w:jc w:val="center"/>
              <w:rPr>
                <w:rFonts w:cs="Arial"/>
                <w:b/>
                <w:bCs/>
                <w:color w:val="FFFFFF"/>
                <w:sz w:val="20"/>
                <w:szCs w:val="20"/>
                <w:lang w:eastAsia="en-US"/>
              </w:rPr>
            </w:pPr>
            <w:r w:rsidRPr="00092D7B">
              <w:rPr>
                <w:rFonts w:cs="Arial"/>
                <w:b/>
                <w:bCs/>
                <w:color w:val="FFFFFF"/>
                <w:sz w:val="20"/>
                <w:szCs w:val="20"/>
                <w:lang w:eastAsia="en-US"/>
              </w:rPr>
              <w:t>Sistema de Avaliação para a Acreditação</w:t>
            </w:r>
          </w:p>
        </w:tc>
        <w:tc>
          <w:tcPr>
            <w:tcW w:w="5224" w:type="dxa"/>
            <w:gridSpan w:val="4"/>
            <w:tcBorders>
              <w:top w:val="single" w:sz="6" w:space="0" w:color="000000"/>
              <w:left w:val="single" w:sz="6" w:space="0" w:color="000000"/>
              <w:bottom w:val="single" w:sz="6" w:space="0" w:color="000000"/>
              <w:right w:val="nil"/>
            </w:tcBorders>
            <w:shd w:val="solid" w:color="008080" w:fill="008080"/>
          </w:tcPr>
          <w:p w14:paraId="7250632E" w14:textId="5EC14528" w:rsidR="00675112" w:rsidRPr="00092D7B" w:rsidRDefault="00675112" w:rsidP="005228A5">
            <w:pPr>
              <w:autoSpaceDE w:val="0"/>
              <w:autoSpaceDN w:val="0"/>
              <w:adjustRightInd w:val="0"/>
              <w:spacing w:after="0"/>
              <w:jc w:val="center"/>
              <w:rPr>
                <w:rFonts w:cs="Arial"/>
                <w:color w:val="000000"/>
                <w:sz w:val="20"/>
                <w:szCs w:val="20"/>
                <w:lang w:eastAsia="en-US"/>
              </w:rPr>
            </w:pPr>
            <w:r w:rsidRPr="00092D7B">
              <w:rPr>
                <w:rFonts w:cs="Arial"/>
                <w:b/>
                <w:bCs/>
                <w:color w:val="FFFFFF"/>
                <w:sz w:val="20"/>
                <w:szCs w:val="20"/>
                <w:lang w:eastAsia="en-US"/>
              </w:rPr>
              <w:t>Auditoria de Conformidade</w:t>
            </w:r>
          </w:p>
        </w:tc>
      </w:tr>
      <w:tr w:rsidR="00A11D42" w:rsidRPr="00092D7B" w14:paraId="0FCB12B0" w14:textId="77777777" w:rsidTr="009B63D7">
        <w:trPr>
          <w:trHeight w:val="227"/>
        </w:trPr>
        <w:tc>
          <w:tcPr>
            <w:tcW w:w="7611" w:type="dxa"/>
            <w:gridSpan w:val="2"/>
            <w:tcBorders>
              <w:top w:val="single" w:sz="6" w:space="0" w:color="000000"/>
              <w:left w:val="single" w:sz="6" w:space="0" w:color="000000"/>
              <w:bottom w:val="single" w:sz="6" w:space="0" w:color="000000"/>
              <w:right w:val="single" w:sz="4" w:space="0" w:color="auto"/>
            </w:tcBorders>
          </w:tcPr>
          <w:p w14:paraId="781A7953" w14:textId="541BCD12" w:rsidR="00A11D42" w:rsidRPr="00092D7B" w:rsidRDefault="00A11D42" w:rsidP="00A11D42">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Setor Auditado: Nefrologia</w:t>
            </w:r>
          </w:p>
        </w:tc>
        <w:tc>
          <w:tcPr>
            <w:tcW w:w="3467" w:type="dxa"/>
            <w:tcBorders>
              <w:top w:val="single" w:sz="4" w:space="0" w:color="auto"/>
              <w:left w:val="single" w:sz="4" w:space="0" w:color="auto"/>
              <w:bottom w:val="single" w:sz="4" w:space="0" w:color="auto"/>
              <w:right w:val="single" w:sz="4" w:space="0" w:color="auto"/>
            </w:tcBorders>
            <w:shd w:val="solid" w:color="FFFFFF" w:fill="FFFFFF"/>
          </w:tcPr>
          <w:p w14:paraId="2AAD661B" w14:textId="07D7AB73" w:rsidR="00A11D42" w:rsidRPr="00092D7B" w:rsidRDefault="00A11D42" w:rsidP="00A11D42">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S: Supera (1,2)</w:t>
            </w:r>
          </w:p>
        </w:tc>
        <w:tc>
          <w:tcPr>
            <w:tcW w:w="678" w:type="dxa"/>
            <w:tcBorders>
              <w:top w:val="single" w:sz="6" w:space="0" w:color="000000"/>
              <w:left w:val="single" w:sz="4" w:space="0" w:color="auto"/>
              <w:bottom w:val="single" w:sz="6" w:space="0" w:color="000000"/>
              <w:right w:val="single" w:sz="6" w:space="0" w:color="000000"/>
            </w:tcBorders>
            <w:shd w:val="solid" w:color="FFFFFF" w:fill="FFFFFF"/>
          </w:tcPr>
          <w:p w14:paraId="5932E483" w14:textId="77777777" w:rsidR="00A11D42" w:rsidRPr="00092D7B" w:rsidRDefault="00A11D42" w:rsidP="00A11D42">
            <w:pPr>
              <w:autoSpaceDE w:val="0"/>
              <w:autoSpaceDN w:val="0"/>
              <w:adjustRightInd w:val="0"/>
              <w:spacing w:after="0"/>
              <w:jc w:val="center"/>
              <w:rPr>
                <w:rFonts w:cs="Arial"/>
                <w:b/>
                <w:bCs/>
                <w:color w:val="000000"/>
                <w:sz w:val="20"/>
                <w:szCs w:val="20"/>
                <w:lang w:eastAsia="en-US"/>
              </w:rPr>
            </w:pPr>
            <w:r w:rsidRPr="00092D7B">
              <w:rPr>
                <w:rFonts w:cs="Arial"/>
                <w:b/>
                <w:bCs/>
                <w:color w:val="000000"/>
                <w:sz w:val="20"/>
                <w:szCs w:val="20"/>
                <w:lang w:eastAsia="en-US"/>
              </w:rPr>
              <w:t>Total</w:t>
            </w:r>
          </w:p>
        </w:tc>
        <w:tc>
          <w:tcPr>
            <w:tcW w:w="2080" w:type="dxa"/>
            <w:tcBorders>
              <w:top w:val="single" w:sz="6" w:space="0" w:color="000000"/>
              <w:left w:val="single" w:sz="6" w:space="0" w:color="000000"/>
              <w:bottom w:val="single" w:sz="6" w:space="0" w:color="000000"/>
              <w:right w:val="single" w:sz="6" w:space="0" w:color="000000"/>
            </w:tcBorders>
            <w:shd w:val="solid" w:color="FFFFFF" w:fill="FFFFFF"/>
          </w:tcPr>
          <w:p w14:paraId="1075531B" w14:textId="77777777" w:rsidR="00A11D42" w:rsidRPr="00092D7B" w:rsidRDefault="00A11D42" w:rsidP="00A11D42">
            <w:pPr>
              <w:autoSpaceDE w:val="0"/>
              <w:autoSpaceDN w:val="0"/>
              <w:adjustRightInd w:val="0"/>
              <w:spacing w:after="0"/>
              <w:jc w:val="center"/>
              <w:rPr>
                <w:rFonts w:cs="Arial"/>
                <w:b/>
                <w:bCs/>
                <w:color w:val="000000"/>
                <w:sz w:val="20"/>
                <w:szCs w:val="20"/>
                <w:lang w:eastAsia="en-US"/>
              </w:rPr>
            </w:pPr>
            <w:r w:rsidRPr="00092D7B">
              <w:rPr>
                <w:rFonts w:cs="Arial"/>
                <w:b/>
                <w:bCs/>
                <w:color w:val="000000"/>
                <w:sz w:val="20"/>
                <w:szCs w:val="20"/>
                <w:lang w:eastAsia="en-US"/>
              </w:rPr>
              <w:t>Resultado</w:t>
            </w:r>
          </w:p>
        </w:tc>
        <w:tc>
          <w:tcPr>
            <w:tcW w:w="1106" w:type="dxa"/>
            <w:tcBorders>
              <w:top w:val="nil"/>
              <w:left w:val="nil"/>
              <w:bottom w:val="single" w:sz="6" w:space="0" w:color="000000"/>
              <w:right w:val="single" w:sz="6" w:space="0" w:color="000000"/>
            </w:tcBorders>
            <w:shd w:val="solid" w:color="FFFFFF" w:fill="FFFFFF"/>
          </w:tcPr>
          <w:p w14:paraId="0001DA4D" w14:textId="77777777" w:rsidR="00A11D42" w:rsidRPr="00092D7B" w:rsidRDefault="00A11D42" w:rsidP="00A11D42">
            <w:pPr>
              <w:autoSpaceDE w:val="0"/>
              <w:autoSpaceDN w:val="0"/>
              <w:adjustRightInd w:val="0"/>
              <w:spacing w:after="0"/>
              <w:jc w:val="center"/>
              <w:rPr>
                <w:rFonts w:cs="Arial"/>
                <w:b/>
                <w:bCs/>
                <w:color w:val="000000"/>
                <w:sz w:val="20"/>
                <w:szCs w:val="20"/>
                <w:lang w:eastAsia="en-US"/>
              </w:rPr>
            </w:pPr>
            <w:r w:rsidRPr="00092D7B">
              <w:rPr>
                <w:rFonts w:cs="Arial"/>
                <w:b/>
                <w:bCs/>
                <w:color w:val="000000"/>
                <w:sz w:val="20"/>
                <w:szCs w:val="20"/>
                <w:lang w:eastAsia="en-US"/>
              </w:rPr>
              <w:t>Total</w:t>
            </w:r>
          </w:p>
        </w:tc>
        <w:tc>
          <w:tcPr>
            <w:tcW w:w="1360" w:type="dxa"/>
            <w:tcBorders>
              <w:top w:val="nil"/>
              <w:left w:val="single" w:sz="6" w:space="0" w:color="000000"/>
              <w:bottom w:val="single" w:sz="6" w:space="0" w:color="000000"/>
              <w:right w:val="single" w:sz="6" w:space="0" w:color="000000"/>
            </w:tcBorders>
            <w:shd w:val="solid" w:color="FFFFFF" w:fill="FFFFFF"/>
          </w:tcPr>
          <w:p w14:paraId="622064E2" w14:textId="77777777" w:rsidR="00A11D42" w:rsidRPr="00092D7B" w:rsidRDefault="00A11D42" w:rsidP="00A11D42">
            <w:pPr>
              <w:autoSpaceDE w:val="0"/>
              <w:autoSpaceDN w:val="0"/>
              <w:adjustRightInd w:val="0"/>
              <w:spacing w:after="0"/>
              <w:jc w:val="center"/>
              <w:rPr>
                <w:rFonts w:cs="Arial"/>
                <w:b/>
                <w:bCs/>
                <w:color w:val="000000"/>
                <w:sz w:val="20"/>
                <w:szCs w:val="20"/>
                <w:lang w:eastAsia="en-US"/>
              </w:rPr>
            </w:pPr>
            <w:r w:rsidRPr="00092D7B">
              <w:rPr>
                <w:rFonts w:cs="Arial"/>
                <w:b/>
                <w:bCs/>
                <w:color w:val="000000"/>
                <w:sz w:val="20"/>
                <w:szCs w:val="20"/>
                <w:lang w:eastAsia="en-US"/>
              </w:rPr>
              <w:t>Resultado</w:t>
            </w:r>
          </w:p>
        </w:tc>
      </w:tr>
      <w:tr w:rsidR="00A11D42" w:rsidRPr="00092D7B" w14:paraId="41DCC976" w14:textId="77777777" w:rsidTr="009B63D7">
        <w:trPr>
          <w:trHeight w:val="227"/>
        </w:trPr>
        <w:tc>
          <w:tcPr>
            <w:tcW w:w="7611" w:type="dxa"/>
            <w:gridSpan w:val="2"/>
            <w:tcBorders>
              <w:top w:val="single" w:sz="6" w:space="0" w:color="000000"/>
              <w:left w:val="single" w:sz="6" w:space="0" w:color="000000"/>
              <w:bottom w:val="single" w:sz="6" w:space="0" w:color="000000"/>
              <w:right w:val="single" w:sz="6" w:space="0" w:color="000000"/>
            </w:tcBorders>
          </w:tcPr>
          <w:p w14:paraId="08B5DC56" w14:textId="1E8E634E" w:rsidR="00A11D42" w:rsidRPr="00092D7B" w:rsidRDefault="00A11D42" w:rsidP="007E7790">
            <w:pPr>
              <w:autoSpaceDE w:val="0"/>
              <w:autoSpaceDN w:val="0"/>
              <w:adjustRightInd w:val="0"/>
              <w:spacing w:after="0"/>
              <w:jc w:val="left"/>
              <w:rPr>
                <w:rFonts w:cs="Arial"/>
                <w:b/>
                <w:bCs/>
                <w:color w:val="000000"/>
                <w:sz w:val="20"/>
                <w:szCs w:val="20"/>
                <w:lang w:eastAsia="en-US"/>
              </w:rPr>
            </w:pPr>
            <w:r>
              <w:rPr>
                <w:rFonts w:cs="Arial"/>
                <w:b/>
                <w:bCs/>
                <w:color w:val="000000"/>
                <w:sz w:val="20"/>
                <w:szCs w:val="20"/>
                <w:lang w:eastAsia="en-US"/>
              </w:rPr>
              <w:t>Auditor</w:t>
            </w:r>
            <w:r w:rsidRPr="00DF7916">
              <w:rPr>
                <w:rFonts w:cs="Arial"/>
                <w:bCs/>
                <w:color w:val="000000"/>
                <w:sz w:val="20"/>
                <w:szCs w:val="20"/>
                <w:lang w:eastAsia="en-US"/>
              </w:rPr>
              <w:t xml:space="preserve">: </w:t>
            </w:r>
          </w:p>
        </w:tc>
        <w:tc>
          <w:tcPr>
            <w:tcW w:w="3467" w:type="dxa"/>
            <w:tcBorders>
              <w:top w:val="single" w:sz="6" w:space="0" w:color="000000"/>
              <w:left w:val="nil"/>
              <w:bottom w:val="single" w:sz="6" w:space="0" w:color="000000"/>
              <w:right w:val="single" w:sz="6" w:space="0" w:color="000000"/>
            </w:tcBorders>
          </w:tcPr>
          <w:p w14:paraId="43D27754" w14:textId="5DD67BD8" w:rsidR="00A11D42" w:rsidRPr="00092D7B" w:rsidRDefault="00A11D42" w:rsidP="00A11D42">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C: Conformidade (1,0)</w:t>
            </w:r>
          </w:p>
        </w:tc>
        <w:tc>
          <w:tcPr>
            <w:tcW w:w="678" w:type="dxa"/>
            <w:tcBorders>
              <w:top w:val="nil"/>
              <w:left w:val="nil"/>
              <w:bottom w:val="single" w:sz="6" w:space="0" w:color="000000"/>
              <w:right w:val="single" w:sz="6" w:space="0" w:color="000000"/>
            </w:tcBorders>
          </w:tcPr>
          <w:p w14:paraId="7C38B22B"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c>
          <w:tcPr>
            <w:tcW w:w="2080" w:type="dxa"/>
            <w:tcBorders>
              <w:top w:val="nil"/>
              <w:left w:val="single" w:sz="6" w:space="0" w:color="000000"/>
              <w:bottom w:val="single" w:sz="6" w:space="0" w:color="000000"/>
              <w:right w:val="single" w:sz="6" w:space="0" w:color="000000"/>
            </w:tcBorders>
          </w:tcPr>
          <w:p w14:paraId="261827F7" w14:textId="77777777" w:rsidR="00A11D42" w:rsidRPr="00092D7B" w:rsidRDefault="00A11D42" w:rsidP="00A11D42">
            <w:pPr>
              <w:autoSpaceDE w:val="0"/>
              <w:autoSpaceDN w:val="0"/>
              <w:adjustRightInd w:val="0"/>
              <w:spacing w:after="0"/>
              <w:jc w:val="right"/>
              <w:rPr>
                <w:rFonts w:cs="Arial"/>
                <w:b/>
                <w:bCs/>
                <w:color w:val="000000"/>
                <w:sz w:val="20"/>
                <w:szCs w:val="20"/>
                <w:lang w:eastAsia="en-US"/>
              </w:rPr>
            </w:pPr>
          </w:p>
        </w:tc>
        <w:tc>
          <w:tcPr>
            <w:tcW w:w="1106" w:type="dxa"/>
            <w:tcBorders>
              <w:top w:val="single" w:sz="6" w:space="0" w:color="000000"/>
              <w:left w:val="nil"/>
              <w:bottom w:val="single" w:sz="6" w:space="0" w:color="000000"/>
              <w:right w:val="single" w:sz="6" w:space="0" w:color="000000"/>
            </w:tcBorders>
          </w:tcPr>
          <w:p w14:paraId="07C1EA74"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c>
          <w:tcPr>
            <w:tcW w:w="1360" w:type="dxa"/>
            <w:tcBorders>
              <w:top w:val="single" w:sz="6" w:space="0" w:color="000000"/>
              <w:left w:val="single" w:sz="6" w:space="0" w:color="000000"/>
              <w:bottom w:val="single" w:sz="6" w:space="0" w:color="000000"/>
              <w:right w:val="single" w:sz="6" w:space="0" w:color="000000"/>
            </w:tcBorders>
          </w:tcPr>
          <w:p w14:paraId="354C0EB3"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r>
      <w:tr w:rsidR="00A11D42" w:rsidRPr="00092D7B" w14:paraId="1F69A041" w14:textId="77777777" w:rsidTr="009B63D7">
        <w:trPr>
          <w:trHeight w:val="227"/>
        </w:trPr>
        <w:tc>
          <w:tcPr>
            <w:tcW w:w="7611" w:type="dxa"/>
            <w:gridSpan w:val="2"/>
            <w:tcBorders>
              <w:top w:val="single" w:sz="6" w:space="0" w:color="000000"/>
              <w:left w:val="single" w:sz="6" w:space="0" w:color="000000"/>
              <w:bottom w:val="single" w:sz="6" w:space="0" w:color="000000"/>
              <w:right w:val="single" w:sz="6" w:space="0" w:color="000000"/>
            </w:tcBorders>
          </w:tcPr>
          <w:p w14:paraId="29DDD98F" w14:textId="53DD371C" w:rsidR="00A11D42" w:rsidRPr="00092D7B" w:rsidRDefault="00A11D42" w:rsidP="00A11D42">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 xml:space="preserve">Auditor Observador: </w:t>
            </w:r>
          </w:p>
        </w:tc>
        <w:tc>
          <w:tcPr>
            <w:tcW w:w="3467" w:type="dxa"/>
            <w:tcBorders>
              <w:top w:val="single" w:sz="6" w:space="0" w:color="000000"/>
              <w:left w:val="nil"/>
              <w:bottom w:val="single" w:sz="6" w:space="0" w:color="000000"/>
              <w:right w:val="single" w:sz="6" w:space="0" w:color="000000"/>
            </w:tcBorders>
          </w:tcPr>
          <w:p w14:paraId="3EF00BC8" w14:textId="7CE6098A" w:rsidR="00A11D42" w:rsidRPr="00092D7B" w:rsidRDefault="00A11D42" w:rsidP="00A11D42">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PC: Parcial Conforme (0,5)</w:t>
            </w:r>
          </w:p>
        </w:tc>
        <w:tc>
          <w:tcPr>
            <w:tcW w:w="678" w:type="dxa"/>
            <w:tcBorders>
              <w:top w:val="single" w:sz="6" w:space="0" w:color="000000"/>
              <w:left w:val="nil"/>
              <w:bottom w:val="single" w:sz="6" w:space="0" w:color="000000"/>
              <w:right w:val="single" w:sz="6" w:space="0" w:color="000000"/>
            </w:tcBorders>
          </w:tcPr>
          <w:p w14:paraId="1A00C06A"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c>
          <w:tcPr>
            <w:tcW w:w="2080" w:type="dxa"/>
            <w:tcBorders>
              <w:top w:val="single" w:sz="6" w:space="0" w:color="000000"/>
              <w:left w:val="single" w:sz="6" w:space="0" w:color="000000"/>
              <w:bottom w:val="single" w:sz="6" w:space="0" w:color="000000"/>
              <w:right w:val="single" w:sz="6" w:space="0" w:color="000000"/>
            </w:tcBorders>
          </w:tcPr>
          <w:p w14:paraId="29E2644C" w14:textId="77777777" w:rsidR="00A11D42" w:rsidRPr="00092D7B" w:rsidRDefault="00A11D42" w:rsidP="00A11D42">
            <w:pPr>
              <w:autoSpaceDE w:val="0"/>
              <w:autoSpaceDN w:val="0"/>
              <w:adjustRightInd w:val="0"/>
              <w:spacing w:after="0"/>
              <w:jc w:val="right"/>
              <w:rPr>
                <w:rFonts w:cs="Arial"/>
                <w:b/>
                <w:bCs/>
                <w:color w:val="000000"/>
                <w:sz w:val="20"/>
                <w:szCs w:val="20"/>
                <w:lang w:eastAsia="en-US"/>
              </w:rPr>
            </w:pPr>
          </w:p>
        </w:tc>
        <w:tc>
          <w:tcPr>
            <w:tcW w:w="1106" w:type="dxa"/>
            <w:tcBorders>
              <w:top w:val="single" w:sz="6" w:space="0" w:color="000000"/>
              <w:left w:val="nil"/>
              <w:bottom w:val="single" w:sz="6" w:space="0" w:color="000000"/>
              <w:right w:val="single" w:sz="6" w:space="0" w:color="000000"/>
            </w:tcBorders>
          </w:tcPr>
          <w:p w14:paraId="6D2E7D84"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c>
          <w:tcPr>
            <w:tcW w:w="1360" w:type="dxa"/>
            <w:tcBorders>
              <w:top w:val="single" w:sz="6" w:space="0" w:color="000000"/>
              <w:left w:val="single" w:sz="6" w:space="0" w:color="000000"/>
              <w:bottom w:val="single" w:sz="6" w:space="0" w:color="000000"/>
              <w:right w:val="single" w:sz="6" w:space="0" w:color="000000"/>
            </w:tcBorders>
          </w:tcPr>
          <w:p w14:paraId="2B921CDA"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r>
      <w:tr w:rsidR="00A11D42" w:rsidRPr="00092D7B" w14:paraId="414F7521" w14:textId="77777777" w:rsidTr="009B63D7">
        <w:trPr>
          <w:trHeight w:val="227"/>
        </w:trPr>
        <w:tc>
          <w:tcPr>
            <w:tcW w:w="7611" w:type="dxa"/>
            <w:gridSpan w:val="2"/>
            <w:tcBorders>
              <w:top w:val="single" w:sz="6" w:space="0" w:color="000000"/>
              <w:left w:val="single" w:sz="6" w:space="0" w:color="000000"/>
              <w:bottom w:val="single" w:sz="6" w:space="0" w:color="000000"/>
              <w:right w:val="single" w:sz="6" w:space="0" w:color="000000"/>
            </w:tcBorders>
          </w:tcPr>
          <w:p w14:paraId="323594E9" w14:textId="5784575D" w:rsidR="00A11D42" w:rsidRPr="00092D7B" w:rsidRDefault="00A11D42" w:rsidP="007E7790">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Entrevistados:</w:t>
            </w:r>
            <w:r>
              <w:rPr>
                <w:rFonts w:cs="Arial"/>
                <w:b/>
                <w:bCs/>
                <w:color w:val="000000"/>
                <w:sz w:val="20"/>
                <w:szCs w:val="20"/>
                <w:lang w:eastAsia="en-US"/>
              </w:rPr>
              <w:t xml:space="preserve"> </w:t>
            </w:r>
          </w:p>
        </w:tc>
        <w:tc>
          <w:tcPr>
            <w:tcW w:w="3467" w:type="dxa"/>
            <w:tcBorders>
              <w:top w:val="single" w:sz="6" w:space="0" w:color="000000"/>
              <w:left w:val="nil"/>
              <w:bottom w:val="single" w:sz="6" w:space="0" w:color="000000"/>
              <w:right w:val="single" w:sz="6" w:space="0" w:color="000000"/>
            </w:tcBorders>
          </w:tcPr>
          <w:p w14:paraId="4C9E8A6E" w14:textId="116947A2" w:rsidR="00A11D42" w:rsidRPr="00092D7B" w:rsidRDefault="00A11D42" w:rsidP="00A11D42">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NC: Não Conforme (0,0)</w:t>
            </w:r>
          </w:p>
        </w:tc>
        <w:tc>
          <w:tcPr>
            <w:tcW w:w="678" w:type="dxa"/>
            <w:tcBorders>
              <w:top w:val="single" w:sz="6" w:space="0" w:color="000000"/>
              <w:left w:val="nil"/>
              <w:bottom w:val="single" w:sz="6" w:space="0" w:color="000000"/>
              <w:right w:val="single" w:sz="6" w:space="0" w:color="000000"/>
            </w:tcBorders>
          </w:tcPr>
          <w:p w14:paraId="79318B5A"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c>
          <w:tcPr>
            <w:tcW w:w="2080" w:type="dxa"/>
            <w:tcBorders>
              <w:top w:val="single" w:sz="6" w:space="0" w:color="000000"/>
              <w:left w:val="single" w:sz="6" w:space="0" w:color="000000"/>
              <w:bottom w:val="single" w:sz="6" w:space="0" w:color="000000"/>
              <w:right w:val="single" w:sz="6" w:space="0" w:color="000000"/>
            </w:tcBorders>
          </w:tcPr>
          <w:p w14:paraId="7CBC0363" w14:textId="77777777" w:rsidR="00A11D42" w:rsidRPr="00092D7B" w:rsidRDefault="00A11D42" w:rsidP="00A11D42">
            <w:pPr>
              <w:autoSpaceDE w:val="0"/>
              <w:autoSpaceDN w:val="0"/>
              <w:adjustRightInd w:val="0"/>
              <w:spacing w:after="0"/>
              <w:jc w:val="right"/>
              <w:rPr>
                <w:rFonts w:cs="Arial"/>
                <w:b/>
                <w:bCs/>
                <w:color w:val="000000"/>
                <w:sz w:val="20"/>
                <w:szCs w:val="20"/>
                <w:lang w:eastAsia="en-US"/>
              </w:rPr>
            </w:pPr>
          </w:p>
        </w:tc>
        <w:tc>
          <w:tcPr>
            <w:tcW w:w="1106" w:type="dxa"/>
            <w:tcBorders>
              <w:top w:val="single" w:sz="6" w:space="0" w:color="000000"/>
              <w:left w:val="nil"/>
              <w:bottom w:val="single" w:sz="6" w:space="0" w:color="000000"/>
              <w:right w:val="single" w:sz="6" w:space="0" w:color="000000"/>
            </w:tcBorders>
          </w:tcPr>
          <w:p w14:paraId="53DAEB5E"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c>
          <w:tcPr>
            <w:tcW w:w="1360" w:type="dxa"/>
            <w:tcBorders>
              <w:top w:val="single" w:sz="6" w:space="0" w:color="000000"/>
              <w:left w:val="single" w:sz="6" w:space="0" w:color="000000"/>
              <w:bottom w:val="single" w:sz="6" w:space="0" w:color="000000"/>
              <w:right w:val="single" w:sz="6" w:space="0" w:color="000000"/>
            </w:tcBorders>
          </w:tcPr>
          <w:p w14:paraId="10845F7A"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r>
      <w:tr w:rsidR="00A11D42" w:rsidRPr="00092D7B" w14:paraId="046840B2" w14:textId="77777777" w:rsidTr="009B63D7">
        <w:trPr>
          <w:trHeight w:val="227"/>
        </w:trPr>
        <w:tc>
          <w:tcPr>
            <w:tcW w:w="7611" w:type="dxa"/>
            <w:gridSpan w:val="2"/>
            <w:tcBorders>
              <w:top w:val="single" w:sz="6" w:space="0" w:color="000000"/>
              <w:left w:val="single" w:sz="6" w:space="0" w:color="000000"/>
              <w:bottom w:val="single" w:sz="6" w:space="0" w:color="000000"/>
              <w:right w:val="single" w:sz="6" w:space="0" w:color="000000"/>
            </w:tcBorders>
          </w:tcPr>
          <w:p w14:paraId="52945B26" w14:textId="0B187530" w:rsidR="00A11D42" w:rsidRPr="00092D7B" w:rsidRDefault="00A11D42" w:rsidP="007E7790">
            <w:pPr>
              <w:autoSpaceDE w:val="0"/>
              <w:autoSpaceDN w:val="0"/>
              <w:adjustRightInd w:val="0"/>
              <w:spacing w:after="0"/>
              <w:jc w:val="left"/>
              <w:rPr>
                <w:rFonts w:cs="Arial"/>
                <w:color w:val="000000"/>
                <w:sz w:val="20"/>
                <w:szCs w:val="20"/>
                <w:lang w:eastAsia="en-US"/>
              </w:rPr>
            </w:pPr>
            <w:r w:rsidRPr="00092D7B">
              <w:rPr>
                <w:rFonts w:cs="Arial"/>
                <w:b/>
                <w:bCs/>
                <w:color w:val="000000"/>
                <w:sz w:val="20"/>
                <w:szCs w:val="20"/>
                <w:lang w:eastAsia="en-US"/>
              </w:rPr>
              <w:t xml:space="preserve">Data auditoria de conformidade: </w:t>
            </w:r>
          </w:p>
        </w:tc>
        <w:tc>
          <w:tcPr>
            <w:tcW w:w="3467" w:type="dxa"/>
            <w:tcBorders>
              <w:top w:val="single" w:sz="6" w:space="0" w:color="000000"/>
              <w:left w:val="nil"/>
              <w:bottom w:val="single" w:sz="6" w:space="0" w:color="000000"/>
              <w:right w:val="single" w:sz="6" w:space="0" w:color="000000"/>
            </w:tcBorders>
          </w:tcPr>
          <w:p w14:paraId="2079AB6E" w14:textId="77777777" w:rsidR="00A11D42" w:rsidRPr="00092D7B" w:rsidRDefault="00A11D42" w:rsidP="00A11D42">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NC: Não Conforme (0,0)</w:t>
            </w:r>
          </w:p>
        </w:tc>
        <w:tc>
          <w:tcPr>
            <w:tcW w:w="678" w:type="dxa"/>
            <w:tcBorders>
              <w:top w:val="single" w:sz="6" w:space="0" w:color="000000"/>
              <w:left w:val="nil"/>
              <w:bottom w:val="single" w:sz="6" w:space="0" w:color="000000"/>
              <w:right w:val="single" w:sz="6" w:space="0" w:color="000000"/>
            </w:tcBorders>
          </w:tcPr>
          <w:p w14:paraId="76B260A4"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c>
          <w:tcPr>
            <w:tcW w:w="2080" w:type="dxa"/>
            <w:tcBorders>
              <w:top w:val="single" w:sz="6" w:space="0" w:color="000000"/>
              <w:left w:val="single" w:sz="6" w:space="0" w:color="000000"/>
              <w:bottom w:val="single" w:sz="6" w:space="0" w:color="000000"/>
              <w:right w:val="single" w:sz="6" w:space="0" w:color="000000"/>
            </w:tcBorders>
          </w:tcPr>
          <w:p w14:paraId="343270EF" w14:textId="77777777" w:rsidR="00A11D42" w:rsidRPr="00092D7B" w:rsidRDefault="00A11D42" w:rsidP="00A11D42">
            <w:pPr>
              <w:autoSpaceDE w:val="0"/>
              <w:autoSpaceDN w:val="0"/>
              <w:adjustRightInd w:val="0"/>
              <w:spacing w:after="0"/>
              <w:jc w:val="right"/>
              <w:rPr>
                <w:rFonts w:cs="Arial"/>
                <w:b/>
                <w:bCs/>
                <w:color w:val="000000"/>
                <w:sz w:val="20"/>
                <w:szCs w:val="20"/>
                <w:lang w:eastAsia="en-US"/>
              </w:rPr>
            </w:pPr>
          </w:p>
        </w:tc>
        <w:tc>
          <w:tcPr>
            <w:tcW w:w="1106" w:type="dxa"/>
            <w:tcBorders>
              <w:top w:val="single" w:sz="6" w:space="0" w:color="000000"/>
              <w:left w:val="nil"/>
              <w:bottom w:val="single" w:sz="6" w:space="0" w:color="000000"/>
              <w:right w:val="single" w:sz="6" w:space="0" w:color="000000"/>
            </w:tcBorders>
          </w:tcPr>
          <w:p w14:paraId="0E235652"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c>
          <w:tcPr>
            <w:tcW w:w="1360" w:type="dxa"/>
            <w:tcBorders>
              <w:top w:val="single" w:sz="6" w:space="0" w:color="000000"/>
              <w:left w:val="single" w:sz="6" w:space="0" w:color="000000"/>
              <w:bottom w:val="single" w:sz="6" w:space="0" w:color="000000"/>
              <w:right w:val="single" w:sz="6" w:space="0" w:color="000000"/>
            </w:tcBorders>
          </w:tcPr>
          <w:p w14:paraId="7CB344ED" w14:textId="77777777" w:rsidR="00A11D42" w:rsidRPr="00092D7B" w:rsidRDefault="00A11D42" w:rsidP="00A11D42">
            <w:pPr>
              <w:autoSpaceDE w:val="0"/>
              <w:autoSpaceDN w:val="0"/>
              <w:adjustRightInd w:val="0"/>
              <w:spacing w:after="0"/>
              <w:jc w:val="right"/>
              <w:rPr>
                <w:rFonts w:cs="Arial"/>
                <w:color w:val="000000"/>
                <w:sz w:val="20"/>
                <w:szCs w:val="20"/>
                <w:lang w:eastAsia="en-US"/>
              </w:rPr>
            </w:pPr>
          </w:p>
        </w:tc>
      </w:tr>
      <w:tr w:rsidR="00675112" w:rsidRPr="00092D7B" w14:paraId="705AE579" w14:textId="77777777" w:rsidTr="009B63D7">
        <w:trPr>
          <w:trHeight w:val="227"/>
        </w:trPr>
        <w:tc>
          <w:tcPr>
            <w:tcW w:w="3828" w:type="dxa"/>
            <w:tcBorders>
              <w:top w:val="single" w:sz="6" w:space="0" w:color="000000"/>
              <w:left w:val="single" w:sz="6" w:space="0" w:color="000000"/>
              <w:bottom w:val="single" w:sz="6" w:space="0" w:color="000000"/>
              <w:right w:val="nil"/>
            </w:tcBorders>
            <w:shd w:val="solid" w:color="008080" w:fill="008080"/>
          </w:tcPr>
          <w:p w14:paraId="7FB471FB" w14:textId="77777777" w:rsidR="00675112" w:rsidRPr="00092D7B" w:rsidRDefault="00675112" w:rsidP="00A11D42">
            <w:pPr>
              <w:autoSpaceDE w:val="0"/>
              <w:autoSpaceDN w:val="0"/>
              <w:adjustRightInd w:val="0"/>
              <w:spacing w:after="0"/>
              <w:jc w:val="center"/>
              <w:rPr>
                <w:rFonts w:cs="Arial"/>
                <w:b/>
                <w:bCs/>
                <w:color w:val="FFFFFF"/>
                <w:sz w:val="20"/>
                <w:szCs w:val="20"/>
                <w:lang w:eastAsia="en-US"/>
              </w:rPr>
            </w:pPr>
            <w:r w:rsidRPr="00092D7B">
              <w:rPr>
                <w:rFonts w:cs="Arial"/>
                <w:b/>
                <w:bCs/>
                <w:color w:val="FFFFFF"/>
                <w:sz w:val="20"/>
                <w:szCs w:val="20"/>
                <w:lang w:eastAsia="en-US"/>
              </w:rPr>
              <w:t>Acreditado</w:t>
            </w:r>
          </w:p>
        </w:tc>
        <w:tc>
          <w:tcPr>
            <w:tcW w:w="12474" w:type="dxa"/>
            <w:gridSpan w:val="6"/>
            <w:tcBorders>
              <w:top w:val="single" w:sz="6" w:space="0" w:color="000000"/>
              <w:left w:val="single" w:sz="6" w:space="0" w:color="000000"/>
              <w:bottom w:val="nil"/>
              <w:right w:val="single" w:sz="6" w:space="0" w:color="000000"/>
            </w:tcBorders>
            <w:shd w:val="solid" w:color="008080" w:fill="008080"/>
          </w:tcPr>
          <w:p w14:paraId="61C226E4" w14:textId="0087B072" w:rsidR="00675112" w:rsidRPr="00092D7B" w:rsidRDefault="00675112" w:rsidP="00675112">
            <w:pPr>
              <w:autoSpaceDE w:val="0"/>
              <w:autoSpaceDN w:val="0"/>
              <w:adjustRightInd w:val="0"/>
              <w:spacing w:after="0"/>
              <w:jc w:val="left"/>
              <w:rPr>
                <w:rFonts w:cs="Arial"/>
                <w:b/>
                <w:bCs/>
                <w:color w:val="FFFFFF"/>
                <w:sz w:val="20"/>
                <w:szCs w:val="20"/>
                <w:lang w:eastAsia="en-US"/>
              </w:rPr>
            </w:pPr>
            <w:r w:rsidRPr="00092D7B">
              <w:rPr>
                <w:rFonts w:cs="Arial"/>
                <w:b/>
                <w:bCs/>
                <w:color w:val="FFFFFF"/>
                <w:sz w:val="20"/>
                <w:szCs w:val="20"/>
                <w:lang w:eastAsia="en-US"/>
              </w:rPr>
              <w:t xml:space="preserve">% para </w:t>
            </w:r>
          </w:p>
        </w:tc>
      </w:tr>
      <w:tr w:rsidR="00483B40" w:rsidRPr="00092D7B" w14:paraId="31AB090A" w14:textId="77777777" w:rsidTr="009B63D7">
        <w:trPr>
          <w:trHeight w:val="227"/>
        </w:trPr>
        <w:tc>
          <w:tcPr>
            <w:tcW w:w="3828" w:type="dxa"/>
            <w:tcBorders>
              <w:top w:val="single" w:sz="6" w:space="0" w:color="000000"/>
              <w:left w:val="single" w:sz="6" w:space="0" w:color="000000"/>
              <w:bottom w:val="single" w:sz="6" w:space="0" w:color="000000"/>
              <w:right w:val="nil"/>
            </w:tcBorders>
          </w:tcPr>
          <w:p w14:paraId="6A223B54" w14:textId="77777777" w:rsidR="00483B40" w:rsidRPr="00092D7B" w:rsidRDefault="00483B40" w:rsidP="00A11D42">
            <w:pPr>
              <w:autoSpaceDE w:val="0"/>
              <w:autoSpaceDN w:val="0"/>
              <w:adjustRightInd w:val="0"/>
              <w:spacing w:after="0"/>
              <w:jc w:val="left"/>
              <w:rPr>
                <w:rFonts w:cs="Arial"/>
                <w:color w:val="000000"/>
                <w:sz w:val="20"/>
                <w:szCs w:val="20"/>
                <w:lang w:eastAsia="en-US"/>
              </w:rPr>
            </w:pPr>
            <w:r w:rsidRPr="00092D7B">
              <w:rPr>
                <w:rFonts w:cs="Arial"/>
                <w:b/>
                <w:bCs/>
                <w:color w:val="000000"/>
                <w:sz w:val="20"/>
                <w:szCs w:val="20"/>
                <w:lang w:eastAsia="en-US"/>
              </w:rPr>
              <w:t>N1 - Acreditado</w:t>
            </w:r>
          </w:p>
        </w:tc>
        <w:tc>
          <w:tcPr>
            <w:tcW w:w="11114" w:type="dxa"/>
            <w:gridSpan w:val="5"/>
            <w:tcBorders>
              <w:top w:val="single" w:sz="6" w:space="0" w:color="auto"/>
              <w:left w:val="single" w:sz="6" w:space="0" w:color="auto"/>
              <w:bottom w:val="single" w:sz="6" w:space="0" w:color="auto"/>
              <w:right w:val="single" w:sz="6" w:space="0" w:color="auto"/>
            </w:tcBorders>
          </w:tcPr>
          <w:p w14:paraId="2EF07B09" w14:textId="01F11CFF" w:rsidR="00483B40" w:rsidRPr="00092D7B" w:rsidRDefault="00483B40" w:rsidP="00483B40">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Requisitos Totais 80% - Requisitos Core 90%NA</w:t>
            </w:r>
          </w:p>
        </w:tc>
        <w:tc>
          <w:tcPr>
            <w:tcW w:w="1360" w:type="dxa"/>
            <w:tcBorders>
              <w:top w:val="single" w:sz="6" w:space="0" w:color="auto"/>
              <w:left w:val="nil"/>
              <w:bottom w:val="single" w:sz="6" w:space="0" w:color="auto"/>
              <w:right w:val="single" w:sz="6" w:space="0" w:color="auto"/>
            </w:tcBorders>
          </w:tcPr>
          <w:p w14:paraId="5AACC915" w14:textId="77777777" w:rsidR="00483B40" w:rsidRPr="00092D7B" w:rsidRDefault="00483B40" w:rsidP="00A11D42">
            <w:pPr>
              <w:autoSpaceDE w:val="0"/>
              <w:autoSpaceDN w:val="0"/>
              <w:adjustRightInd w:val="0"/>
              <w:spacing w:after="0"/>
              <w:jc w:val="center"/>
              <w:rPr>
                <w:rFonts w:cs="Arial"/>
                <w:b/>
                <w:bCs/>
                <w:color w:val="000000"/>
                <w:sz w:val="20"/>
                <w:szCs w:val="20"/>
                <w:lang w:eastAsia="en-US"/>
              </w:rPr>
            </w:pPr>
          </w:p>
        </w:tc>
      </w:tr>
      <w:tr w:rsidR="00483B40" w:rsidRPr="00092D7B" w14:paraId="0D873FDC" w14:textId="77777777" w:rsidTr="009B63D7">
        <w:trPr>
          <w:trHeight w:val="227"/>
        </w:trPr>
        <w:tc>
          <w:tcPr>
            <w:tcW w:w="3828" w:type="dxa"/>
            <w:tcBorders>
              <w:top w:val="single" w:sz="6" w:space="0" w:color="000000"/>
              <w:left w:val="single" w:sz="6" w:space="0" w:color="000000"/>
              <w:bottom w:val="single" w:sz="6" w:space="0" w:color="000000"/>
              <w:right w:val="nil"/>
            </w:tcBorders>
          </w:tcPr>
          <w:p w14:paraId="09869961" w14:textId="77777777" w:rsidR="00483B40" w:rsidRPr="00092D7B" w:rsidRDefault="00483B40" w:rsidP="00A11D42">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N 2 - Acreditado Pleno</w:t>
            </w:r>
          </w:p>
        </w:tc>
        <w:tc>
          <w:tcPr>
            <w:tcW w:w="12474" w:type="dxa"/>
            <w:gridSpan w:val="6"/>
            <w:tcBorders>
              <w:top w:val="nil"/>
              <w:left w:val="single" w:sz="6" w:space="0" w:color="auto"/>
              <w:bottom w:val="single" w:sz="6" w:space="0" w:color="auto"/>
              <w:right w:val="single" w:sz="6" w:space="0" w:color="auto"/>
            </w:tcBorders>
          </w:tcPr>
          <w:p w14:paraId="3F71D864" w14:textId="7FA050DC" w:rsidR="00483B40" w:rsidRPr="00092D7B" w:rsidRDefault="00483B40" w:rsidP="00483B40">
            <w:pPr>
              <w:autoSpaceDE w:val="0"/>
              <w:autoSpaceDN w:val="0"/>
              <w:adjustRightInd w:val="0"/>
              <w:spacing w:after="0"/>
              <w:jc w:val="left"/>
              <w:rPr>
                <w:rFonts w:cs="Arial"/>
                <w:color w:val="000000"/>
                <w:sz w:val="20"/>
                <w:szCs w:val="20"/>
                <w:lang w:eastAsia="en-US"/>
              </w:rPr>
            </w:pPr>
            <w:r w:rsidRPr="00092D7B">
              <w:rPr>
                <w:rFonts w:cs="Arial"/>
                <w:b/>
                <w:bCs/>
                <w:color w:val="000000"/>
                <w:sz w:val="20"/>
                <w:szCs w:val="20"/>
                <w:lang w:eastAsia="en-US"/>
              </w:rPr>
              <w:t>Requisitos Totais 85% - Requisitos Core 90%</w:t>
            </w:r>
          </w:p>
        </w:tc>
      </w:tr>
      <w:tr w:rsidR="00483B40" w:rsidRPr="00092D7B" w14:paraId="79683CF1" w14:textId="77777777" w:rsidTr="009B63D7">
        <w:trPr>
          <w:trHeight w:val="227"/>
        </w:trPr>
        <w:tc>
          <w:tcPr>
            <w:tcW w:w="3828" w:type="dxa"/>
            <w:tcBorders>
              <w:top w:val="single" w:sz="6" w:space="0" w:color="000000"/>
              <w:left w:val="single" w:sz="6" w:space="0" w:color="000000"/>
              <w:bottom w:val="single" w:sz="6" w:space="0" w:color="000000"/>
              <w:right w:val="nil"/>
            </w:tcBorders>
          </w:tcPr>
          <w:p w14:paraId="18A991FF" w14:textId="77777777" w:rsidR="00483B40" w:rsidRPr="00092D7B" w:rsidRDefault="00483B40" w:rsidP="00A11D42">
            <w:pPr>
              <w:autoSpaceDE w:val="0"/>
              <w:autoSpaceDN w:val="0"/>
              <w:adjustRightInd w:val="0"/>
              <w:spacing w:after="0"/>
              <w:jc w:val="left"/>
              <w:rPr>
                <w:rFonts w:cs="Arial"/>
                <w:b/>
                <w:bCs/>
                <w:color w:val="000000"/>
                <w:sz w:val="20"/>
                <w:szCs w:val="20"/>
                <w:lang w:eastAsia="en-US"/>
              </w:rPr>
            </w:pPr>
            <w:r w:rsidRPr="00092D7B">
              <w:rPr>
                <w:rFonts w:cs="Arial"/>
                <w:b/>
                <w:bCs/>
                <w:color w:val="000000"/>
                <w:sz w:val="20"/>
                <w:szCs w:val="20"/>
                <w:lang w:eastAsia="en-US"/>
              </w:rPr>
              <w:t>N 3 - Acreditado com Excelência</w:t>
            </w:r>
          </w:p>
        </w:tc>
        <w:tc>
          <w:tcPr>
            <w:tcW w:w="12474" w:type="dxa"/>
            <w:gridSpan w:val="6"/>
            <w:tcBorders>
              <w:top w:val="nil"/>
              <w:left w:val="single" w:sz="6" w:space="0" w:color="auto"/>
              <w:bottom w:val="single" w:sz="6" w:space="0" w:color="auto"/>
              <w:right w:val="single" w:sz="6" w:space="0" w:color="auto"/>
            </w:tcBorders>
          </w:tcPr>
          <w:p w14:paraId="48F4FBAF" w14:textId="2DB7F468" w:rsidR="00483B40" w:rsidRPr="00092D7B" w:rsidRDefault="00483B40" w:rsidP="00483B40">
            <w:pPr>
              <w:autoSpaceDE w:val="0"/>
              <w:autoSpaceDN w:val="0"/>
              <w:adjustRightInd w:val="0"/>
              <w:spacing w:after="0"/>
              <w:jc w:val="left"/>
              <w:rPr>
                <w:rFonts w:cs="Arial"/>
                <w:color w:val="000000"/>
                <w:sz w:val="20"/>
                <w:szCs w:val="20"/>
                <w:lang w:eastAsia="en-US"/>
              </w:rPr>
            </w:pPr>
            <w:r w:rsidRPr="00092D7B">
              <w:rPr>
                <w:rFonts w:cs="Arial"/>
                <w:b/>
                <w:bCs/>
                <w:color w:val="000000"/>
                <w:sz w:val="20"/>
                <w:szCs w:val="20"/>
                <w:lang w:eastAsia="en-US"/>
              </w:rPr>
              <w:t>Requisitos Totais 85% - Requisitos Core 90%</w:t>
            </w:r>
          </w:p>
        </w:tc>
      </w:tr>
      <w:tr w:rsidR="00A11D42" w:rsidRPr="00092D7B" w14:paraId="2DD42D31" w14:textId="77777777" w:rsidTr="009B63D7">
        <w:trPr>
          <w:trHeight w:val="227"/>
        </w:trPr>
        <w:tc>
          <w:tcPr>
            <w:tcW w:w="16302" w:type="dxa"/>
            <w:gridSpan w:val="7"/>
            <w:tcBorders>
              <w:top w:val="single" w:sz="6" w:space="0" w:color="000000"/>
              <w:left w:val="single" w:sz="6" w:space="0" w:color="000000"/>
              <w:bottom w:val="single" w:sz="6" w:space="0" w:color="000000"/>
              <w:right w:val="nil"/>
            </w:tcBorders>
            <w:shd w:val="solid" w:color="008080" w:fill="008080"/>
          </w:tcPr>
          <w:p w14:paraId="6DB758BD" w14:textId="766BB64E" w:rsidR="00A11D42" w:rsidRPr="00092D7B" w:rsidRDefault="00A11D42" w:rsidP="00A11D42">
            <w:pPr>
              <w:autoSpaceDE w:val="0"/>
              <w:autoSpaceDN w:val="0"/>
              <w:adjustRightInd w:val="0"/>
              <w:spacing w:after="0"/>
              <w:jc w:val="left"/>
              <w:rPr>
                <w:rFonts w:cs="Arial"/>
                <w:b/>
                <w:bCs/>
                <w:color w:val="FFFFFF"/>
                <w:sz w:val="20"/>
                <w:szCs w:val="20"/>
                <w:lang w:eastAsia="en-US"/>
              </w:rPr>
            </w:pPr>
            <w:r w:rsidRPr="00092D7B">
              <w:rPr>
                <w:rFonts w:cs="Arial"/>
                <w:b/>
                <w:bCs/>
                <w:color w:val="FFFFFF"/>
                <w:sz w:val="20"/>
                <w:szCs w:val="20"/>
                <w:lang w:eastAsia="en-US"/>
              </w:rPr>
              <w:t>Descrição: Processo destinado à assistência ao portador de insuficiência renal crônica ou aguda, a fim de manter estáveis os parâmetros hemodinâmicos ou viabilizar a recuperação do paciente/cliente, realizado por meio de padrões de qualidade adequados à redução, a um mínimo aceitável, do risco de dano desnecessário associado à atenção à saúde.</w:t>
            </w:r>
          </w:p>
        </w:tc>
      </w:tr>
      <w:tr w:rsidR="00A11D42" w:rsidRPr="00092D7B" w14:paraId="39638234" w14:textId="77777777" w:rsidTr="009B63D7">
        <w:trPr>
          <w:trHeight w:val="227"/>
        </w:trPr>
        <w:tc>
          <w:tcPr>
            <w:tcW w:w="16302" w:type="dxa"/>
            <w:gridSpan w:val="7"/>
            <w:tcBorders>
              <w:top w:val="nil"/>
              <w:left w:val="single" w:sz="6" w:space="0" w:color="000000"/>
              <w:bottom w:val="single" w:sz="6" w:space="0" w:color="000000"/>
              <w:right w:val="single" w:sz="6" w:space="0" w:color="000000"/>
            </w:tcBorders>
            <w:shd w:val="solid" w:color="008080" w:fill="008080"/>
          </w:tcPr>
          <w:p w14:paraId="7A30B382" w14:textId="0AA88B21" w:rsidR="00A11D42" w:rsidRPr="00092D7B" w:rsidRDefault="00A11D42" w:rsidP="00D116AC">
            <w:pPr>
              <w:autoSpaceDE w:val="0"/>
              <w:autoSpaceDN w:val="0"/>
              <w:adjustRightInd w:val="0"/>
              <w:spacing w:after="0"/>
              <w:jc w:val="left"/>
              <w:rPr>
                <w:rFonts w:cs="Arial"/>
                <w:b/>
                <w:bCs/>
                <w:color w:val="FFFFFF"/>
                <w:sz w:val="20"/>
                <w:szCs w:val="20"/>
                <w:lang w:eastAsia="en-US"/>
              </w:rPr>
            </w:pPr>
            <w:r w:rsidRPr="00092D7B">
              <w:rPr>
                <w:rFonts w:cs="Arial"/>
                <w:b/>
                <w:bCs/>
                <w:color w:val="FFFFFF"/>
                <w:sz w:val="20"/>
                <w:szCs w:val="20"/>
                <w:lang w:eastAsia="en-US"/>
              </w:rPr>
              <w:t>PADRÃO NÍVEL 1: Assistência planejada, segura, integral e individualizada, com propostas terapêuticas articuladas, na busca de um único resultado para o paciente/cliente através de um processo constante de identificação de risco.</w:t>
            </w:r>
          </w:p>
        </w:tc>
      </w:tr>
    </w:tbl>
    <w:p w14:paraId="55BE2453" w14:textId="77777777" w:rsidR="00145D00" w:rsidRDefault="00145D00"/>
    <w:tbl>
      <w:tblPr>
        <w:tblW w:w="16268" w:type="dxa"/>
        <w:tblInd w:w="70" w:type="dxa"/>
        <w:tblLayout w:type="fixed"/>
        <w:tblCellMar>
          <w:left w:w="70" w:type="dxa"/>
          <w:right w:w="70" w:type="dxa"/>
        </w:tblCellMar>
        <w:tblLook w:val="0000" w:firstRow="0" w:lastRow="0" w:firstColumn="0" w:lastColumn="0" w:noHBand="0" w:noVBand="0"/>
      </w:tblPr>
      <w:tblGrid>
        <w:gridCol w:w="668"/>
        <w:gridCol w:w="2309"/>
        <w:gridCol w:w="3827"/>
        <w:gridCol w:w="4329"/>
        <w:gridCol w:w="1058"/>
        <w:gridCol w:w="4077"/>
      </w:tblGrid>
      <w:tr w:rsidR="00752163" w:rsidRPr="00752163" w14:paraId="48CCEEF6" w14:textId="77777777" w:rsidTr="0069731F">
        <w:trPr>
          <w:trHeight w:val="227"/>
        </w:trPr>
        <w:tc>
          <w:tcPr>
            <w:tcW w:w="668" w:type="dxa"/>
            <w:tcBorders>
              <w:top w:val="single" w:sz="4" w:space="0" w:color="auto"/>
              <w:left w:val="single" w:sz="4" w:space="0" w:color="auto"/>
              <w:bottom w:val="single" w:sz="4" w:space="0" w:color="auto"/>
              <w:right w:val="single" w:sz="4" w:space="0" w:color="auto"/>
            </w:tcBorders>
            <w:shd w:val="solid" w:color="008080" w:fill="008080"/>
          </w:tcPr>
          <w:p w14:paraId="3986E805" w14:textId="4BFF8687" w:rsidR="00145D00" w:rsidRPr="00752163" w:rsidRDefault="00145D00">
            <w:pPr>
              <w:autoSpaceDE w:val="0"/>
              <w:autoSpaceDN w:val="0"/>
              <w:adjustRightInd w:val="0"/>
              <w:spacing w:after="0"/>
              <w:jc w:val="center"/>
              <w:rPr>
                <w:rFonts w:cs="Arial"/>
                <w:b/>
                <w:bCs/>
                <w:color w:val="000000" w:themeColor="text1"/>
                <w:sz w:val="20"/>
                <w:szCs w:val="20"/>
                <w:lang w:eastAsia="en-US"/>
              </w:rPr>
            </w:pPr>
            <w:proofErr w:type="gramStart"/>
            <w:r w:rsidRPr="00752163">
              <w:rPr>
                <w:rFonts w:cs="Arial"/>
                <w:b/>
                <w:bCs/>
                <w:color w:val="000000" w:themeColor="text1"/>
                <w:sz w:val="20"/>
                <w:szCs w:val="20"/>
                <w:lang w:eastAsia="en-US"/>
              </w:rPr>
              <w:t>nº</w:t>
            </w:r>
            <w:proofErr w:type="gramEnd"/>
          </w:p>
        </w:tc>
        <w:tc>
          <w:tcPr>
            <w:tcW w:w="2309" w:type="dxa"/>
            <w:tcBorders>
              <w:top w:val="single" w:sz="4" w:space="0" w:color="auto"/>
              <w:left w:val="single" w:sz="4" w:space="0" w:color="auto"/>
              <w:bottom w:val="single" w:sz="4" w:space="0" w:color="auto"/>
              <w:right w:val="single" w:sz="4" w:space="0" w:color="auto"/>
            </w:tcBorders>
            <w:shd w:val="solid" w:color="008080" w:fill="008080"/>
          </w:tcPr>
          <w:p w14:paraId="077FED93" w14:textId="77777777" w:rsidR="00145D00" w:rsidRPr="00752163" w:rsidRDefault="00145D00">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Requisitos de Nível 1</w:t>
            </w:r>
          </w:p>
        </w:tc>
        <w:tc>
          <w:tcPr>
            <w:tcW w:w="3827" w:type="dxa"/>
            <w:tcBorders>
              <w:top w:val="single" w:sz="4" w:space="0" w:color="auto"/>
              <w:left w:val="single" w:sz="4" w:space="0" w:color="auto"/>
              <w:bottom w:val="single" w:sz="4" w:space="0" w:color="auto"/>
              <w:right w:val="single" w:sz="4" w:space="0" w:color="auto"/>
            </w:tcBorders>
            <w:shd w:val="solid" w:color="008080" w:fill="008080"/>
          </w:tcPr>
          <w:p w14:paraId="51C9C724" w14:textId="77777777" w:rsidR="00145D00" w:rsidRPr="00752163" w:rsidRDefault="00145D00">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Orientações</w:t>
            </w:r>
          </w:p>
        </w:tc>
        <w:tc>
          <w:tcPr>
            <w:tcW w:w="5387" w:type="dxa"/>
            <w:gridSpan w:val="2"/>
            <w:tcBorders>
              <w:top w:val="single" w:sz="4" w:space="0" w:color="auto"/>
              <w:left w:val="single" w:sz="4" w:space="0" w:color="auto"/>
              <w:bottom w:val="single" w:sz="4" w:space="0" w:color="auto"/>
              <w:right w:val="single" w:sz="4" w:space="0" w:color="auto"/>
            </w:tcBorders>
            <w:shd w:val="solid" w:color="008080" w:fill="008080"/>
          </w:tcPr>
          <w:p w14:paraId="44E98665" w14:textId="77777777" w:rsidR="00145D00" w:rsidRPr="00752163" w:rsidRDefault="00145D00">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Sugestão de evidências</w:t>
            </w:r>
          </w:p>
        </w:tc>
        <w:tc>
          <w:tcPr>
            <w:tcW w:w="4077" w:type="dxa"/>
            <w:tcBorders>
              <w:top w:val="single" w:sz="4" w:space="0" w:color="auto"/>
              <w:left w:val="single" w:sz="4" w:space="0" w:color="auto"/>
              <w:bottom w:val="single" w:sz="4" w:space="0" w:color="auto"/>
              <w:right w:val="single" w:sz="4" w:space="0" w:color="auto"/>
            </w:tcBorders>
            <w:shd w:val="solid" w:color="008080" w:fill="008080"/>
          </w:tcPr>
          <w:p w14:paraId="71AFBD10" w14:textId="77777777" w:rsidR="00145D00" w:rsidRPr="00752163" w:rsidRDefault="00145D00">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Constatações</w:t>
            </w:r>
          </w:p>
          <w:p w14:paraId="5CD3EA36" w14:textId="7DF51515" w:rsidR="00145D00" w:rsidRPr="00752163" w:rsidRDefault="00145D00">
            <w:pPr>
              <w:autoSpaceDE w:val="0"/>
              <w:autoSpaceDN w:val="0"/>
              <w:adjustRightInd w:val="0"/>
              <w:spacing w:after="0"/>
              <w:jc w:val="center"/>
              <w:rPr>
                <w:rFonts w:cs="Arial"/>
                <w:b/>
                <w:bCs/>
                <w:color w:val="000000" w:themeColor="text1"/>
                <w:sz w:val="20"/>
                <w:szCs w:val="20"/>
                <w:lang w:eastAsia="en-US"/>
              </w:rPr>
            </w:pPr>
          </w:p>
        </w:tc>
      </w:tr>
      <w:tr w:rsidR="00752163" w:rsidRPr="00752163" w14:paraId="7D62B2F0" w14:textId="77777777" w:rsidTr="0069731F">
        <w:trPr>
          <w:trHeight w:val="227"/>
        </w:trPr>
        <w:tc>
          <w:tcPr>
            <w:tcW w:w="668" w:type="dxa"/>
            <w:tcBorders>
              <w:top w:val="single" w:sz="4" w:space="0" w:color="auto"/>
              <w:left w:val="single" w:sz="4" w:space="0" w:color="auto"/>
              <w:bottom w:val="single" w:sz="4" w:space="0" w:color="auto"/>
              <w:right w:val="single" w:sz="4" w:space="0" w:color="auto"/>
            </w:tcBorders>
            <w:shd w:val="solid" w:color="008080" w:fill="008080"/>
            <w:vAlign w:val="center"/>
          </w:tcPr>
          <w:p w14:paraId="78F828EF" w14:textId="77777777" w:rsidR="00145D00" w:rsidRPr="00752163" w:rsidRDefault="00145D00"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1</w:t>
            </w:r>
          </w:p>
        </w:tc>
        <w:tc>
          <w:tcPr>
            <w:tcW w:w="2309" w:type="dxa"/>
            <w:tcBorders>
              <w:top w:val="single" w:sz="4" w:space="0" w:color="auto"/>
              <w:left w:val="single" w:sz="4" w:space="0" w:color="auto"/>
              <w:bottom w:val="single" w:sz="4" w:space="0" w:color="auto"/>
              <w:right w:val="single" w:sz="4" w:space="0" w:color="auto"/>
            </w:tcBorders>
          </w:tcPr>
          <w:p w14:paraId="6347434C" w14:textId="77777777" w:rsidR="00145D00" w:rsidRPr="00752163" w:rsidRDefault="00145D00">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Identifica o perfil assistencial.</w:t>
            </w:r>
          </w:p>
        </w:tc>
        <w:tc>
          <w:tcPr>
            <w:tcW w:w="3827" w:type="dxa"/>
            <w:tcBorders>
              <w:top w:val="single" w:sz="4" w:space="0" w:color="auto"/>
              <w:left w:val="single" w:sz="4" w:space="0" w:color="auto"/>
              <w:bottom w:val="single" w:sz="4" w:space="0" w:color="auto"/>
              <w:right w:val="single" w:sz="4" w:space="0" w:color="auto"/>
            </w:tcBorders>
          </w:tcPr>
          <w:p w14:paraId="3FED98CB" w14:textId="77777777" w:rsidR="00145D00" w:rsidRPr="00752163" w:rsidRDefault="00145D00">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Levantamento (caracterização) do perfil assistencial dos pacientes/clientes atendidos no setor. Hospitalar ou ambulatorial/ Próprio ou terceirizado/Perfil sorológico (</w:t>
            </w:r>
            <w:proofErr w:type="spellStart"/>
            <w:r w:rsidRPr="00752163">
              <w:rPr>
                <w:rFonts w:cs="Arial"/>
                <w:color w:val="000000" w:themeColor="text1"/>
                <w:sz w:val="20"/>
                <w:szCs w:val="20"/>
                <w:lang w:eastAsia="en-US"/>
              </w:rPr>
              <w:t>ex</w:t>
            </w:r>
            <w:proofErr w:type="spellEnd"/>
            <w:r w:rsidRPr="00752163">
              <w:rPr>
                <w:rFonts w:cs="Arial"/>
                <w:color w:val="000000" w:themeColor="text1"/>
                <w:sz w:val="20"/>
                <w:szCs w:val="20"/>
                <w:lang w:eastAsia="en-US"/>
              </w:rPr>
              <w:t>: hepatite B, hepatite C).</w:t>
            </w:r>
          </w:p>
          <w:p w14:paraId="190B89F3" w14:textId="77777777" w:rsidR="00145D00" w:rsidRPr="00752163" w:rsidRDefault="00145D00">
            <w:pPr>
              <w:autoSpaceDE w:val="0"/>
              <w:autoSpaceDN w:val="0"/>
              <w:adjustRightInd w:val="0"/>
              <w:spacing w:after="0"/>
              <w:jc w:val="left"/>
              <w:rPr>
                <w:rFonts w:cs="Arial"/>
                <w:color w:val="000000" w:themeColor="text1"/>
                <w:sz w:val="20"/>
                <w:szCs w:val="20"/>
                <w:lang w:eastAsia="en-US"/>
              </w:rPr>
            </w:pPr>
          </w:p>
        </w:tc>
        <w:tc>
          <w:tcPr>
            <w:tcW w:w="5387" w:type="dxa"/>
            <w:gridSpan w:val="2"/>
            <w:tcBorders>
              <w:top w:val="single" w:sz="4" w:space="0" w:color="auto"/>
              <w:left w:val="single" w:sz="4" w:space="0" w:color="auto"/>
              <w:bottom w:val="single" w:sz="4" w:space="0" w:color="auto"/>
              <w:right w:val="single" w:sz="4" w:space="0" w:color="auto"/>
            </w:tcBorders>
          </w:tcPr>
          <w:p w14:paraId="6AB7FFD3" w14:textId="373B6FDB" w:rsidR="00145D00" w:rsidRPr="00752163" w:rsidRDefault="00145D00">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Documento com descrição do Perfil Assistencial; Documento que faz menção à implantação do perfil. Assistencial (Metodologia de coleta, periodicidade, canais de divulgação, critérios). Exemplos de estatísticas básicas: tipos de procedimentos mais realizadas (HD- Crônicos e agudos, DP); Sexo e faixa etária; Intercorrências mais comuns (durante e pós diálise, e em domicílio); Tipos de acesso vasculares prevalentes; Turno de diálise mais procurado e o menos procurado; </w:t>
            </w:r>
            <w:proofErr w:type="spellStart"/>
            <w:r w:rsidRPr="00752163">
              <w:rPr>
                <w:rFonts w:cs="Arial"/>
                <w:color w:val="000000" w:themeColor="text1"/>
                <w:sz w:val="20"/>
                <w:szCs w:val="20"/>
                <w:lang w:eastAsia="en-US"/>
              </w:rPr>
              <w:t>Comorbidades</w:t>
            </w:r>
            <w:proofErr w:type="spellEnd"/>
            <w:r w:rsidRPr="00752163">
              <w:rPr>
                <w:rFonts w:cs="Arial"/>
                <w:color w:val="000000" w:themeColor="text1"/>
                <w:sz w:val="20"/>
                <w:szCs w:val="20"/>
                <w:lang w:eastAsia="en-US"/>
              </w:rPr>
              <w:t xml:space="preserve"> mais prevalentes (anemia, </w:t>
            </w:r>
            <w:proofErr w:type="spellStart"/>
            <w:r w:rsidRPr="00752163">
              <w:rPr>
                <w:rFonts w:cs="Arial"/>
                <w:color w:val="000000" w:themeColor="text1"/>
                <w:sz w:val="20"/>
                <w:szCs w:val="20"/>
                <w:lang w:eastAsia="en-US"/>
              </w:rPr>
              <w:t>hiperpotassemia</w:t>
            </w:r>
            <w:proofErr w:type="spellEnd"/>
            <w:r w:rsidRPr="00752163">
              <w:rPr>
                <w:rFonts w:cs="Arial"/>
                <w:color w:val="000000" w:themeColor="text1"/>
                <w:sz w:val="20"/>
                <w:szCs w:val="20"/>
                <w:lang w:eastAsia="en-US"/>
              </w:rPr>
              <w:t xml:space="preserve">, desnutrição, ganho de volume </w:t>
            </w:r>
            <w:proofErr w:type="spellStart"/>
            <w:r w:rsidRPr="00752163">
              <w:rPr>
                <w:rFonts w:cs="Arial"/>
                <w:color w:val="000000" w:themeColor="text1"/>
                <w:sz w:val="20"/>
                <w:szCs w:val="20"/>
                <w:lang w:eastAsia="en-US"/>
              </w:rPr>
              <w:t>int</w:t>
            </w:r>
            <w:r w:rsidR="00C63075">
              <w:rPr>
                <w:rFonts w:cs="Arial"/>
                <w:color w:val="000000" w:themeColor="text1"/>
                <w:sz w:val="20"/>
                <w:szCs w:val="20"/>
                <w:lang w:eastAsia="en-US"/>
              </w:rPr>
              <w:t>erdialítico</w:t>
            </w:r>
            <w:proofErr w:type="spellEnd"/>
            <w:r w:rsidR="00C63075">
              <w:rPr>
                <w:rFonts w:cs="Arial"/>
                <w:color w:val="000000" w:themeColor="text1"/>
                <w:sz w:val="20"/>
                <w:szCs w:val="20"/>
                <w:lang w:eastAsia="en-US"/>
              </w:rPr>
              <w:t xml:space="preserve">, </w:t>
            </w:r>
            <w:proofErr w:type="spellStart"/>
            <w:r w:rsidR="00C63075">
              <w:rPr>
                <w:rFonts w:cs="Arial"/>
                <w:color w:val="000000" w:themeColor="text1"/>
                <w:sz w:val="20"/>
                <w:szCs w:val="20"/>
                <w:lang w:eastAsia="en-US"/>
              </w:rPr>
              <w:t>hiperfosfatemia</w:t>
            </w:r>
            <w:proofErr w:type="spellEnd"/>
            <w:r w:rsidR="00C63075">
              <w:rPr>
                <w:rFonts w:cs="Arial"/>
                <w:color w:val="000000" w:themeColor="text1"/>
                <w:sz w:val="20"/>
                <w:szCs w:val="20"/>
                <w:lang w:eastAsia="en-US"/>
              </w:rPr>
              <w:t>)</w:t>
            </w:r>
          </w:p>
        </w:tc>
        <w:tc>
          <w:tcPr>
            <w:tcW w:w="4077" w:type="dxa"/>
            <w:tcBorders>
              <w:top w:val="single" w:sz="4" w:space="0" w:color="auto"/>
              <w:left w:val="single" w:sz="4" w:space="0" w:color="auto"/>
              <w:bottom w:val="single" w:sz="4" w:space="0" w:color="auto"/>
              <w:right w:val="single" w:sz="4" w:space="0" w:color="auto"/>
            </w:tcBorders>
          </w:tcPr>
          <w:p w14:paraId="7F04FCC9" w14:textId="44546337" w:rsidR="00500E8A" w:rsidRPr="00500E8A" w:rsidRDefault="00500E8A" w:rsidP="007E7790">
            <w:pPr>
              <w:pStyle w:val="PargrafodaLista"/>
              <w:autoSpaceDE w:val="0"/>
              <w:autoSpaceDN w:val="0"/>
              <w:adjustRightInd w:val="0"/>
              <w:spacing w:after="0"/>
              <w:ind w:left="84"/>
              <w:rPr>
                <w:rFonts w:cs="Arial"/>
                <w:color w:val="000000" w:themeColor="text1"/>
                <w:sz w:val="20"/>
                <w:szCs w:val="20"/>
                <w:lang w:eastAsia="en-US"/>
              </w:rPr>
            </w:pPr>
          </w:p>
        </w:tc>
      </w:tr>
      <w:tr w:rsidR="00752163" w:rsidRPr="00752163" w14:paraId="0161873E" w14:textId="77777777" w:rsidTr="0069731F">
        <w:trPr>
          <w:trHeight w:val="227"/>
        </w:trPr>
        <w:tc>
          <w:tcPr>
            <w:tcW w:w="668" w:type="dxa"/>
            <w:tcBorders>
              <w:top w:val="single" w:sz="4" w:space="0" w:color="auto"/>
              <w:left w:val="single" w:sz="6" w:space="0" w:color="000000"/>
              <w:bottom w:val="single" w:sz="6" w:space="0" w:color="000000"/>
              <w:right w:val="single" w:sz="6" w:space="0" w:color="000000"/>
            </w:tcBorders>
            <w:shd w:val="solid" w:color="008080" w:fill="008080"/>
            <w:vAlign w:val="center"/>
          </w:tcPr>
          <w:p w14:paraId="4E77A523" w14:textId="40732DBA" w:rsidR="00AB7878" w:rsidRPr="00752163" w:rsidRDefault="00AB7878"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2</w:t>
            </w:r>
          </w:p>
        </w:tc>
        <w:tc>
          <w:tcPr>
            <w:tcW w:w="2309" w:type="dxa"/>
            <w:tcBorders>
              <w:top w:val="single" w:sz="4" w:space="0" w:color="auto"/>
              <w:left w:val="single" w:sz="6" w:space="0" w:color="000000"/>
              <w:bottom w:val="single" w:sz="6" w:space="0" w:color="000000"/>
              <w:right w:val="single" w:sz="6" w:space="0" w:color="000000"/>
            </w:tcBorders>
          </w:tcPr>
          <w:p w14:paraId="5F07049B" w14:textId="77777777" w:rsidR="00AB7878" w:rsidRPr="00752163" w:rsidRDefault="00AB7878">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Dimensiona recursos humanos, tecnológicos e insumos de acordo com a necessidade do serviço.</w:t>
            </w:r>
          </w:p>
        </w:tc>
        <w:tc>
          <w:tcPr>
            <w:tcW w:w="3827" w:type="dxa"/>
            <w:tcBorders>
              <w:top w:val="single" w:sz="4" w:space="0" w:color="auto"/>
              <w:left w:val="single" w:sz="6" w:space="0" w:color="000000"/>
              <w:bottom w:val="single" w:sz="6" w:space="0" w:color="000000"/>
              <w:right w:val="single" w:sz="6" w:space="0" w:color="000000"/>
            </w:tcBorders>
          </w:tcPr>
          <w:p w14:paraId="2B48A6CB" w14:textId="314072A1" w:rsidR="00AB7878" w:rsidRPr="00752163" w:rsidRDefault="00AB7878">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Analisar a quantidade de pacientes em atendimento: crônico, crônico domiciliar (se aplicável), agudo hospitalar (se aplicável) e trânsito (se aplicável). Capacidade instalada analisar o número de máquinas/cadeiras (crônico/transito</w:t>
            </w:r>
            <w:r w:rsidR="0059152E" w:rsidRPr="00752163">
              <w:rPr>
                <w:rFonts w:cs="Arial"/>
                <w:color w:val="000000" w:themeColor="text1"/>
                <w:sz w:val="20"/>
                <w:szCs w:val="20"/>
                <w:lang w:eastAsia="en-US"/>
              </w:rPr>
              <w:t>), número</w:t>
            </w:r>
            <w:r w:rsidRPr="00752163">
              <w:rPr>
                <w:rFonts w:cs="Arial"/>
                <w:color w:val="000000" w:themeColor="text1"/>
                <w:sz w:val="20"/>
                <w:szCs w:val="20"/>
                <w:lang w:eastAsia="en-US"/>
              </w:rPr>
              <w:t xml:space="preserve"> de máquinas portáteis para</w:t>
            </w:r>
            <w:proofErr w:type="gramStart"/>
            <w:r w:rsidRPr="00752163">
              <w:rPr>
                <w:rFonts w:cs="Arial"/>
                <w:color w:val="000000" w:themeColor="text1"/>
                <w:sz w:val="20"/>
                <w:szCs w:val="20"/>
                <w:lang w:eastAsia="en-US"/>
              </w:rPr>
              <w:t xml:space="preserve">  </w:t>
            </w:r>
            <w:proofErr w:type="gramEnd"/>
            <w:r w:rsidRPr="00752163">
              <w:rPr>
                <w:rFonts w:cs="Arial"/>
                <w:color w:val="000000" w:themeColor="text1"/>
                <w:sz w:val="20"/>
                <w:szCs w:val="20"/>
                <w:lang w:eastAsia="en-US"/>
              </w:rPr>
              <w:t xml:space="preserve">atendimento externo (domiciliar e agudo),  número de máquina de reserva, maquina de osmose reversa (se aplicável). Em relação aos profissionais analisar os integrantes do corpo clínico e equipe multidisciplinar, com respectiva formação e qualificação, relação dos </w:t>
            </w:r>
            <w:r w:rsidRPr="00752163">
              <w:rPr>
                <w:rFonts w:cs="Arial"/>
                <w:color w:val="000000" w:themeColor="text1"/>
                <w:sz w:val="20"/>
                <w:szCs w:val="20"/>
                <w:lang w:eastAsia="en-US"/>
              </w:rPr>
              <w:lastRenderedPageBreak/>
              <w:t>integrantes da equipe de enfermagem, com respectiva formação e qualificação.</w:t>
            </w:r>
          </w:p>
        </w:tc>
        <w:tc>
          <w:tcPr>
            <w:tcW w:w="5387" w:type="dxa"/>
            <w:gridSpan w:val="2"/>
            <w:tcBorders>
              <w:top w:val="single" w:sz="4" w:space="0" w:color="auto"/>
              <w:left w:val="single" w:sz="6" w:space="0" w:color="000000"/>
              <w:bottom w:val="single" w:sz="6" w:space="0" w:color="000000"/>
              <w:right w:val="single" w:sz="6" w:space="0" w:color="000000"/>
            </w:tcBorders>
          </w:tcPr>
          <w:p w14:paraId="1D339696" w14:textId="547A22BF" w:rsidR="00AB7878" w:rsidRPr="00752163" w:rsidRDefault="00AB7878">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lastRenderedPageBreak/>
              <w:t>Dimensionamento de enfermagem descrito conforme perfil do paciente e gravidade e legislação de diálise vigente. Projeto de água/</w:t>
            </w:r>
            <w:r w:rsidR="009B63D7" w:rsidRPr="00752163">
              <w:rPr>
                <w:rFonts w:cs="Arial"/>
                <w:color w:val="000000" w:themeColor="text1"/>
                <w:sz w:val="20"/>
                <w:szCs w:val="20"/>
                <w:lang w:eastAsia="en-US"/>
              </w:rPr>
              <w:t>hidráulico da</w:t>
            </w:r>
            <w:r w:rsidRPr="00752163">
              <w:rPr>
                <w:rFonts w:cs="Arial"/>
                <w:color w:val="000000" w:themeColor="text1"/>
                <w:sz w:val="20"/>
                <w:szCs w:val="20"/>
                <w:lang w:eastAsia="en-US"/>
              </w:rPr>
              <w:t xml:space="preserve"> unidade aprovado, conforme demanda de máquinas e pontos de água existentes. Provisão de compras e controle do estoque do almoxarifado conforme número de diálises realizadas na semana/mês e perfil do paciente (</w:t>
            </w:r>
            <w:proofErr w:type="spellStart"/>
            <w:r w:rsidRPr="00752163">
              <w:rPr>
                <w:rFonts w:cs="Arial"/>
                <w:color w:val="000000" w:themeColor="text1"/>
                <w:sz w:val="20"/>
                <w:szCs w:val="20"/>
                <w:lang w:eastAsia="en-US"/>
              </w:rPr>
              <w:t>ex</w:t>
            </w:r>
            <w:proofErr w:type="spellEnd"/>
            <w:r w:rsidRPr="00752163">
              <w:rPr>
                <w:rFonts w:cs="Arial"/>
                <w:color w:val="000000" w:themeColor="text1"/>
                <w:sz w:val="20"/>
                <w:szCs w:val="20"/>
                <w:lang w:eastAsia="en-US"/>
              </w:rPr>
              <w:t>: paciente obeso, pediátrico, dialisador descartável, entre outros).</w:t>
            </w:r>
          </w:p>
        </w:tc>
        <w:tc>
          <w:tcPr>
            <w:tcW w:w="4077" w:type="dxa"/>
            <w:tcBorders>
              <w:top w:val="single" w:sz="4" w:space="0" w:color="auto"/>
              <w:left w:val="single" w:sz="6" w:space="0" w:color="000000"/>
              <w:bottom w:val="single" w:sz="6" w:space="0" w:color="000000"/>
              <w:right w:val="single" w:sz="6" w:space="0" w:color="000000"/>
            </w:tcBorders>
          </w:tcPr>
          <w:p w14:paraId="23013BD8" w14:textId="4475B0D5" w:rsidR="00454590" w:rsidRPr="00752163" w:rsidRDefault="00A5201B" w:rsidP="00681A8D">
            <w:pPr>
              <w:autoSpaceDE w:val="0"/>
              <w:autoSpaceDN w:val="0"/>
              <w:adjustRightInd w:val="0"/>
              <w:spacing w:after="0"/>
              <w:ind w:firstLine="142"/>
              <w:jc w:val="center"/>
              <w:rPr>
                <w:rFonts w:cs="Arial"/>
                <w:color w:val="000000" w:themeColor="text1"/>
                <w:sz w:val="20"/>
                <w:szCs w:val="20"/>
                <w:lang w:eastAsia="en-US"/>
              </w:rPr>
            </w:pPr>
            <w:r w:rsidRPr="00423CA0">
              <w:rPr>
                <w:color w:val="000000" w:themeColor="text1"/>
                <w:sz w:val="20"/>
              </w:rPr>
              <w:t xml:space="preserve"> </w:t>
            </w:r>
          </w:p>
        </w:tc>
      </w:tr>
      <w:tr w:rsidR="00752163" w:rsidRPr="00752163" w14:paraId="1B59DA6A"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158E0ABA" w14:textId="172E0437" w:rsidR="00AB7878" w:rsidRPr="00752163" w:rsidRDefault="00AB7878"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lastRenderedPageBreak/>
              <w:t>3</w:t>
            </w:r>
          </w:p>
        </w:tc>
        <w:tc>
          <w:tcPr>
            <w:tcW w:w="2309" w:type="dxa"/>
            <w:tcBorders>
              <w:top w:val="single" w:sz="6" w:space="0" w:color="000000"/>
              <w:left w:val="single" w:sz="6" w:space="0" w:color="000000"/>
              <w:bottom w:val="single" w:sz="6" w:space="0" w:color="000000"/>
              <w:right w:val="single" w:sz="6" w:space="0" w:color="000000"/>
            </w:tcBorders>
          </w:tcPr>
          <w:p w14:paraId="053E33B4" w14:textId="77777777" w:rsidR="00AB7878" w:rsidRPr="00752163" w:rsidRDefault="00AB7878">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Dispõe de profissionais com competências e capacitação compatíveis com a necessidade do serviço.</w:t>
            </w:r>
          </w:p>
        </w:tc>
        <w:tc>
          <w:tcPr>
            <w:tcW w:w="3827" w:type="dxa"/>
            <w:tcBorders>
              <w:top w:val="single" w:sz="6" w:space="0" w:color="000000"/>
              <w:left w:val="single" w:sz="6" w:space="0" w:color="000000"/>
              <w:bottom w:val="single" w:sz="6" w:space="0" w:color="000000"/>
              <w:right w:val="single" w:sz="6" w:space="0" w:color="000000"/>
            </w:tcBorders>
          </w:tcPr>
          <w:p w14:paraId="3E522CDC" w14:textId="77777777" w:rsidR="00AB7878" w:rsidRPr="00752163" w:rsidRDefault="00AB7878">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Registro de Habilitação dos profissionais do setor. Descrição de Cargos dos colaboradores do setor e capacitação necessária. Levantamento das Necessidades de Treinamento, programa de treinamento e avaliação de eficácia conforme diretrizes da instituição. Programação de treinamentos, após identificação do perfil assistencial, relacionados com os principais problemas de saúde atendidos (objetivo garantir a competência nos diversos níveis para atender tais patologias).</w:t>
            </w:r>
          </w:p>
        </w:tc>
        <w:tc>
          <w:tcPr>
            <w:tcW w:w="5387" w:type="dxa"/>
            <w:gridSpan w:val="2"/>
            <w:tcBorders>
              <w:top w:val="single" w:sz="6" w:space="0" w:color="000000"/>
              <w:left w:val="single" w:sz="6" w:space="0" w:color="000000"/>
              <w:bottom w:val="single" w:sz="6" w:space="0" w:color="000000"/>
              <w:right w:val="single" w:sz="6" w:space="0" w:color="000000"/>
            </w:tcBorders>
          </w:tcPr>
          <w:p w14:paraId="718FD969" w14:textId="77777777" w:rsidR="00AB7878" w:rsidRPr="00752163" w:rsidRDefault="00AB7878">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Documentação dos profissionais e registro de classe. Registro de treinamentos</w:t>
            </w:r>
          </w:p>
        </w:tc>
        <w:tc>
          <w:tcPr>
            <w:tcW w:w="4077" w:type="dxa"/>
            <w:tcBorders>
              <w:top w:val="single" w:sz="6" w:space="0" w:color="000000"/>
              <w:left w:val="single" w:sz="6" w:space="0" w:color="000000"/>
              <w:bottom w:val="single" w:sz="6" w:space="0" w:color="000000"/>
              <w:right w:val="single" w:sz="6" w:space="0" w:color="000000"/>
            </w:tcBorders>
          </w:tcPr>
          <w:p w14:paraId="7E90FD7F" w14:textId="746F1855" w:rsidR="006F4301" w:rsidRPr="00727666" w:rsidRDefault="006F4301" w:rsidP="007E7790">
            <w:pPr>
              <w:pStyle w:val="PargrafodaLista"/>
              <w:ind w:left="84"/>
              <w:rPr>
                <w:rFonts w:cs="Arial"/>
                <w:color w:val="000000" w:themeColor="text1"/>
                <w:sz w:val="20"/>
                <w:szCs w:val="20"/>
                <w:lang w:eastAsia="en-US"/>
              </w:rPr>
            </w:pPr>
            <w:r>
              <w:rPr>
                <w:rFonts w:cs="Arial"/>
                <w:color w:val="000000" w:themeColor="text1"/>
                <w:sz w:val="20"/>
                <w:szCs w:val="20"/>
                <w:lang w:eastAsia="en-US"/>
              </w:rPr>
              <w:t xml:space="preserve"> </w:t>
            </w:r>
          </w:p>
        </w:tc>
      </w:tr>
      <w:tr w:rsidR="00752163" w:rsidRPr="00752163" w14:paraId="567B3EF9"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611CCFED" w14:textId="1BEA4F60" w:rsidR="00AB7878" w:rsidRPr="00752163" w:rsidRDefault="00AB7878"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4</w:t>
            </w:r>
          </w:p>
        </w:tc>
        <w:tc>
          <w:tcPr>
            <w:tcW w:w="2309" w:type="dxa"/>
            <w:tcBorders>
              <w:top w:val="single" w:sz="6" w:space="0" w:color="000000"/>
              <w:left w:val="single" w:sz="6" w:space="0" w:color="000000"/>
              <w:bottom w:val="single" w:sz="6" w:space="0" w:color="000000"/>
              <w:right w:val="single" w:sz="6" w:space="0" w:color="000000"/>
            </w:tcBorders>
          </w:tcPr>
          <w:p w14:paraId="29619283" w14:textId="77777777" w:rsidR="00AB7878" w:rsidRPr="00752163" w:rsidRDefault="00AB7878">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Planeja as atividades, avaliando as condições operacionais e de infraestrutura, viabilizando a execução dos processos de trabalho de forma segura.</w:t>
            </w:r>
          </w:p>
        </w:tc>
        <w:tc>
          <w:tcPr>
            <w:tcW w:w="3827" w:type="dxa"/>
            <w:tcBorders>
              <w:top w:val="single" w:sz="6" w:space="0" w:color="000000"/>
              <w:left w:val="single" w:sz="6" w:space="0" w:color="000000"/>
              <w:bottom w:val="single" w:sz="6" w:space="0" w:color="000000"/>
              <w:right w:val="single" w:sz="6" w:space="0" w:color="000000"/>
            </w:tcBorders>
          </w:tcPr>
          <w:p w14:paraId="1F3E7625" w14:textId="77777777" w:rsidR="00AB7878" w:rsidRPr="00752163" w:rsidRDefault="00AB7878">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Realização das atividades do processo ocorre de forma adequada, planejada e de acordo com legislação vigente, se aplicável. Infraestrutura e equipamentos disponíveis oferecem condições para realização das atividades de forma correta e segura ao paciente. Avaliar condições mínimas para o adequado armazenamento das informações (em meio físico e eletrônico).</w:t>
            </w:r>
          </w:p>
          <w:p w14:paraId="3A473904" w14:textId="77777777" w:rsidR="00AB7878" w:rsidRPr="00752163" w:rsidRDefault="00AB7878">
            <w:pPr>
              <w:autoSpaceDE w:val="0"/>
              <w:autoSpaceDN w:val="0"/>
              <w:adjustRightInd w:val="0"/>
              <w:spacing w:after="0"/>
              <w:jc w:val="left"/>
              <w:rPr>
                <w:rFonts w:cs="Arial"/>
                <w:color w:val="000000" w:themeColor="text1"/>
                <w:sz w:val="20"/>
                <w:szCs w:val="20"/>
                <w:lang w:eastAsia="en-US"/>
              </w:rPr>
            </w:pPr>
          </w:p>
        </w:tc>
        <w:tc>
          <w:tcPr>
            <w:tcW w:w="5387" w:type="dxa"/>
            <w:gridSpan w:val="2"/>
            <w:tcBorders>
              <w:top w:val="single" w:sz="6" w:space="0" w:color="000000"/>
              <w:left w:val="single" w:sz="6" w:space="0" w:color="000000"/>
              <w:bottom w:val="single" w:sz="6" w:space="0" w:color="000000"/>
              <w:right w:val="single" w:sz="6" w:space="0" w:color="000000"/>
            </w:tcBorders>
          </w:tcPr>
          <w:p w14:paraId="5963248B" w14:textId="77777777" w:rsidR="00AB7878" w:rsidRPr="00752163" w:rsidRDefault="00AB7878">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Registros de manutenções corretivas e preventivas dos equipamentos (</w:t>
            </w:r>
            <w:proofErr w:type="spellStart"/>
            <w:r w:rsidRPr="00752163">
              <w:rPr>
                <w:rFonts w:cs="Arial"/>
                <w:color w:val="000000" w:themeColor="text1"/>
                <w:sz w:val="20"/>
                <w:szCs w:val="20"/>
                <w:lang w:eastAsia="en-US"/>
              </w:rPr>
              <w:t>ex</w:t>
            </w:r>
            <w:proofErr w:type="spellEnd"/>
            <w:r w:rsidRPr="00752163">
              <w:rPr>
                <w:rFonts w:cs="Arial"/>
                <w:color w:val="000000" w:themeColor="text1"/>
                <w:sz w:val="20"/>
                <w:szCs w:val="20"/>
                <w:lang w:eastAsia="en-US"/>
              </w:rPr>
              <w:t xml:space="preserve">: máquinas de diálise, sistema de tratamento de água, materiais de emergência, máquinas </w:t>
            </w:r>
            <w:proofErr w:type="spellStart"/>
            <w:r w:rsidRPr="00752163">
              <w:rPr>
                <w:rFonts w:cs="Arial"/>
                <w:color w:val="000000" w:themeColor="text1"/>
                <w:sz w:val="20"/>
                <w:szCs w:val="20"/>
                <w:lang w:eastAsia="en-US"/>
              </w:rPr>
              <w:t>reprocessadoras</w:t>
            </w:r>
            <w:proofErr w:type="spellEnd"/>
            <w:r w:rsidRPr="00752163">
              <w:rPr>
                <w:rFonts w:cs="Arial"/>
                <w:color w:val="000000" w:themeColor="text1"/>
                <w:sz w:val="20"/>
                <w:szCs w:val="20"/>
                <w:lang w:eastAsia="en-US"/>
              </w:rPr>
              <w:t xml:space="preserve"> e de ar condicionados. Planejamento de manutenções do sistema em horário compatível com o horário de funcionamento do serviço. Registros e análises de água</w:t>
            </w:r>
            <w:proofErr w:type="gramStart"/>
            <w:r w:rsidRPr="00752163">
              <w:rPr>
                <w:rFonts w:cs="Arial"/>
                <w:color w:val="000000" w:themeColor="text1"/>
                <w:sz w:val="20"/>
                <w:szCs w:val="20"/>
                <w:lang w:eastAsia="en-US"/>
              </w:rPr>
              <w:t xml:space="preserve"> por exemplo</w:t>
            </w:r>
            <w:proofErr w:type="gramEnd"/>
            <w:r w:rsidRPr="00752163">
              <w:rPr>
                <w:rFonts w:cs="Arial"/>
                <w:color w:val="000000" w:themeColor="text1"/>
                <w:sz w:val="20"/>
                <w:szCs w:val="20"/>
                <w:lang w:eastAsia="en-US"/>
              </w:rPr>
              <w:t xml:space="preserve">, após obras ou contaminação, garantindo seu uso com segurança. Projeto estrutural e tecnológico atualizado atualizados e compatíveis com o perfil de atendimento.                                                                                                                                        </w:t>
            </w:r>
          </w:p>
        </w:tc>
        <w:tc>
          <w:tcPr>
            <w:tcW w:w="4077" w:type="dxa"/>
            <w:tcBorders>
              <w:top w:val="single" w:sz="6" w:space="0" w:color="000000"/>
              <w:left w:val="single" w:sz="6" w:space="0" w:color="000000"/>
              <w:bottom w:val="single" w:sz="6" w:space="0" w:color="000000"/>
              <w:right w:val="single" w:sz="6" w:space="0" w:color="000000"/>
            </w:tcBorders>
          </w:tcPr>
          <w:p w14:paraId="654D030F" w14:textId="65056F89" w:rsidR="00FE7A8C" w:rsidRPr="00E742C8" w:rsidRDefault="00FE7A8C" w:rsidP="007E7790">
            <w:pPr>
              <w:pStyle w:val="PargrafodaLista"/>
              <w:autoSpaceDE w:val="0"/>
              <w:autoSpaceDN w:val="0"/>
              <w:adjustRightInd w:val="0"/>
              <w:spacing w:after="0"/>
              <w:ind w:left="84"/>
              <w:rPr>
                <w:rFonts w:cs="Arial"/>
                <w:color w:val="000000" w:themeColor="text1"/>
                <w:sz w:val="20"/>
                <w:szCs w:val="20"/>
                <w:lang w:eastAsia="en-US"/>
              </w:rPr>
            </w:pPr>
          </w:p>
        </w:tc>
      </w:tr>
      <w:tr w:rsidR="00752163" w:rsidRPr="00752163" w14:paraId="48FD87A6"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512BBF35" w14:textId="775FCC7F" w:rsidR="00557DD1" w:rsidRPr="00752163" w:rsidRDefault="00557DD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5</w:t>
            </w:r>
          </w:p>
        </w:tc>
        <w:tc>
          <w:tcPr>
            <w:tcW w:w="2309" w:type="dxa"/>
            <w:tcBorders>
              <w:top w:val="single" w:sz="6" w:space="0" w:color="000000"/>
              <w:left w:val="single" w:sz="6" w:space="0" w:color="000000"/>
              <w:bottom w:val="single" w:sz="6" w:space="0" w:color="000000"/>
              <w:right w:val="single" w:sz="6" w:space="0" w:color="000000"/>
            </w:tcBorders>
          </w:tcPr>
          <w:p w14:paraId="16532B8C"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Monitora a manutenção preventiva e corretiva das instalações e dos equipamentos, incluindo a calibração.</w:t>
            </w:r>
          </w:p>
        </w:tc>
        <w:tc>
          <w:tcPr>
            <w:tcW w:w="3827" w:type="dxa"/>
            <w:tcBorders>
              <w:top w:val="single" w:sz="6" w:space="0" w:color="000000"/>
              <w:left w:val="single" w:sz="6" w:space="0" w:color="000000"/>
              <w:bottom w:val="single" w:sz="6" w:space="0" w:color="000000"/>
              <w:right w:val="single" w:sz="6" w:space="0" w:color="000000"/>
            </w:tcBorders>
          </w:tcPr>
          <w:p w14:paraId="0FBA64CA"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Participa do programa de manutenção preventiva de equipamentos e calibrações com conhecimento da liderança do setor, a qual acompanha (verificar registro) o cumprimento deste programa. Participa do programa de manutenção preventiva das instalações com conhecimento da liderança do setor, a qual acompanha (verificar registro) o cumprimento deste programa. Liderança do setor acompanha a execução de corretivas quando solicitadas (verificar Ordem de serviço /OS: data da solicitação e data de resolução com conhecimento do líder). Registros de manutenções preventivas e corretivas (incluindo a calibração dos equipamentos).</w:t>
            </w:r>
          </w:p>
        </w:tc>
        <w:tc>
          <w:tcPr>
            <w:tcW w:w="5387" w:type="dxa"/>
            <w:gridSpan w:val="2"/>
            <w:tcBorders>
              <w:top w:val="single" w:sz="6" w:space="0" w:color="000000"/>
              <w:left w:val="single" w:sz="6" w:space="0" w:color="000000"/>
              <w:bottom w:val="single" w:sz="6" w:space="0" w:color="000000"/>
              <w:right w:val="single" w:sz="6" w:space="0" w:color="000000"/>
            </w:tcBorders>
          </w:tcPr>
          <w:p w14:paraId="7CB9656F"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Verificar indicadores das manutenções corretivas e preventivas, conforme orientação do fabricante e previsto no Programa de Gerenciamento de Tecnologias em Serviços de Saúde, bem como análise dos laudos.</w:t>
            </w:r>
          </w:p>
        </w:tc>
        <w:tc>
          <w:tcPr>
            <w:tcW w:w="4077" w:type="dxa"/>
            <w:tcBorders>
              <w:top w:val="single" w:sz="6" w:space="0" w:color="000000"/>
              <w:left w:val="single" w:sz="6" w:space="0" w:color="000000"/>
              <w:bottom w:val="single" w:sz="6" w:space="0" w:color="000000"/>
              <w:right w:val="single" w:sz="6" w:space="0" w:color="000000"/>
            </w:tcBorders>
          </w:tcPr>
          <w:p w14:paraId="25A1BDDD" w14:textId="7D6AAF37" w:rsidR="00316E06" w:rsidRPr="00752163" w:rsidRDefault="00316E06" w:rsidP="007E7790">
            <w:pPr>
              <w:pStyle w:val="PargrafodaLista"/>
              <w:tabs>
                <w:tab w:val="left" w:pos="368"/>
              </w:tabs>
              <w:autoSpaceDE w:val="0"/>
              <w:autoSpaceDN w:val="0"/>
              <w:adjustRightInd w:val="0"/>
              <w:spacing w:after="0"/>
              <w:ind w:left="84" w:right="180"/>
              <w:rPr>
                <w:rFonts w:cs="Arial"/>
                <w:color w:val="000000" w:themeColor="text1"/>
                <w:sz w:val="20"/>
                <w:szCs w:val="20"/>
                <w:lang w:eastAsia="en-US"/>
              </w:rPr>
            </w:pPr>
          </w:p>
        </w:tc>
      </w:tr>
      <w:tr w:rsidR="00752163" w:rsidRPr="00752163" w14:paraId="1CCCE33E" w14:textId="77777777" w:rsidTr="0069731F">
        <w:trPr>
          <w:trHeight w:val="1861"/>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4149C645" w14:textId="64691BAB" w:rsidR="00557DD1" w:rsidRPr="00752163" w:rsidRDefault="00557DD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lastRenderedPageBreak/>
              <w:t>6</w:t>
            </w:r>
          </w:p>
        </w:tc>
        <w:tc>
          <w:tcPr>
            <w:tcW w:w="2309" w:type="dxa"/>
            <w:tcBorders>
              <w:top w:val="single" w:sz="6" w:space="0" w:color="000000"/>
              <w:left w:val="single" w:sz="6" w:space="0" w:color="000000"/>
              <w:bottom w:val="single" w:sz="6" w:space="0" w:color="000000"/>
              <w:right w:val="single" w:sz="6" w:space="0" w:color="000000"/>
            </w:tcBorders>
            <w:shd w:val="solid" w:color="CCFFCC" w:fill="auto"/>
          </w:tcPr>
          <w:p w14:paraId="46480C2C"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Estabelece protocolos assistenciais/clínicos alinhados ao perfil epidemiológico</w:t>
            </w:r>
          </w:p>
        </w:tc>
        <w:tc>
          <w:tcPr>
            <w:tcW w:w="3827" w:type="dxa"/>
            <w:tcBorders>
              <w:top w:val="single" w:sz="6" w:space="0" w:color="000000"/>
              <w:left w:val="single" w:sz="6" w:space="0" w:color="000000"/>
              <w:bottom w:val="single" w:sz="6" w:space="0" w:color="000000"/>
              <w:right w:val="single" w:sz="6" w:space="0" w:color="000000"/>
            </w:tcBorders>
            <w:shd w:val="solid" w:color="CCFFCC" w:fill="auto"/>
          </w:tcPr>
          <w:p w14:paraId="5507DC49"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 partir do perfil assistencial identificar os protocolos para implantação, baseados no conhecimento científico atual, no perfil epidemiológico, gravidade, risco, prevalência e custo, com base em diretrizes e evidências científicas.</w:t>
            </w:r>
          </w:p>
          <w:p w14:paraId="299AB05E"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p>
        </w:tc>
        <w:tc>
          <w:tcPr>
            <w:tcW w:w="5387" w:type="dxa"/>
            <w:gridSpan w:val="2"/>
            <w:tcBorders>
              <w:top w:val="single" w:sz="6" w:space="0" w:color="000000"/>
              <w:left w:val="single" w:sz="6" w:space="0" w:color="000000"/>
              <w:bottom w:val="single" w:sz="6" w:space="0" w:color="000000"/>
              <w:right w:val="single" w:sz="6" w:space="0" w:color="000000"/>
            </w:tcBorders>
            <w:shd w:val="solid" w:color="CCFFCC" w:fill="auto"/>
          </w:tcPr>
          <w:p w14:paraId="2E6CC371"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Protocolos descritos e atualizados, tais como: Diabetes, Hipertensão, </w:t>
            </w:r>
            <w:proofErr w:type="spellStart"/>
            <w:r w:rsidRPr="00752163">
              <w:rPr>
                <w:rFonts w:cs="Arial"/>
                <w:color w:val="000000" w:themeColor="text1"/>
                <w:sz w:val="20"/>
                <w:szCs w:val="20"/>
                <w:lang w:eastAsia="en-US"/>
              </w:rPr>
              <w:t>Paratireodismo</w:t>
            </w:r>
            <w:proofErr w:type="spellEnd"/>
            <w:r w:rsidRPr="00752163">
              <w:rPr>
                <w:rFonts w:cs="Arial"/>
                <w:color w:val="000000" w:themeColor="text1"/>
                <w:sz w:val="20"/>
                <w:szCs w:val="20"/>
                <w:lang w:eastAsia="en-US"/>
              </w:rPr>
              <w:t xml:space="preserve">, Anemia, Edema Agudo de Pulmão, </w:t>
            </w:r>
            <w:proofErr w:type="spellStart"/>
            <w:r w:rsidRPr="00752163">
              <w:rPr>
                <w:rFonts w:cs="Arial"/>
                <w:color w:val="000000" w:themeColor="text1"/>
                <w:sz w:val="20"/>
                <w:szCs w:val="20"/>
                <w:lang w:eastAsia="en-US"/>
              </w:rPr>
              <w:t>Hiperpotassemia</w:t>
            </w:r>
            <w:proofErr w:type="spellEnd"/>
            <w:r w:rsidRPr="00752163">
              <w:rPr>
                <w:rFonts w:cs="Arial"/>
                <w:color w:val="000000" w:themeColor="text1"/>
                <w:sz w:val="20"/>
                <w:szCs w:val="20"/>
                <w:lang w:eastAsia="en-US"/>
              </w:rPr>
              <w:t>.</w:t>
            </w:r>
          </w:p>
        </w:tc>
        <w:tc>
          <w:tcPr>
            <w:tcW w:w="4077" w:type="dxa"/>
            <w:tcBorders>
              <w:top w:val="single" w:sz="6" w:space="0" w:color="000000"/>
              <w:left w:val="single" w:sz="6" w:space="0" w:color="000000"/>
              <w:bottom w:val="single" w:sz="6" w:space="0" w:color="000000"/>
              <w:right w:val="single" w:sz="6" w:space="0" w:color="000000"/>
            </w:tcBorders>
          </w:tcPr>
          <w:p w14:paraId="5B59BDA2" w14:textId="1C94C1F3" w:rsidR="00CA5A78" w:rsidRPr="00752163" w:rsidRDefault="00CA5A78" w:rsidP="007E7790">
            <w:pPr>
              <w:pStyle w:val="PargrafodaLista"/>
              <w:tabs>
                <w:tab w:val="center" w:pos="368"/>
              </w:tabs>
              <w:autoSpaceDE w:val="0"/>
              <w:autoSpaceDN w:val="0"/>
              <w:adjustRightInd w:val="0"/>
              <w:spacing w:after="0"/>
              <w:ind w:left="84"/>
              <w:jc w:val="left"/>
              <w:rPr>
                <w:rFonts w:cs="Arial"/>
                <w:color w:val="000000" w:themeColor="text1"/>
                <w:sz w:val="20"/>
                <w:szCs w:val="20"/>
                <w:lang w:eastAsia="en-US"/>
              </w:rPr>
            </w:pPr>
          </w:p>
        </w:tc>
      </w:tr>
      <w:tr w:rsidR="00752163" w:rsidRPr="00752163" w14:paraId="1900E4D1"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7B3690DF" w14:textId="56175EFF" w:rsidR="00557DD1" w:rsidRPr="00752163" w:rsidRDefault="00557DD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7</w:t>
            </w:r>
          </w:p>
        </w:tc>
        <w:tc>
          <w:tcPr>
            <w:tcW w:w="2309" w:type="dxa"/>
            <w:tcBorders>
              <w:top w:val="single" w:sz="6" w:space="0" w:color="000000"/>
              <w:left w:val="single" w:sz="6" w:space="0" w:color="000000"/>
              <w:bottom w:val="single" w:sz="6" w:space="0" w:color="000000"/>
              <w:right w:val="single" w:sz="6" w:space="0" w:color="000000"/>
            </w:tcBorders>
          </w:tcPr>
          <w:p w14:paraId="7760A28F"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Estabelece protocolos e procedimentos para pacientes/clientes em assistência dialítica, com base em diretrizes e evidências científicas.</w:t>
            </w:r>
          </w:p>
        </w:tc>
        <w:tc>
          <w:tcPr>
            <w:tcW w:w="3827" w:type="dxa"/>
            <w:tcBorders>
              <w:top w:val="single" w:sz="6" w:space="0" w:color="000000"/>
              <w:left w:val="single" w:sz="6" w:space="0" w:color="000000"/>
              <w:bottom w:val="single" w:sz="6" w:space="0" w:color="000000"/>
              <w:right w:val="single" w:sz="6" w:space="0" w:color="000000"/>
            </w:tcBorders>
          </w:tcPr>
          <w:p w14:paraId="5149495A"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 partir do levantamento dos tipos de procedimentos prevalentes, verificar existência de protocolos e procedimentos para paciente/cliente em assistência dialítica.</w:t>
            </w:r>
          </w:p>
        </w:tc>
        <w:tc>
          <w:tcPr>
            <w:tcW w:w="5387" w:type="dxa"/>
            <w:gridSpan w:val="2"/>
            <w:tcBorders>
              <w:top w:val="single" w:sz="6" w:space="0" w:color="000000"/>
              <w:left w:val="single" w:sz="6" w:space="0" w:color="000000"/>
              <w:bottom w:val="single" w:sz="6" w:space="0" w:color="000000"/>
              <w:right w:val="single" w:sz="6" w:space="0" w:color="000000"/>
            </w:tcBorders>
          </w:tcPr>
          <w:p w14:paraId="038FCFD9" w14:textId="251B2AED"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Protocolos descritos e atualizados, tais como: Manejo de cateter duplo lúmen, manejo de Fístula arteriovenosa, reprocessamento de capilares, coleta de sangue, transfusão sanguínea durante sessão de hemodiálise, treinamento para diálise peritoneal, avaliação de acesso vascular).</w:t>
            </w:r>
          </w:p>
        </w:tc>
        <w:tc>
          <w:tcPr>
            <w:tcW w:w="4077" w:type="dxa"/>
            <w:tcBorders>
              <w:top w:val="single" w:sz="6" w:space="0" w:color="000000"/>
              <w:left w:val="single" w:sz="6" w:space="0" w:color="000000"/>
              <w:bottom w:val="single" w:sz="6" w:space="0" w:color="000000"/>
              <w:right w:val="single" w:sz="6" w:space="0" w:color="000000"/>
            </w:tcBorders>
          </w:tcPr>
          <w:p w14:paraId="7A5138E7" w14:textId="29D023DD" w:rsidR="006A2009" w:rsidRPr="00752163" w:rsidRDefault="006A2009" w:rsidP="007E7790">
            <w:pPr>
              <w:pStyle w:val="PargrafodaLista"/>
              <w:autoSpaceDE w:val="0"/>
              <w:autoSpaceDN w:val="0"/>
              <w:adjustRightInd w:val="0"/>
              <w:spacing w:after="0"/>
              <w:ind w:left="84"/>
              <w:rPr>
                <w:rFonts w:cs="Arial"/>
                <w:b/>
                <w:color w:val="000000" w:themeColor="text1"/>
                <w:sz w:val="20"/>
                <w:szCs w:val="20"/>
                <w:lang w:eastAsia="en-US"/>
              </w:rPr>
            </w:pPr>
          </w:p>
        </w:tc>
      </w:tr>
      <w:tr w:rsidR="00752163" w:rsidRPr="00752163" w14:paraId="56C0136E"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5256DE59" w14:textId="29506872" w:rsidR="00557DD1" w:rsidRPr="00752163" w:rsidRDefault="00557DD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8</w:t>
            </w:r>
          </w:p>
        </w:tc>
        <w:tc>
          <w:tcPr>
            <w:tcW w:w="2309" w:type="dxa"/>
            <w:tcBorders>
              <w:top w:val="single" w:sz="6" w:space="0" w:color="000000"/>
              <w:left w:val="single" w:sz="6" w:space="0" w:color="000000"/>
              <w:bottom w:val="single" w:sz="6" w:space="0" w:color="000000"/>
              <w:right w:val="single" w:sz="6" w:space="0" w:color="000000"/>
            </w:tcBorders>
          </w:tcPr>
          <w:p w14:paraId="699CCD8D"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Monitora a demanda por procedimentos de terapia dialítica.</w:t>
            </w:r>
          </w:p>
        </w:tc>
        <w:tc>
          <w:tcPr>
            <w:tcW w:w="3827" w:type="dxa"/>
            <w:tcBorders>
              <w:top w:val="single" w:sz="6" w:space="0" w:color="000000"/>
              <w:left w:val="single" w:sz="6" w:space="0" w:color="000000"/>
              <w:bottom w:val="single" w:sz="6" w:space="0" w:color="000000"/>
              <w:right w:val="single" w:sz="6" w:space="0" w:color="000000"/>
            </w:tcBorders>
          </w:tcPr>
          <w:p w14:paraId="3F869687" w14:textId="77777777"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Definir sistemática de monitoramento e acompanhamento dos procedimentos realizados por mês.</w:t>
            </w:r>
          </w:p>
          <w:p w14:paraId="29499FFF" w14:textId="77777777" w:rsidR="00557DD1" w:rsidRPr="00752163" w:rsidRDefault="00557DD1" w:rsidP="00092D7B">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Sistemática da gestão da agenda dos procedimentos e direcionamento dos pacientes, quando necessário, para outro horário ou outra clínica de Hemodiálise. Capacidade instalada do setor de Hemodiálise atende a demanda. Monitoramento dos indicadores relacionados ao processo.</w:t>
            </w:r>
          </w:p>
        </w:tc>
        <w:tc>
          <w:tcPr>
            <w:tcW w:w="5387" w:type="dxa"/>
            <w:gridSpan w:val="2"/>
            <w:tcBorders>
              <w:top w:val="single" w:sz="6" w:space="0" w:color="000000"/>
              <w:left w:val="single" w:sz="6" w:space="0" w:color="000000"/>
              <w:bottom w:val="single" w:sz="6" w:space="0" w:color="000000"/>
              <w:right w:val="single" w:sz="6" w:space="0" w:color="000000"/>
            </w:tcBorders>
          </w:tcPr>
          <w:p w14:paraId="088BC325" w14:textId="2AACAEFB" w:rsidR="00557DD1" w:rsidRPr="00752163" w:rsidRDefault="00557DD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Demonstrar a demanda para atendimento </w:t>
            </w:r>
            <w:proofErr w:type="spellStart"/>
            <w:r w:rsidRPr="00752163">
              <w:rPr>
                <w:rFonts w:cs="Arial"/>
                <w:color w:val="000000" w:themeColor="text1"/>
                <w:sz w:val="20"/>
                <w:szCs w:val="20"/>
                <w:lang w:eastAsia="en-US"/>
              </w:rPr>
              <w:t>intrahospitalar</w:t>
            </w:r>
            <w:proofErr w:type="spellEnd"/>
            <w:r w:rsidRPr="00752163">
              <w:rPr>
                <w:rFonts w:cs="Arial"/>
                <w:color w:val="000000" w:themeColor="text1"/>
                <w:sz w:val="20"/>
                <w:szCs w:val="20"/>
                <w:lang w:eastAsia="en-US"/>
              </w:rPr>
              <w:t xml:space="preserve"> (agudos), conforme número de Instituições nas quais prestam atendimento, com indicadores de atendimentos por turno, diálise extra, atendiment</w:t>
            </w:r>
            <w:r w:rsidR="00DA322F">
              <w:rPr>
                <w:rFonts w:cs="Arial"/>
                <w:color w:val="000000" w:themeColor="text1"/>
                <w:sz w:val="20"/>
                <w:szCs w:val="20"/>
                <w:lang w:eastAsia="en-US"/>
              </w:rPr>
              <w:t xml:space="preserve">os de agudos, se aplicável.   </w:t>
            </w:r>
            <w:r w:rsidRPr="00752163">
              <w:rPr>
                <w:rFonts w:cs="Arial"/>
                <w:color w:val="000000" w:themeColor="text1"/>
                <w:sz w:val="20"/>
                <w:szCs w:val="20"/>
                <w:lang w:eastAsia="en-US"/>
              </w:rPr>
              <w:t xml:space="preserve">                                                                                                                   </w:t>
            </w:r>
          </w:p>
        </w:tc>
        <w:tc>
          <w:tcPr>
            <w:tcW w:w="4077" w:type="dxa"/>
            <w:tcBorders>
              <w:top w:val="single" w:sz="6" w:space="0" w:color="000000"/>
              <w:left w:val="single" w:sz="6" w:space="0" w:color="000000"/>
              <w:bottom w:val="single" w:sz="6" w:space="0" w:color="000000"/>
              <w:right w:val="single" w:sz="6" w:space="0" w:color="000000"/>
            </w:tcBorders>
          </w:tcPr>
          <w:p w14:paraId="4C258730" w14:textId="11E13F54" w:rsidR="00DA322F" w:rsidRPr="00DA322F" w:rsidRDefault="00DA322F" w:rsidP="007E7790">
            <w:pPr>
              <w:pStyle w:val="PargrafodaLista"/>
              <w:autoSpaceDE w:val="0"/>
              <w:autoSpaceDN w:val="0"/>
              <w:adjustRightInd w:val="0"/>
              <w:spacing w:after="0"/>
              <w:ind w:left="84"/>
              <w:rPr>
                <w:rFonts w:cs="Arial"/>
                <w:b/>
                <w:color w:val="000000" w:themeColor="text1"/>
                <w:sz w:val="20"/>
                <w:szCs w:val="20"/>
                <w:lang w:eastAsia="en-US"/>
              </w:rPr>
            </w:pPr>
          </w:p>
        </w:tc>
      </w:tr>
      <w:tr w:rsidR="00752163" w:rsidRPr="00752163" w14:paraId="550B35CB"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21B63862" w14:textId="77777777"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9</w:t>
            </w:r>
          </w:p>
        </w:tc>
        <w:tc>
          <w:tcPr>
            <w:tcW w:w="2309" w:type="dxa"/>
            <w:tcBorders>
              <w:top w:val="single" w:sz="6" w:space="0" w:color="000000"/>
              <w:left w:val="single" w:sz="6" w:space="0" w:color="000000"/>
              <w:bottom w:val="single" w:sz="6" w:space="0" w:color="000000"/>
              <w:right w:val="single" w:sz="6" w:space="0" w:color="000000"/>
            </w:tcBorders>
            <w:shd w:val="solid" w:color="CCFFCC" w:fill="auto"/>
          </w:tcPr>
          <w:p w14:paraId="669DBDC6"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Cumpre com as diretrizes dos protocolos de segurança do paciente, alinhados a política Institucional</w:t>
            </w:r>
          </w:p>
        </w:tc>
        <w:tc>
          <w:tcPr>
            <w:tcW w:w="3827" w:type="dxa"/>
            <w:tcBorders>
              <w:top w:val="single" w:sz="6" w:space="0" w:color="000000"/>
              <w:left w:val="single" w:sz="6" w:space="0" w:color="000000"/>
              <w:bottom w:val="single" w:sz="6" w:space="0" w:color="000000"/>
              <w:right w:val="single" w:sz="6" w:space="0" w:color="000000"/>
            </w:tcBorders>
            <w:shd w:val="solid" w:color="CCFFCC" w:fill="auto"/>
          </w:tcPr>
          <w:p w14:paraId="4C863B48"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Implementação de protocolos de segurança do paciente, considerando minimamente: Identificação do paciente/cliente e recém nascido durante todo momento de permanência na instituição); Higienização das mãos. Queda (se existe algum score utilizado para avaliar os pacientes, e quais as ações de acordo com o grau de risco); Lesão por pressão (se existe algum score utilizado para avaliar os pacientes, e quais as ações de acordo com o grau de risco); Segurança na prescrição, uso e administração de medicamentos; Segurança na prescrição, uso e administração de sangue e </w:t>
            </w:r>
            <w:proofErr w:type="spellStart"/>
            <w:r w:rsidRPr="00752163">
              <w:rPr>
                <w:rFonts w:cs="Arial"/>
                <w:color w:val="000000" w:themeColor="text1"/>
                <w:sz w:val="20"/>
                <w:szCs w:val="20"/>
                <w:lang w:eastAsia="en-US"/>
              </w:rPr>
              <w:t>hemocomponentes</w:t>
            </w:r>
            <w:proofErr w:type="spellEnd"/>
            <w:r w:rsidRPr="00752163">
              <w:rPr>
                <w:rFonts w:cs="Arial"/>
                <w:color w:val="000000" w:themeColor="text1"/>
                <w:sz w:val="20"/>
                <w:szCs w:val="20"/>
                <w:lang w:eastAsia="en-US"/>
              </w:rPr>
              <w:t xml:space="preserve">; Segurança no uso de equipamentos e materiais; Comunicação eficaz. Avaliar como a efetividade dos protocolos são acompanhados (indicadores, registros de auditorias internas, </w:t>
            </w:r>
            <w:proofErr w:type="spellStart"/>
            <w:r w:rsidRPr="00752163">
              <w:rPr>
                <w:rFonts w:cs="Arial"/>
                <w:color w:val="000000" w:themeColor="text1"/>
                <w:sz w:val="20"/>
                <w:szCs w:val="20"/>
                <w:lang w:eastAsia="en-US"/>
              </w:rPr>
              <w:t>etc</w:t>
            </w:r>
            <w:proofErr w:type="spellEnd"/>
            <w:r w:rsidRPr="00752163">
              <w:rPr>
                <w:rFonts w:cs="Arial"/>
                <w:color w:val="000000" w:themeColor="text1"/>
                <w:sz w:val="20"/>
                <w:szCs w:val="20"/>
                <w:lang w:eastAsia="en-US"/>
              </w:rPr>
              <w:t>). Programas de capacitação da equipe.</w:t>
            </w:r>
          </w:p>
        </w:tc>
        <w:tc>
          <w:tcPr>
            <w:tcW w:w="5387" w:type="dxa"/>
            <w:gridSpan w:val="2"/>
            <w:tcBorders>
              <w:top w:val="single" w:sz="6" w:space="0" w:color="000000"/>
              <w:left w:val="single" w:sz="6" w:space="0" w:color="000000"/>
              <w:bottom w:val="single" w:sz="6" w:space="0" w:color="000000"/>
              <w:right w:val="single" w:sz="6" w:space="0" w:color="000000"/>
            </w:tcBorders>
            <w:shd w:val="solid" w:color="CCFFCC" w:fill="auto"/>
          </w:tcPr>
          <w:p w14:paraId="549D17A4"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Demonstração dos protocolos formalizados. Apresentação dos indicadores de segurança do paciente, conforme os protocolos estabelecidos. Evidências de capacitação das equipes.</w:t>
            </w:r>
          </w:p>
        </w:tc>
        <w:tc>
          <w:tcPr>
            <w:tcW w:w="4077" w:type="dxa"/>
            <w:tcBorders>
              <w:top w:val="single" w:sz="6" w:space="0" w:color="000000"/>
              <w:left w:val="single" w:sz="6" w:space="0" w:color="000000"/>
              <w:bottom w:val="single" w:sz="6" w:space="0" w:color="000000"/>
              <w:right w:val="single" w:sz="6" w:space="0" w:color="000000"/>
            </w:tcBorders>
          </w:tcPr>
          <w:p w14:paraId="44FA6541" w14:textId="09D266BE" w:rsidR="005B471F" w:rsidRPr="006A2009" w:rsidRDefault="005B471F" w:rsidP="007E7790">
            <w:pPr>
              <w:pStyle w:val="PargrafodaLista"/>
              <w:autoSpaceDE w:val="0"/>
              <w:autoSpaceDN w:val="0"/>
              <w:adjustRightInd w:val="0"/>
              <w:spacing w:after="0"/>
              <w:ind w:left="226"/>
              <w:jc w:val="left"/>
              <w:rPr>
                <w:rFonts w:cs="Arial"/>
                <w:color w:val="000000" w:themeColor="text1"/>
                <w:sz w:val="20"/>
                <w:szCs w:val="20"/>
                <w:lang w:eastAsia="en-US"/>
              </w:rPr>
            </w:pPr>
          </w:p>
        </w:tc>
      </w:tr>
      <w:tr w:rsidR="00752163" w:rsidRPr="00752163" w14:paraId="22953DD1"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2A1B9C04" w14:textId="780DFFF8"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lastRenderedPageBreak/>
              <w:t>10</w:t>
            </w:r>
          </w:p>
        </w:tc>
        <w:tc>
          <w:tcPr>
            <w:tcW w:w="2309" w:type="dxa"/>
            <w:tcBorders>
              <w:top w:val="single" w:sz="6" w:space="0" w:color="000000"/>
              <w:left w:val="single" w:sz="6" w:space="0" w:color="000000"/>
              <w:bottom w:val="single" w:sz="6" w:space="0" w:color="000000"/>
              <w:right w:val="single" w:sz="6" w:space="0" w:color="000000"/>
            </w:tcBorders>
            <w:shd w:val="solid" w:color="CCFFCC" w:fill="auto"/>
          </w:tcPr>
          <w:p w14:paraId="003D152E"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Identifica os riscos assistenciais do paciente/cliente e estabelece ações de prevenção, para a redução da probabilidade de incidentes.</w:t>
            </w:r>
          </w:p>
        </w:tc>
        <w:tc>
          <w:tcPr>
            <w:tcW w:w="3827" w:type="dxa"/>
            <w:tcBorders>
              <w:top w:val="single" w:sz="6" w:space="0" w:color="000000"/>
              <w:left w:val="single" w:sz="6" w:space="0" w:color="000000"/>
              <w:bottom w:val="single" w:sz="6" w:space="0" w:color="000000"/>
              <w:right w:val="single" w:sz="6" w:space="0" w:color="000000"/>
            </w:tcBorders>
            <w:shd w:val="solid" w:color="CCFFCC" w:fill="auto"/>
          </w:tcPr>
          <w:p w14:paraId="42624361"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 unidade identifica os riscos assistenciais do paciente/cliente definindo e implementando ações e barreiras para mitigação do risco. Elaboração da matriz de riscos, alinhada a politica institucional, que contemple os riscos da organização e a gravidade dos mesmos. Os riscos devem ser monitorados através de indicadores, os quais são analisados periodicamente com evidências de ações para: prevenção, correção, ação corretiva e contingenciamento sempre que aplicável.</w:t>
            </w:r>
          </w:p>
        </w:tc>
        <w:tc>
          <w:tcPr>
            <w:tcW w:w="5387" w:type="dxa"/>
            <w:gridSpan w:val="2"/>
            <w:tcBorders>
              <w:top w:val="single" w:sz="6" w:space="0" w:color="000000"/>
              <w:left w:val="single" w:sz="6" w:space="0" w:color="000000"/>
              <w:bottom w:val="single" w:sz="6" w:space="0" w:color="000000"/>
              <w:right w:val="single" w:sz="6" w:space="0" w:color="000000"/>
            </w:tcBorders>
            <w:shd w:val="solid" w:color="CCFFCC" w:fill="auto"/>
          </w:tcPr>
          <w:p w14:paraId="4EBFA686"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Apresentação do levantamento dos riscos comuns em serviços de diálise tais como: Troca de dialisadores,</w:t>
            </w:r>
            <w:proofErr w:type="gramStart"/>
            <w:r w:rsidRPr="00752163">
              <w:rPr>
                <w:rFonts w:cs="Arial"/>
                <w:color w:val="000000" w:themeColor="text1"/>
                <w:sz w:val="20"/>
                <w:szCs w:val="20"/>
                <w:lang w:eastAsia="en-US"/>
              </w:rPr>
              <w:t xml:space="preserve">  </w:t>
            </w:r>
            <w:proofErr w:type="spellStart"/>
            <w:proofErr w:type="gramEnd"/>
            <w:r w:rsidRPr="00752163">
              <w:rPr>
                <w:rFonts w:cs="Arial"/>
                <w:color w:val="000000" w:themeColor="text1"/>
                <w:sz w:val="20"/>
                <w:szCs w:val="20"/>
                <w:lang w:eastAsia="en-US"/>
              </w:rPr>
              <w:t>Pirogênia</w:t>
            </w:r>
            <w:proofErr w:type="spellEnd"/>
            <w:r w:rsidRPr="00752163">
              <w:rPr>
                <w:rFonts w:cs="Arial"/>
                <w:color w:val="000000" w:themeColor="text1"/>
                <w:sz w:val="20"/>
                <w:szCs w:val="20"/>
                <w:lang w:eastAsia="en-US"/>
              </w:rPr>
              <w:t xml:space="preserve">, Desabastecimento de água, Hematoma em Fístula Arteriovenosa, Dialisador Coagulado, Dialisador Rompido, Reação ao </w:t>
            </w:r>
            <w:proofErr w:type="spellStart"/>
            <w:r w:rsidRPr="00752163">
              <w:rPr>
                <w:rFonts w:cs="Arial"/>
                <w:color w:val="000000" w:themeColor="text1"/>
                <w:sz w:val="20"/>
                <w:szCs w:val="20"/>
                <w:lang w:eastAsia="en-US"/>
              </w:rPr>
              <w:t>àcido</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Peracético</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àgua</w:t>
            </w:r>
            <w:proofErr w:type="spellEnd"/>
            <w:r w:rsidRPr="00752163">
              <w:rPr>
                <w:rFonts w:cs="Arial"/>
                <w:color w:val="000000" w:themeColor="text1"/>
                <w:sz w:val="20"/>
                <w:szCs w:val="20"/>
                <w:lang w:eastAsia="en-US"/>
              </w:rPr>
              <w:t xml:space="preserve"> ou solução dialítica contaminada, Hipotensão severa). Demonstra o conhecimentos dos riscos assistenciais e ações para redução destes.</w:t>
            </w:r>
          </w:p>
        </w:tc>
        <w:tc>
          <w:tcPr>
            <w:tcW w:w="4077" w:type="dxa"/>
            <w:tcBorders>
              <w:top w:val="single" w:sz="6" w:space="0" w:color="000000"/>
              <w:left w:val="single" w:sz="6" w:space="0" w:color="000000"/>
              <w:bottom w:val="single" w:sz="6" w:space="0" w:color="000000"/>
              <w:right w:val="single" w:sz="6" w:space="0" w:color="000000"/>
            </w:tcBorders>
          </w:tcPr>
          <w:p w14:paraId="283F61BC" w14:textId="1AEAFFCF" w:rsidR="0006228E" w:rsidRPr="00E66617" w:rsidRDefault="0006228E" w:rsidP="007E7790">
            <w:pPr>
              <w:pStyle w:val="PargrafodaLista"/>
              <w:autoSpaceDE w:val="0"/>
              <w:autoSpaceDN w:val="0"/>
              <w:adjustRightInd w:val="0"/>
              <w:spacing w:after="0"/>
              <w:ind w:left="226"/>
              <w:rPr>
                <w:rFonts w:cs="Arial"/>
                <w:color w:val="000000" w:themeColor="text1"/>
                <w:sz w:val="20"/>
                <w:szCs w:val="20"/>
                <w:lang w:eastAsia="en-US"/>
              </w:rPr>
            </w:pPr>
          </w:p>
        </w:tc>
      </w:tr>
      <w:tr w:rsidR="00752163" w:rsidRPr="00752163" w14:paraId="0DFFF22E"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52715091" w14:textId="5B1A96A1"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11</w:t>
            </w:r>
          </w:p>
        </w:tc>
        <w:tc>
          <w:tcPr>
            <w:tcW w:w="2309" w:type="dxa"/>
            <w:tcBorders>
              <w:top w:val="single" w:sz="6" w:space="0" w:color="000000"/>
              <w:left w:val="single" w:sz="6" w:space="0" w:color="000000"/>
              <w:bottom w:val="single" w:sz="6" w:space="0" w:color="000000"/>
              <w:right w:val="single" w:sz="6" w:space="0" w:color="000000"/>
            </w:tcBorders>
          </w:tcPr>
          <w:p w14:paraId="602CBC1E"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Cumpre os protocolos de prevenção e controle de infecção e biossegurança.</w:t>
            </w:r>
          </w:p>
        </w:tc>
        <w:tc>
          <w:tcPr>
            <w:tcW w:w="3827" w:type="dxa"/>
            <w:tcBorders>
              <w:top w:val="single" w:sz="6" w:space="0" w:color="000000"/>
              <w:left w:val="single" w:sz="6" w:space="0" w:color="000000"/>
              <w:bottom w:val="single" w:sz="6" w:space="0" w:color="000000"/>
              <w:right w:val="single" w:sz="6" w:space="0" w:color="000000"/>
            </w:tcBorders>
          </w:tcPr>
          <w:p w14:paraId="2F39A4E3"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Sistemática de e realização e acompanhamento de auditoria interna do controle de infecção e biossegurança com ações corretivas referentes às não conformidades encontradas. Avaliação e validação dos procedimentos formalizados, protocolo de uso racional de antimicrobianos, realização de treinamentos, comunicação dos indicadores relacionados, análise compartilhada dos indicadores de infecção correlacionados ao setor. </w:t>
            </w:r>
          </w:p>
          <w:p w14:paraId="51777813"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Divulgação e cumprimento do Manual de Biossegurança. Avaliação do depósito de material, guarda e distribuição dos EPIs, </w:t>
            </w:r>
            <w:proofErr w:type="spellStart"/>
            <w:r w:rsidRPr="00752163">
              <w:rPr>
                <w:rFonts w:cs="Arial"/>
                <w:color w:val="000000" w:themeColor="text1"/>
                <w:sz w:val="20"/>
                <w:szCs w:val="20"/>
                <w:lang w:eastAsia="en-US"/>
              </w:rPr>
              <w:t>check</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list</w:t>
            </w:r>
            <w:proofErr w:type="spellEnd"/>
            <w:r w:rsidRPr="00752163">
              <w:rPr>
                <w:rFonts w:cs="Arial"/>
                <w:color w:val="000000" w:themeColor="text1"/>
                <w:sz w:val="20"/>
                <w:szCs w:val="20"/>
                <w:lang w:eastAsia="en-US"/>
              </w:rPr>
              <w:t xml:space="preserve"> de limpeza e controle de pragas, perfuro cortantes, controle das vacinações dos colaboradores, bem como da rastreabilidade dos materiais estéreis.</w:t>
            </w:r>
          </w:p>
        </w:tc>
        <w:tc>
          <w:tcPr>
            <w:tcW w:w="5387" w:type="dxa"/>
            <w:gridSpan w:val="2"/>
            <w:tcBorders>
              <w:top w:val="single" w:sz="6" w:space="0" w:color="000000"/>
              <w:left w:val="single" w:sz="6" w:space="0" w:color="000000"/>
              <w:bottom w:val="single" w:sz="6" w:space="0" w:color="000000"/>
              <w:right w:val="single" w:sz="6" w:space="0" w:color="000000"/>
            </w:tcBorders>
          </w:tcPr>
          <w:p w14:paraId="6F46420C"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Demonstração dos procedimentos e protocolos; Controle e descarte de linhas e capilares na sala de reprocessamento e sorologias; Apresentação dos resultados de auditorias; Sistemática de acompanhamento das ações.</w:t>
            </w:r>
          </w:p>
          <w:p w14:paraId="7560BBB2"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p>
        </w:tc>
        <w:tc>
          <w:tcPr>
            <w:tcW w:w="4077" w:type="dxa"/>
            <w:tcBorders>
              <w:top w:val="single" w:sz="6" w:space="0" w:color="000000"/>
              <w:left w:val="single" w:sz="6" w:space="0" w:color="000000"/>
              <w:bottom w:val="single" w:sz="6" w:space="0" w:color="000000"/>
              <w:right w:val="single" w:sz="6" w:space="0" w:color="000000"/>
            </w:tcBorders>
          </w:tcPr>
          <w:p w14:paraId="7311D406" w14:textId="42D7CE49" w:rsidR="00962DD5" w:rsidRPr="00CE012F" w:rsidRDefault="00962DD5" w:rsidP="009110C5">
            <w:pPr>
              <w:pStyle w:val="PargrafodaLista"/>
              <w:autoSpaceDE w:val="0"/>
              <w:autoSpaceDN w:val="0"/>
              <w:adjustRightInd w:val="0"/>
              <w:spacing w:after="0"/>
              <w:ind w:left="84"/>
              <w:rPr>
                <w:rFonts w:cs="Arial"/>
                <w:color w:val="000000" w:themeColor="text1"/>
                <w:sz w:val="20"/>
                <w:szCs w:val="20"/>
                <w:lang w:eastAsia="en-US"/>
              </w:rPr>
            </w:pPr>
          </w:p>
        </w:tc>
      </w:tr>
      <w:tr w:rsidR="00752163" w:rsidRPr="00752163" w14:paraId="034934AB"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2EFA75E6" w14:textId="5101C76B"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12</w:t>
            </w:r>
          </w:p>
        </w:tc>
        <w:tc>
          <w:tcPr>
            <w:tcW w:w="2309" w:type="dxa"/>
            <w:tcBorders>
              <w:top w:val="single" w:sz="6" w:space="0" w:color="000000"/>
              <w:left w:val="single" w:sz="6" w:space="0" w:color="000000"/>
              <w:bottom w:val="single" w:sz="6" w:space="0" w:color="000000"/>
              <w:right w:val="single" w:sz="6" w:space="0" w:color="000000"/>
            </w:tcBorders>
          </w:tcPr>
          <w:p w14:paraId="5989D251"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Cumpre as diretrizes de transferência de informação entre as áreas assistenciais e profissionais para a continuidade da assistência.</w:t>
            </w:r>
          </w:p>
        </w:tc>
        <w:tc>
          <w:tcPr>
            <w:tcW w:w="3827" w:type="dxa"/>
            <w:tcBorders>
              <w:top w:val="single" w:sz="6" w:space="0" w:color="000000"/>
              <w:left w:val="single" w:sz="6" w:space="0" w:color="000000"/>
              <w:bottom w:val="single" w:sz="6" w:space="0" w:color="000000"/>
              <w:right w:val="single" w:sz="6" w:space="0" w:color="000000"/>
            </w:tcBorders>
          </w:tcPr>
          <w:p w14:paraId="17565E7F"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Método de comunicação entre fornecedores e clientes envolvidos, tais como: lista de ramais acessível e atualizada. Comunicação entre as áreas assistenciais e profissionais como por exemplo registro no prontuário sobre o caso do paciente que está sendo encaminhado ou formulário com este objetivo. A unidade adere as diretrizes</w:t>
            </w:r>
            <w:proofErr w:type="gramStart"/>
            <w:r w:rsidRPr="00752163">
              <w:rPr>
                <w:rFonts w:cs="Arial"/>
                <w:color w:val="000000" w:themeColor="text1"/>
                <w:sz w:val="20"/>
                <w:szCs w:val="20"/>
                <w:lang w:eastAsia="en-US"/>
              </w:rPr>
              <w:t xml:space="preserve">  </w:t>
            </w:r>
            <w:proofErr w:type="gramEnd"/>
            <w:r w:rsidRPr="00752163">
              <w:rPr>
                <w:rFonts w:cs="Arial"/>
                <w:color w:val="000000" w:themeColor="text1"/>
                <w:sz w:val="20"/>
                <w:szCs w:val="20"/>
                <w:lang w:eastAsia="en-US"/>
              </w:rPr>
              <w:t>de Comunicação efetiva nos momentos de transição do cuidado e nas transferências internas e externas</w:t>
            </w:r>
          </w:p>
        </w:tc>
        <w:tc>
          <w:tcPr>
            <w:tcW w:w="5387" w:type="dxa"/>
            <w:gridSpan w:val="2"/>
            <w:tcBorders>
              <w:top w:val="single" w:sz="6" w:space="0" w:color="000000"/>
              <w:left w:val="single" w:sz="6" w:space="0" w:color="000000"/>
              <w:bottom w:val="single" w:sz="6" w:space="0" w:color="000000"/>
              <w:right w:val="single" w:sz="6" w:space="0" w:color="000000"/>
            </w:tcBorders>
          </w:tcPr>
          <w:p w14:paraId="6773E548"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Apresenta registro da comunicação efetiva tais como informações importantes relacionados ao cuidado do paciente, registro de passagem de plantão, relatórios das condições clinicas nas transferências externas, entre outros.</w:t>
            </w:r>
          </w:p>
        </w:tc>
        <w:tc>
          <w:tcPr>
            <w:tcW w:w="4077" w:type="dxa"/>
            <w:tcBorders>
              <w:top w:val="single" w:sz="6" w:space="0" w:color="000000"/>
              <w:left w:val="single" w:sz="6" w:space="0" w:color="000000"/>
              <w:bottom w:val="single" w:sz="6" w:space="0" w:color="000000"/>
              <w:right w:val="single" w:sz="6" w:space="0" w:color="000000"/>
            </w:tcBorders>
          </w:tcPr>
          <w:p w14:paraId="34BAF4AC" w14:textId="6C11A8AC" w:rsidR="00502939" w:rsidRPr="00502939" w:rsidRDefault="00502939" w:rsidP="009110C5">
            <w:pPr>
              <w:pStyle w:val="PargrafodaLista"/>
              <w:autoSpaceDE w:val="0"/>
              <w:autoSpaceDN w:val="0"/>
              <w:adjustRightInd w:val="0"/>
              <w:spacing w:after="0"/>
              <w:ind w:left="84"/>
              <w:jc w:val="left"/>
              <w:rPr>
                <w:rFonts w:cs="Arial"/>
                <w:b/>
                <w:color w:val="000000" w:themeColor="text1"/>
                <w:sz w:val="20"/>
                <w:szCs w:val="20"/>
                <w:lang w:eastAsia="en-US"/>
              </w:rPr>
            </w:pPr>
          </w:p>
        </w:tc>
      </w:tr>
      <w:tr w:rsidR="00752163" w:rsidRPr="00752163" w14:paraId="3BDA04F2" w14:textId="77777777" w:rsidTr="0069731F">
        <w:trPr>
          <w:trHeight w:val="2023"/>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2A7630DB" w14:textId="32337947"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lastRenderedPageBreak/>
              <w:t>13</w:t>
            </w:r>
          </w:p>
        </w:tc>
        <w:tc>
          <w:tcPr>
            <w:tcW w:w="2309" w:type="dxa"/>
            <w:tcBorders>
              <w:top w:val="single" w:sz="6" w:space="0" w:color="000000"/>
              <w:left w:val="single" w:sz="6" w:space="0" w:color="000000"/>
              <w:bottom w:val="single" w:sz="6" w:space="0" w:color="000000"/>
              <w:right w:val="single" w:sz="6" w:space="0" w:color="000000"/>
            </w:tcBorders>
            <w:shd w:val="solid" w:color="CCFFCC" w:fill="auto"/>
          </w:tcPr>
          <w:p w14:paraId="133D05E6"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Identifica evolução desfavorável</w:t>
            </w:r>
            <w:proofErr w:type="gramStart"/>
            <w:r w:rsidRPr="00752163">
              <w:rPr>
                <w:rFonts w:cs="Arial"/>
                <w:color w:val="000000" w:themeColor="text1"/>
                <w:sz w:val="20"/>
                <w:szCs w:val="20"/>
                <w:lang w:eastAsia="en-US"/>
              </w:rPr>
              <w:t xml:space="preserve">  </w:t>
            </w:r>
            <w:proofErr w:type="gramEnd"/>
            <w:r w:rsidRPr="00752163">
              <w:rPr>
                <w:rFonts w:cs="Arial"/>
                <w:color w:val="000000" w:themeColor="text1"/>
                <w:sz w:val="20"/>
                <w:szCs w:val="20"/>
                <w:lang w:eastAsia="en-US"/>
              </w:rPr>
              <w:t>e cumpre diretrizes de atendimento destes pacientes/clientes.</w:t>
            </w:r>
          </w:p>
        </w:tc>
        <w:tc>
          <w:tcPr>
            <w:tcW w:w="3827" w:type="dxa"/>
            <w:tcBorders>
              <w:top w:val="single" w:sz="6" w:space="0" w:color="000000"/>
              <w:left w:val="single" w:sz="6" w:space="0" w:color="000000"/>
              <w:bottom w:val="single" w:sz="6" w:space="0" w:color="000000"/>
              <w:right w:val="single" w:sz="6" w:space="0" w:color="000000"/>
            </w:tcBorders>
            <w:shd w:val="solid" w:color="CCFFCC" w:fill="auto"/>
          </w:tcPr>
          <w:p w14:paraId="271805D9"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 equipe assistencial identifica os pacientes que apresentam evolução desfavorável e adere as diretrizes de atendimento.</w:t>
            </w:r>
          </w:p>
        </w:tc>
        <w:tc>
          <w:tcPr>
            <w:tcW w:w="5387" w:type="dxa"/>
            <w:gridSpan w:val="2"/>
            <w:tcBorders>
              <w:top w:val="single" w:sz="6" w:space="0" w:color="000000"/>
              <w:left w:val="single" w:sz="6" w:space="0" w:color="000000"/>
              <w:bottom w:val="single" w:sz="6" w:space="0" w:color="000000"/>
              <w:right w:val="single" w:sz="6" w:space="0" w:color="000000"/>
            </w:tcBorders>
            <w:shd w:val="solid" w:color="CCFFCC" w:fill="auto"/>
          </w:tcPr>
          <w:p w14:paraId="5FA51FA3"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Demonstra a identificação do paciente com evolução desfavorável com a inclusão do mesmo nos fluxos de atendimentos específicos</w:t>
            </w:r>
          </w:p>
        </w:tc>
        <w:tc>
          <w:tcPr>
            <w:tcW w:w="4077" w:type="dxa"/>
            <w:tcBorders>
              <w:top w:val="single" w:sz="6" w:space="0" w:color="000000"/>
              <w:left w:val="single" w:sz="6" w:space="0" w:color="000000"/>
              <w:bottom w:val="single" w:sz="6" w:space="0" w:color="000000"/>
              <w:right w:val="single" w:sz="6" w:space="0" w:color="000000"/>
            </w:tcBorders>
          </w:tcPr>
          <w:p w14:paraId="3591F7BE" w14:textId="7C80CCBC" w:rsidR="005F3001" w:rsidRPr="009C1FE1" w:rsidRDefault="009C1FE1" w:rsidP="009110C5">
            <w:pPr>
              <w:pStyle w:val="PargrafodaLista"/>
              <w:autoSpaceDE w:val="0"/>
              <w:autoSpaceDN w:val="0"/>
              <w:adjustRightInd w:val="0"/>
              <w:spacing w:after="0"/>
              <w:ind w:left="360"/>
              <w:rPr>
                <w:rFonts w:cs="Arial"/>
                <w:color w:val="000000" w:themeColor="text1"/>
                <w:sz w:val="20"/>
                <w:szCs w:val="20"/>
                <w:lang w:eastAsia="en-US"/>
              </w:rPr>
            </w:pPr>
            <w:r>
              <w:rPr>
                <w:rFonts w:cs="Arial"/>
                <w:color w:val="000000" w:themeColor="text1"/>
                <w:sz w:val="20"/>
                <w:szCs w:val="20"/>
                <w:lang w:eastAsia="en-US"/>
              </w:rPr>
              <w:t xml:space="preserve"> </w:t>
            </w:r>
          </w:p>
        </w:tc>
      </w:tr>
      <w:tr w:rsidR="00752163" w:rsidRPr="00752163" w14:paraId="17C4E671" w14:textId="77777777" w:rsidTr="0069731F">
        <w:trPr>
          <w:trHeight w:val="1901"/>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35FC9859" w14:textId="697116FD"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14</w:t>
            </w:r>
          </w:p>
        </w:tc>
        <w:tc>
          <w:tcPr>
            <w:tcW w:w="2309" w:type="dxa"/>
            <w:tcBorders>
              <w:top w:val="single" w:sz="6" w:space="0" w:color="000000"/>
              <w:left w:val="single" w:sz="6" w:space="0" w:color="000000"/>
              <w:bottom w:val="single" w:sz="6" w:space="0" w:color="000000"/>
              <w:right w:val="single" w:sz="6" w:space="0" w:color="000000"/>
            </w:tcBorders>
          </w:tcPr>
          <w:p w14:paraId="366D5F68"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Estabelece plano terapêutico individualizado para procedimentos eletivos.</w:t>
            </w:r>
          </w:p>
        </w:tc>
        <w:tc>
          <w:tcPr>
            <w:tcW w:w="3827" w:type="dxa"/>
            <w:tcBorders>
              <w:top w:val="single" w:sz="6" w:space="0" w:color="000000"/>
              <w:left w:val="single" w:sz="6" w:space="0" w:color="000000"/>
              <w:bottom w:val="single" w:sz="6" w:space="0" w:color="000000"/>
              <w:right w:val="single" w:sz="6" w:space="0" w:color="000000"/>
            </w:tcBorders>
          </w:tcPr>
          <w:p w14:paraId="1CF1E0CA"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 equipe assistencial estabelece todas as fases do plano terapêutico individualizado a partir dos diagnósticos clínicos e diagnósticos de risco dos pacientes com definição e acompanhamento de metas terapêuticas.</w:t>
            </w:r>
          </w:p>
        </w:tc>
        <w:tc>
          <w:tcPr>
            <w:tcW w:w="5387" w:type="dxa"/>
            <w:gridSpan w:val="2"/>
            <w:tcBorders>
              <w:top w:val="single" w:sz="6" w:space="0" w:color="000000"/>
              <w:left w:val="single" w:sz="6" w:space="0" w:color="000000"/>
              <w:bottom w:val="single" w:sz="6" w:space="0" w:color="000000"/>
              <w:right w:val="single" w:sz="6" w:space="0" w:color="000000"/>
            </w:tcBorders>
          </w:tcPr>
          <w:p w14:paraId="06496E38" w14:textId="23168AED"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Apresenta o registro do planejamento da assistência em prontuário tais como plano de condutas definidas, metas, necessidade de avaliações de outras especialidades, exames, procedimentos e orientação de alta.</w:t>
            </w:r>
          </w:p>
        </w:tc>
        <w:tc>
          <w:tcPr>
            <w:tcW w:w="4077" w:type="dxa"/>
            <w:tcBorders>
              <w:top w:val="single" w:sz="6" w:space="0" w:color="000000"/>
              <w:left w:val="single" w:sz="6" w:space="0" w:color="000000"/>
              <w:bottom w:val="single" w:sz="6" w:space="0" w:color="000000"/>
              <w:right w:val="single" w:sz="6" w:space="0" w:color="000000"/>
            </w:tcBorders>
          </w:tcPr>
          <w:p w14:paraId="3ADBA7E6" w14:textId="743B4B0B" w:rsidR="00993414" w:rsidRPr="00993414" w:rsidRDefault="00993414" w:rsidP="009110C5">
            <w:pPr>
              <w:pStyle w:val="PargrafodaLista"/>
              <w:autoSpaceDE w:val="0"/>
              <w:autoSpaceDN w:val="0"/>
              <w:adjustRightInd w:val="0"/>
              <w:spacing w:after="0"/>
              <w:ind w:left="360"/>
              <w:jc w:val="left"/>
              <w:rPr>
                <w:rFonts w:cs="Arial"/>
                <w:color w:val="000000" w:themeColor="text1"/>
                <w:sz w:val="20"/>
                <w:szCs w:val="20"/>
                <w:lang w:eastAsia="en-US"/>
              </w:rPr>
            </w:pPr>
          </w:p>
        </w:tc>
      </w:tr>
      <w:tr w:rsidR="00752163" w:rsidRPr="00752163" w14:paraId="1C23D6FF" w14:textId="77777777" w:rsidTr="0069731F">
        <w:trPr>
          <w:trHeight w:val="3251"/>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77C94641" w14:textId="77777777"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15</w:t>
            </w:r>
          </w:p>
        </w:tc>
        <w:tc>
          <w:tcPr>
            <w:tcW w:w="2309" w:type="dxa"/>
            <w:tcBorders>
              <w:top w:val="single" w:sz="6" w:space="0" w:color="000000"/>
              <w:left w:val="single" w:sz="6" w:space="0" w:color="000000"/>
              <w:bottom w:val="single" w:sz="6" w:space="0" w:color="000000"/>
              <w:right w:val="single" w:sz="6" w:space="0" w:color="000000"/>
            </w:tcBorders>
          </w:tcPr>
          <w:p w14:paraId="7F991735"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Estabelece plano interdisciplinar da assistência, com base no plano terapêutico definido, considerando o grau de complexidade e dependência.</w:t>
            </w:r>
          </w:p>
        </w:tc>
        <w:tc>
          <w:tcPr>
            <w:tcW w:w="3827" w:type="dxa"/>
            <w:tcBorders>
              <w:top w:val="single" w:sz="6" w:space="0" w:color="000000"/>
              <w:left w:val="single" w:sz="6" w:space="0" w:color="000000"/>
              <w:bottom w:val="single" w:sz="6" w:space="0" w:color="000000"/>
              <w:right w:val="single" w:sz="6" w:space="0" w:color="000000"/>
            </w:tcBorders>
          </w:tcPr>
          <w:p w14:paraId="2F1C462A" w14:textId="77777777" w:rsidR="00632232" w:rsidRPr="00752163" w:rsidRDefault="00632232" w:rsidP="00387FE9">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Estabelecer Plano de cuidados criado a partir dos diagnósticos clínicos e diagnósticos de risco dos pacientes. Avaliar a aplicação de acordo com o perfil assistencial. Padrão de cuidado multidisciplinar focado na gestão de risco dos diferentes graus de dependência e gravidade (sistematização do cuidado multidisciplinar), com registros de acompanhamento da equipe multidisciplinar em relação a evolução do paciente, conforme o plano terapêutico.</w:t>
            </w:r>
          </w:p>
        </w:tc>
        <w:tc>
          <w:tcPr>
            <w:tcW w:w="5387" w:type="dxa"/>
            <w:gridSpan w:val="2"/>
            <w:tcBorders>
              <w:top w:val="single" w:sz="6" w:space="0" w:color="000000"/>
              <w:left w:val="single" w:sz="6" w:space="0" w:color="000000"/>
              <w:bottom w:val="single" w:sz="6" w:space="0" w:color="000000"/>
              <w:right w:val="single" w:sz="6" w:space="0" w:color="000000"/>
            </w:tcBorders>
          </w:tcPr>
          <w:p w14:paraId="6ABC811D"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Demonstração de Plano de cuidados tais como: registros dos Planejamentos de Confecção de Acesso Vascular, Treinamento em Diálise Peritoneal, Planejamento para alcance do Peso Seco, Planejamento para alcance do KTV, Planejamento para alcance do Estado Nutricional Almejado, Planejamento para alcance do Hematócrito Alvo. Apresentação dos registros em prontuários.</w:t>
            </w:r>
          </w:p>
        </w:tc>
        <w:tc>
          <w:tcPr>
            <w:tcW w:w="4077" w:type="dxa"/>
            <w:tcBorders>
              <w:top w:val="single" w:sz="6" w:space="0" w:color="000000"/>
              <w:left w:val="single" w:sz="6" w:space="0" w:color="000000"/>
              <w:bottom w:val="single" w:sz="6" w:space="0" w:color="000000"/>
              <w:right w:val="single" w:sz="6" w:space="0" w:color="000000"/>
            </w:tcBorders>
          </w:tcPr>
          <w:p w14:paraId="592C862A" w14:textId="07A6FDB2" w:rsidR="008B627A" w:rsidRPr="00752163" w:rsidRDefault="008B627A" w:rsidP="009110C5">
            <w:pPr>
              <w:pStyle w:val="PargrafodaLista"/>
              <w:autoSpaceDE w:val="0"/>
              <w:autoSpaceDN w:val="0"/>
              <w:adjustRightInd w:val="0"/>
              <w:spacing w:after="0"/>
              <w:ind w:left="84"/>
              <w:rPr>
                <w:rFonts w:cs="Arial"/>
                <w:color w:val="000000" w:themeColor="text1"/>
                <w:sz w:val="20"/>
                <w:szCs w:val="20"/>
                <w:lang w:eastAsia="en-US"/>
              </w:rPr>
            </w:pPr>
          </w:p>
        </w:tc>
      </w:tr>
      <w:tr w:rsidR="00752163" w:rsidRPr="00752163" w14:paraId="5AB08022"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25FBB108" w14:textId="4868E35A" w:rsidR="00752163" w:rsidRPr="00752163" w:rsidRDefault="00752163"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16</w:t>
            </w:r>
          </w:p>
        </w:tc>
        <w:tc>
          <w:tcPr>
            <w:tcW w:w="2309" w:type="dxa"/>
            <w:tcBorders>
              <w:top w:val="single" w:sz="6" w:space="0" w:color="000000"/>
              <w:left w:val="single" w:sz="6" w:space="0" w:color="000000"/>
              <w:bottom w:val="single" w:sz="6" w:space="0" w:color="000000"/>
              <w:right w:val="single" w:sz="6" w:space="0" w:color="000000"/>
            </w:tcBorders>
          </w:tcPr>
          <w:p w14:paraId="43C342D1" w14:textId="77777777" w:rsidR="00752163" w:rsidRPr="00752163" w:rsidRDefault="00752163">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Cumpre os critérios para a prática segura de transporte </w:t>
            </w:r>
            <w:proofErr w:type="spellStart"/>
            <w:r w:rsidRPr="00752163">
              <w:rPr>
                <w:rFonts w:cs="Arial"/>
                <w:color w:val="000000" w:themeColor="text1"/>
                <w:sz w:val="20"/>
                <w:szCs w:val="20"/>
                <w:lang w:eastAsia="en-US"/>
              </w:rPr>
              <w:t>intra</w:t>
            </w:r>
            <w:proofErr w:type="spellEnd"/>
            <w:r w:rsidRPr="00752163">
              <w:rPr>
                <w:rFonts w:cs="Arial"/>
                <w:color w:val="000000" w:themeColor="text1"/>
                <w:sz w:val="20"/>
                <w:szCs w:val="20"/>
                <w:lang w:eastAsia="en-US"/>
              </w:rPr>
              <w:t xml:space="preserve"> e extra hospitalar dos pacientes/clientes.</w:t>
            </w:r>
          </w:p>
        </w:tc>
        <w:tc>
          <w:tcPr>
            <w:tcW w:w="3827" w:type="dxa"/>
            <w:tcBorders>
              <w:top w:val="single" w:sz="6" w:space="0" w:color="000000"/>
              <w:left w:val="single" w:sz="6" w:space="0" w:color="000000"/>
              <w:bottom w:val="single" w:sz="6" w:space="0" w:color="000000"/>
              <w:right w:val="single" w:sz="6" w:space="0" w:color="000000"/>
            </w:tcBorders>
          </w:tcPr>
          <w:p w14:paraId="34E72DA2" w14:textId="77777777" w:rsidR="00752163" w:rsidRPr="00752163" w:rsidRDefault="00752163">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Procedimento referente ao transporte seguro, alinhado com a gestão da qualidade, com padronização de conduta segura no transporte para outro setor de assistência ou para outra unidade de saúde, garantindo a continuidade do cuidado. Considerar transporte externo, rotinas de segurança do paciente, identificação e desinfecção  </w:t>
            </w:r>
          </w:p>
        </w:tc>
        <w:tc>
          <w:tcPr>
            <w:tcW w:w="5387" w:type="dxa"/>
            <w:gridSpan w:val="2"/>
            <w:tcBorders>
              <w:top w:val="single" w:sz="6" w:space="0" w:color="000000"/>
              <w:left w:val="single" w:sz="6" w:space="0" w:color="000000"/>
              <w:bottom w:val="single" w:sz="6" w:space="0" w:color="000000"/>
              <w:right w:val="single" w:sz="6" w:space="0" w:color="000000"/>
            </w:tcBorders>
          </w:tcPr>
          <w:p w14:paraId="23CE744C" w14:textId="664E8AA9" w:rsidR="00752163" w:rsidRPr="00752163" w:rsidRDefault="00752163">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Apresentar registros através de relatórios e/ou formulários da equipe multidisciplinar res</w:t>
            </w:r>
            <w:r w:rsidR="00F47838">
              <w:rPr>
                <w:rFonts w:cs="Arial"/>
                <w:color w:val="000000" w:themeColor="text1"/>
                <w:sz w:val="20"/>
                <w:szCs w:val="20"/>
                <w:lang w:eastAsia="en-US"/>
              </w:rPr>
              <w:t>ponsável pelo encaminhamento.</w:t>
            </w:r>
            <w:r w:rsidRPr="00752163">
              <w:rPr>
                <w:rFonts w:cs="Arial"/>
                <w:color w:val="000000" w:themeColor="text1"/>
                <w:sz w:val="20"/>
                <w:szCs w:val="20"/>
                <w:lang w:eastAsia="en-US"/>
              </w:rPr>
              <w:t xml:space="preserve">                                                                                                        </w:t>
            </w:r>
          </w:p>
        </w:tc>
        <w:tc>
          <w:tcPr>
            <w:tcW w:w="4077" w:type="dxa"/>
            <w:tcBorders>
              <w:top w:val="single" w:sz="6" w:space="0" w:color="000000"/>
              <w:left w:val="single" w:sz="6" w:space="0" w:color="000000"/>
              <w:bottom w:val="single" w:sz="6" w:space="0" w:color="000000"/>
              <w:right w:val="single" w:sz="6" w:space="0" w:color="000000"/>
            </w:tcBorders>
          </w:tcPr>
          <w:p w14:paraId="7299DCB1" w14:textId="77777777" w:rsidR="0061596C" w:rsidRDefault="0061596C" w:rsidP="002D2BE0">
            <w:pPr>
              <w:autoSpaceDE w:val="0"/>
              <w:autoSpaceDN w:val="0"/>
              <w:adjustRightInd w:val="0"/>
              <w:spacing w:after="0"/>
              <w:jc w:val="left"/>
              <w:rPr>
                <w:rFonts w:cs="Arial"/>
                <w:color w:val="000000" w:themeColor="text1"/>
                <w:sz w:val="20"/>
                <w:szCs w:val="20"/>
                <w:lang w:eastAsia="en-US"/>
              </w:rPr>
            </w:pPr>
          </w:p>
          <w:p w14:paraId="49CD0E75" w14:textId="404ADEDC" w:rsidR="00173155" w:rsidRPr="00752163" w:rsidRDefault="00173155" w:rsidP="002D2BE0">
            <w:pPr>
              <w:autoSpaceDE w:val="0"/>
              <w:autoSpaceDN w:val="0"/>
              <w:adjustRightInd w:val="0"/>
              <w:spacing w:after="0"/>
              <w:jc w:val="left"/>
              <w:rPr>
                <w:rFonts w:cs="Arial"/>
                <w:color w:val="000000" w:themeColor="text1"/>
                <w:sz w:val="20"/>
                <w:szCs w:val="20"/>
                <w:lang w:eastAsia="en-US"/>
              </w:rPr>
            </w:pPr>
          </w:p>
        </w:tc>
      </w:tr>
      <w:tr w:rsidR="00752163" w:rsidRPr="00752163" w14:paraId="490F4D1F"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40308C31" w14:textId="2BB6D7AD" w:rsidR="00752163" w:rsidRPr="00752163" w:rsidRDefault="00752163"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17</w:t>
            </w:r>
          </w:p>
        </w:tc>
        <w:tc>
          <w:tcPr>
            <w:tcW w:w="2309" w:type="dxa"/>
            <w:tcBorders>
              <w:top w:val="single" w:sz="6" w:space="0" w:color="000000"/>
              <w:left w:val="single" w:sz="6" w:space="0" w:color="000000"/>
              <w:bottom w:val="single" w:sz="6" w:space="0" w:color="000000"/>
              <w:right w:val="single" w:sz="6" w:space="0" w:color="000000"/>
            </w:tcBorders>
          </w:tcPr>
          <w:p w14:paraId="217F0699" w14:textId="77777777" w:rsidR="00752163" w:rsidRPr="00752163" w:rsidRDefault="00752163">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Cumpre as diretrizes de transição de cuidado, bem como nas transferências internas e externas, quando aplicáveis.</w:t>
            </w:r>
          </w:p>
        </w:tc>
        <w:tc>
          <w:tcPr>
            <w:tcW w:w="3827" w:type="dxa"/>
            <w:tcBorders>
              <w:top w:val="single" w:sz="6" w:space="0" w:color="000000"/>
              <w:left w:val="single" w:sz="6" w:space="0" w:color="000000"/>
              <w:bottom w:val="single" w:sz="6" w:space="0" w:color="000000"/>
              <w:right w:val="single" w:sz="6" w:space="0" w:color="000000"/>
            </w:tcBorders>
          </w:tcPr>
          <w:p w14:paraId="212CEA69" w14:textId="77777777" w:rsidR="00752163" w:rsidRPr="00752163" w:rsidRDefault="00752163">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Implementação do fluxo de comunicação entre a equipe do setor, garantindo a efetividade no atendimento ao pacientes, considerando: Registros em prontuário do atendimento dos pacientes acessível a toda equipe; Registros de intercorrências (reações, incidentes, queixa técnica) por todos da equipe </w:t>
            </w:r>
            <w:r w:rsidRPr="00752163">
              <w:rPr>
                <w:rFonts w:cs="Arial"/>
                <w:color w:val="000000" w:themeColor="text1"/>
                <w:sz w:val="20"/>
                <w:szCs w:val="20"/>
                <w:lang w:eastAsia="en-US"/>
              </w:rPr>
              <w:lastRenderedPageBreak/>
              <w:t>multidisciplinar; Rotina e registros de passagem de plantão; Registros de "transferência de cuidados" entre setores. Considerar quando um paciente é transferido (principalmente transferências definitivas entre clínicas de diálise e "diálises em trânsito") existe um procedimento a ser cumprido, incluindo documentações necessárias.</w:t>
            </w:r>
          </w:p>
        </w:tc>
        <w:tc>
          <w:tcPr>
            <w:tcW w:w="5387" w:type="dxa"/>
            <w:gridSpan w:val="2"/>
            <w:tcBorders>
              <w:top w:val="single" w:sz="6" w:space="0" w:color="000000"/>
              <w:left w:val="single" w:sz="6" w:space="0" w:color="000000"/>
              <w:bottom w:val="single" w:sz="6" w:space="0" w:color="000000"/>
              <w:right w:val="single" w:sz="6" w:space="0" w:color="000000"/>
            </w:tcBorders>
          </w:tcPr>
          <w:p w14:paraId="532974EB" w14:textId="13A51A25" w:rsidR="00752163" w:rsidRPr="00752163" w:rsidRDefault="00752163">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lastRenderedPageBreak/>
              <w:t>Apresentar registros da equipe multidisciplinar responsáv</w:t>
            </w:r>
            <w:r w:rsidR="00F47838">
              <w:rPr>
                <w:rFonts w:cs="Arial"/>
                <w:color w:val="000000" w:themeColor="text1"/>
                <w:sz w:val="20"/>
                <w:szCs w:val="20"/>
                <w:lang w:eastAsia="en-US"/>
              </w:rPr>
              <w:t>el pela transição de cuidado.</w:t>
            </w:r>
            <w:r w:rsidRPr="00752163">
              <w:rPr>
                <w:rFonts w:cs="Arial"/>
                <w:color w:val="000000" w:themeColor="text1"/>
                <w:sz w:val="20"/>
                <w:szCs w:val="20"/>
                <w:lang w:eastAsia="en-US"/>
              </w:rPr>
              <w:t xml:space="preserve">                                                                                                           </w:t>
            </w:r>
          </w:p>
        </w:tc>
        <w:tc>
          <w:tcPr>
            <w:tcW w:w="4077" w:type="dxa"/>
            <w:tcBorders>
              <w:top w:val="single" w:sz="6" w:space="0" w:color="000000"/>
              <w:left w:val="single" w:sz="6" w:space="0" w:color="000000"/>
              <w:bottom w:val="single" w:sz="6" w:space="0" w:color="000000"/>
              <w:right w:val="single" w:sz="6" w:space="0" w:color="000000"/>
            </w:tcBorders>
          </w:tcPr>
          <w:p w14:paraId="2F6B790A" w14:textId="7DE92BD4" w:rsidR="0061596C" w:rsidRPr="0061596C" w:rsidRDefault="0061596C" w:rsidP="009110C5">
            <w:pPr>
              <w:pStyle w:val="PargrafodaLista"/>
              <w:autoSpaceDE w:val="0"/>
              <w:autoSpaceDN w:val="0"/>
              <w:adjustRightInd w:val="0"/>
              <w:spacing w:after="0"/>
              <w:rPr>
                <w:rFonts w:cs="Arial"/>
                <w:color w:val="000000" w:themeColor="text1"/>
                <w:sz w:val="20"/>
                <w:szCs w:val="20"/>
                <w:lang w:eastAsia="en-US"/>
              </w:rPr>
            </w:pPr>
          </w:p>
        </w:tc>
      </w:tr>
      <w:tr w:rsidR="00752163" w:rsidRPr="00752163" w14:paraId="3FFD5576"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6B0E8BF4" w14:textId="77777777" w:rsidR="00752163" w:rsidRPr="00752163" w:rsidRDefault="00752163"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lastRenderedPageBreak/>
              <w:t>18</w:t>
            </w:r>
          </w:p>
        </w:tc>
        <w:tc>
          <w:tcPr>
            <w:tcW w:w="2309" w:type="dxa"/>
            <w:tcBorders>
              <w:top w:val="single" w:sz="6" w:space="0" w:color="000000"/>
              <w:left w:val="single" w:sz="6" w:space="0" w:color="000000"/>
              <w:bottom w:val="single" w:sz="6" w:space="0" w:color="000000"/>
              <w:right w:val="single" w:sz="6" w:space="0" w:color="000000"/>
            </w:tcBorders>
          </w:tcPr>
          <w:p w14:paraId="281C0CD9" w14:textId="77777777" w:rsidR="00752163" w:rsidRPr="00752163" w:rsidRDefault="00752163">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Registra e compartilha com os pacientes/clientes e/ou acompanhantes as decisões relacionadas à terapia dialítica.</w:t>
            </w:r>
          </w:p>
        </w:tc>
        <w:tc>
          <w:tcPr>
            <w:tcW w:w="3827" w:type="dxa"/>
            <w:tcBorders>
              <w:top w:val="single" w:sz="6" w:space="0" w:color="000000"/>
              <w:left w:val="single" w:sz="6" w:space="0" w:color="000000"/>
              <w:bottom w:val="single" w:sz="6" w:space="0" w:color="000000"/>
              <w:right w:val="single" w:sz="6" w:space="0" w:color="000000"/>
            </w:tcBorders>
          </w:tcPr>
          <w:p w14:paraId="5725A863" w14:textId="77777777" w:rsidR="00752163" w:rsidRPr="00752163" w:rsidRDefault="00752163">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Estabelece procedimento documentado sobre Direitos do Paciente contemplando privacidade, sigilo/ confidencialidade das informações, comunicação do quadro clínico, alterações no tratamento, resultados de exame, etc. Termo de Consentimento Livre e Esclarecido implementado no setor.</w:t>
            </w:r>
          </w:p>
        </w:tc>
        <w:tc>
          <w:tcPr>
            <w:tcW w:w="5387" w:type="dxa"/>
            <w:gridSpan w:val="2"/>
            <w:tcBorders>
              <w:top w:val="single" w:sz="6" w:space="0" w:color="000000"/>
              <w:left w:val="single" w:sz="6" w:space="0" w:color="000000"/>
              <w:bottom w:val="single" w:sz="6" w:space="0" w:color="000000"/>
              <w:right w:val="single" w:sz="6" w:space="0" w:color="000000"/>
            </w:tcBorders>
          </w:tcPr>
          <w:p w14:paraId="5AB9C9B6" w14:textId="77777777" w:rsidR="00752163" w:rsidRPr="00752163" w:rsidRDefault="00752163">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Termos de consentimento livre e esclarecido, assinados pelo médico responsável e paciente / responsável. Registro do esclarecimento sobre os tipos de tratamento disponíveis para IRC (Hemodiálise, Diálise Peritoneal e Transplante)- No caso de contra indicação para qualquer tipo de tratamento, isto deve estar explicitado em prontuário.</w:t>
            </w:r>
          </w:p>
        </w:tc>
        <w:tc>
          <w:tcPr>
            <w:tcW w:w="4077" w:type="dxa"/>
            <w:tcBorders>
              <w:top w:val="single" w:sz="6" w:space="0" w:color="000000"/>
              <w:left w:val="single" w:sz="6" w:space="0" w:color="000000"/>
              <w:bottom w:val="single" w:sz="6" w:space="0" w:color="000000"/>
              <w:right w:val="single" w:sz="6" w:space="0" w:color="000000"/>
            </w:tcBorders>
          </w:tcPr>
          <w:p w14:paraId="7319CDE9" w14:textId="21BAE3DA" w:rsidR="003B7352" w:rsidRPr="002C0EB4" w:rsidRDefault="003B7352" w:rsidP="009110C5">
            <w:pPr>
              <w:pStyle w:val="PargrafodaLista"/>
              <w:autoSpaceDE w:val="0"/>
              <w:autoSpaceDN w:val="0"/>
              <w:adjustRightInd w:val="0"/>
              <w:spacing w:after="0"/>
              <w:ind w:left="226"/>
              <w:rPr>
                <w:rFonts w:cs="Arial"/>
                <w:b/>
                <w:color w:val="000000" w:themeColor="text1"/>
                <w:sz w:val="20"/>
                <w:szCs w:val="20"/>
                <w:lang w:eastAsia="en-US"/>
              </w:rPr>
            </w:pPr>
          </w:p>
        </w:tc>
      </w:tr>
      <w:tr w:rsidR="00752163" w:rsidRPr="00752163" w14:paraId="32B7326D"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74C46668" w14:textId="119B1628"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19</w:t>
            </w:r>
          </w:p>
        </w:tc>
        <w:tc>
          <w:tcPr>
            <w:tcW w:w="2309" w:type="dxa"/>
            <w:tcBorders>
              <w:top w:val="single" w:sz="6" w:space="0" w:color="000000"/>
              <w:left w:val="single" w:sz="6" w:space="0" w:color="000000"/>
              <w:bottom w:val="single" w:sz="6" w:space="0" w:color="000000"/>
              <w:right w:val="single" w:sz="6" w:space="0" w:color="000000"/>
            </w:tcBorders>
          </w:tcPr>
          <w:p w14:paraId="2D999C1E"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Cumpre as diretrizes de notificação de incidentes e eventos adversos.</w:t>
            </w:r>
          </w:p>
        </w:tc>
        <w:tc>
          <w:tcPr>
            <w:tcW w:w="3827" w:type="dxa"/>
            <w:tcBorders>
              <w:top w:val="single" w:sz="6" w:space="0" w:color="000000"/>
              <w:left w:val="single" w:sz="6" w:space="0" w:color="000000"/>
              <w:bottom w:val="single" w:sz="6" w:space="0" w:color="000000"/>
              <w:right w:val="single" w:sz="6" w:space="0" w:color="000000"/>
            </w:tcBorders>
          </w:tcPr>
          <w:p w14:paraId="7906F9F2"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Cumpre com as diretrizes para eventos adversos, com formalização das etapas de detecção, notificação, investigação e tratamento dos incidentes (circunstância de risco / quase erros / incidente sem dano / incidente com danos).</w:t>
            </w:r>
          </w:p>
        </w:tc>
        <w:tc>
          <w:tcPr>
            <w:tcW w:w="5387" w:type="dxa"/>
            <w:gridSpan w:val="2"/>
            <w:tcBorders>
              <w:top w:val="single" w:sz="6" w:space="0" w:color="000000"/>
              <w:left w:val="single" w:sz="6" w:space="0" w:color="000000"/>
              <w:bottom w:val="single" w:sz="6" w:space="0" w:color="000000"/>
              <w:right w:val="single" w:sz="6" w:space="0" w:color="000000"/>
            </w:tcBorders>
          </w:tcPr>
          <w:p w14:paraId="1BAFAAF5"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Apresentação da tratativa e análise dos eventos ocorridos. Capacitação da equipe sobre os eventos adversos. Acompanhamento das notificações, análise e proposição de ações de melhoria para os eventos identificados.</w:t>
            </w:r>
          </w:p>
        </w:tc>
        <w:tc>
          <w:tcPr>
            <w:tcW w:w="4077" w:type="dxa"/>
            <w:tcBorders>
              <w:top w:val="single" w:sz="6" w:space="0" w:color="000000"/>
              <w:left w:val="single" w:sz="6" w:space="0" w:color="000000"/>
              <w:bottom w:val="single" w:sz="6" w:space="0" w:color="000000"/>
              <w:right w:val="single" w:sz="6" w:space="0" w:color="000000"/>
            </w:tcBorders>
          </w:tcPr>
          <w:p w14:paraId="421174B6" w14:textId="19C3E99B" w:rsidR="00632232" w:rsidRPr="00CE02F7" w:rsidRDefault="00632232" w:rsidP="009110C5">
            <w:pPr>
              <w:pStyle w:val="PargrafodaLista"/>
              <w:autoSpaceDE w:val="0"/>
              <w:autoSpaceDN w:val="0"/>
              <w:adjustRightInd w:val="0"/>
              <w:spacing w:after="0"/>
              <w:ind w:left="360"/>
              <w:rPr>
                <w:rFonts w:cs="Arial"/>
                <w:color w:val="000000" w:themeColor="text1"/>
                <w:sz w:val="20"/>
                <w:szCs w:val="20"/>
                <w:lang w:eastAsia="en-US"/>
              </w:rPr>
            </w:pPr>
          </w:p>
        </w:tc>
      </w:tr>
      <w:tr w:rsidR="00752163" w:rsidRPr="00752163" w14:paraId="70335AC2"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39163DF0" w14:textId="77777777"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20</w:t>
            </w:r>
          </w:p>
        </w:tc>
        <w:tc>
          <w:tcPr>
            <w:tcW w:w="2309" w:type="dxa"/>
            <w:tcBorders>
              <w:top w:val="single" w:sz="6" w:space="0" w:color="000000"/>
              <w:left w:val="single" w:sz="6" w:space="0" w:color="000000"/>
              <w:bottom w:val="single" w:sz="6" w:space="0" w:color="000000"/>
              <w:right w:val="single" w:sz="6" w:space="0" w:color="000000"/>
            </w:tcBorders>
          </w:tcPr>
          <w:p w14:paraId="2552FED3"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Cumpre as diretrizes de notificação de </w:t>
            </w:r>
            <w:proofErr w:type="spellStart"/>
            <w:r w:rsidRPr="00752163">
              <w:rPr>
                <w:rFonts w:cs="Arial"/>
                <w:color w:val="000000" w:themeColor="text1"/>
                <w:sz w:val="20"/>
                <w:szCs w:val="20"/>
                <w:lang w:eastAsia="en-US"/>
              </w:rPr>
              <w:t>hemovigilância</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farmacovigilância</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tecnovigilância</w:t>
            </w:r>
            <w:proofErr w:type="spellEnd"/>
            <w:r w:rsidRPr="00752163">
              <w:rPr>
                <w:rFonts w:cs="Arial"/>
                <w:color w:val="000000" w:themeColor="text1"/>
                <w:sz w:val="20"/>
                <w:szCs w:val="20"/>
                <w:lang w:eastAsia="en-US"/>
              </w:rPr>
              <w:t xml:space="preserve"> e </w:t>
            </w:r>
            <w:proofErr w:type="spellStart"/>
            <w:r w:rsidRPr="00752163">
              <w:rPr>
                <w:rFonts w:cs="Arial"/>
                <w:color w:val="000000" w:themeColor="text1"/>
                <w:sz w:val="20"/>
                <w:szCs w:val="20"/>
                <w:lang w:eastAsia="en-US"/>
              </w:rPr>
              <w:t>biovigilância</w:t>
            </w:r>
            <w:proofErr w:type="spellEnd"/>
            <w:r w:rsidRPr="00752163">
              <w:rPr>
                <w:rFonts w:cs="Arial"/>
                <w:color w:val="000000" w:themeColor="text1"/>
                <w:sz w:val="20"/>
                <w:szCs w:val="20"/>
                <w:lang w:eastAsia="en-US"/>
              </w:rPr>
              <w:t>.</w:t>
            </w:r>
          </w:p>
        </w:tc>
        <w:tc>
          <w:tcPr>
            <w:tcW w:w="3827" w:type="dxa"/>
            <w:tcBorders>
              <w:top w:val="single" w:sz="6" w:space="0" w:color="000000"/>
              <w:left w:val="single" w:sz="6" w:space="0" w:color="000000"/>
              <w:bottom w:val="single" w:sz="6" w:space="0" w:color="000000"/>
              <w:right w:val="single" w:sz="6" w:space="0" w:color="000000"/>
            </w:tcBorders>
            <w:shd w:val="solid" w:color="FFFFFF" w:fill="FFFFFF"/>
          </w:tcPr>
          <w:p w14:paraId="7C06A7EF"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A unidade adere as diretrizes de notificação de </w:t>
            </w:r>
            <w:proofErr w:type="spellStart"/>
            <w:r w:rsidRPr="00752163">
              <w:rPr>
                <w:rFonts w:cs="Arial"/>
                <w:color w:val="000000" w:themeColor="text1"/>
                <w:sz w:val="20"/>
                <w:szCs w:val="20"/>
                <w:lang w:eastAsia="en-US"/>
              </w:rPr>
              <w:t>hemovigilância</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farmacovigilância</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tecnovigilância</w:t>
            </w:r>
            <w:proofErr w:type="spellEnd"/>
            <w:r w:rsidRPr="00752163">
              <w:rPr>
                <w:rFonts w:cs="Arial"/>
                <w:color w:val="000000" w:themeColor="text1"/>
                <w:sz w:val="20"/>
                <w:szCs w:val="20"/>
                <w:lang w:eastAsia="en-US"/>
              </w:rPr>
              <w:t xml:space="preserve"> e </w:t>
            </w:r>
            <w:proofErr w:type="spellStart"/>
            <w:r w:rsidRPr="00752163">
              <w:rPr>
                <w:rFonts w:cs="Arial"/>
                <w:color w:val="000000" w:themeColor="text1"/>
                <w:sz w:val="20"/>
                <w:szCs w:val="20"/>
                <w:lang w:eastAsia="en-US"/>
              </w:rPr>
              <w:t>biovigilância</w:t>
            </w:r>
            <w:proofErr w:type="spellEnd"/>
            <w:r w:rsidRPr="00752163">
              <w:rPr>
                <w:rFonts w:cs="Arial"/>
                <w:color w:val="000000" w:themeColor="text1"/>
                <w:sz w:val="20"/>
                <w:szCs w:val="20"/>
                <w:lang w:eastAsia="en-US"/>
              </w:rPr>
              <w:t>.</w:t>
            </w:r>
          </w:p>
        </w:tc>
        <w:tc>
          <w:tcPr>
            <w:tcW w:w="5387" w:type="dxa"/>
            <w:gridSpan w:val="2"/>
            <w:tcBorders>
              <w:top w:val="single" w:sz="6" w:space="0" w:color="000000"/>
              <w:left w:val="single" w:sz="6" w:space="0" w:color="000000"/>
              <w:bottom w:val="single" w:sz="6" w:space="0" w:color="000000"/>
              <w:right w:val="single" w:sz="6" w:space="0" w:color="000000"/>
            </w:tcBorders>
          </w:tcPr>
          <w:p w14:paraId="26658060"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Demonstra fluxo para notificação de </w:t>
            </w:r>
            <w:proofErr w:type="spellStart"/>
            <w:r w:rsidRPr="00752163">
              <w:rPr>
                <w:rFonts w:cs="Arial"/>
                <w:color w:val="000000" w:themeColor="text1"/>
                <w:sz w:val="20"/>
                <w:szCs w:val="20"/>
                <w:lang w:eastAsia="en-US"/>
              </w:rPr>
              <w:t>Hemovigilância</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Farmacovigilância</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Tecnovigilância</w:t>
            </w:r>
            <w:proofErr w:type="spellEnd"/>
            <w:r w:rsidRPr="00752163">
              <w:rPr>
                <w:rFonts w:cs="Arial"/>
                <w:color w:val="000000" w:themeColor="text1"/>
                <w:sz w:val="20"/>
                <w:szCs w:val="20"/>
                <w:lang w:eastAsia="en-US"/>
              </w:rPr>
              <w:t xml:space="preserve"> e </w:t>
            </w:r>
            <w:proofErr w:type="spellStart"/>
            <w:r w:rsidRPr="00752163">
              <w:rPr>
                <w:rFonts w:cs="Arial"/>
                <w:color w:val="000000" w:themeColor="text1"/>
                <w:sz w:val="20"/>
                <w:szCs w:val="20"/>
                <w:lang w:eastAsia="en-US"/>
              </w:rPr>
              <w:t>Biovigilância</w:t>
            </w:r>
            <w:proofErr w:type="spellEnd"/>
            <w:r w:rsidRPr="00752163">
              <w:rPr>
                <w:rFonts w:cs="Arial"/>
                <w:color w:val="000000" w:themeColor="text1"/>
                <w:sz w:val="20"/>
                <w:szCs w:val="20"/>
                <w:lang w:eastAsia="en-US"/>
              </w:rPr>
              <w:t xml:space="preserve"> tais como: </w:t>
            </w:r>
            <w:proofErr w:type="spellStart"/>
            <w:r w:rsidRPr="00752163">
              <w:rPr>
                <w:rFonts w:cs="Arial"/>
                <w:color w:val="000000" w:themeColor="text1"/>
                <w:sz w:val="20"/>
                <w:szCs w:val="20"/>
                <w:lang w:eastAsia="en-US"/>
              </w:rPr>
              <w:t>Tecnovigilância</w:t>
            </w:r>
            <w:proofErr w:type="spellEnd"/>
            <w:r w:rsidRPr="00752163">
              <w:rPr>
                <w:rFonts w:cs="Arial"/>
                <w:color w:val="000000" w:themeColor="text1"/>
                <w:sz w:val="20"/>
                <w:szCs w:val="20"/>
                <w:lang w:eastAsia="en-US"/>
              </w:rPr>
              <w:t xml:space="preserve">- Problemas com máquinas de diálise, problemas com máquinas de diálise peritoneal (APD), problemas com reagentes para detecção de ácido </w:t>
            </w:r>
            <w:proofErr w:type="spellStart"/>
            <w:r w:rsidRPr="00752163">
              <w:rPr>
                <w:rFonts w:cs="Arial"/>
                <w:color w:val="000000" w:themeColor="text1"/>
                <w:sz w:val="20"/>
                <w:szCs w:val="20"/>
                <w:lang w:eastAsia="en-US"/>
              </w:rPr>
              <w:t>peracético</w:t>
            </w:r>
            <w:proofErr w:type="spellEnd"/>
            <w:r w:rsidRPr="00752163">
              <w:rPr>
                <w:rFonts w:cs="Arial"/>
                <w:color w:val="000000" w:themeColor="text1"/>
                <w:sz w:val="20"/>
                <w:szCs w:val="20"/>
                <w:lang w:eastAsia="en-US"/>
              </w:rPr>
              <w:t xml:space="preserve">, problemas com estação de tratamento de água; </w:t>
            </w:r>
            <w:proofErr w:type="spellStart"/>
            <w:r w:rsidRPr="00752163">
              <w:rPr>
                <w:rFonts w:cs="Arial"/>
                <w:color w:val="000000" w:themeColor="text1"/>
                <w:sz w:val="20"/>
                <w:szCs w:val="20"/>
                <w:lang w:eastAsia="en-US"/>
              </w:rPr>
              <w:t>Farmacovigilância</w:t>
            </w:r>
            <w:proofErr w:type="spellEnd"/>
            <w:r w:rsidRPr="00752163">
              <w:rPr>
                <w:rFonts w:cs="Arial"/>
                <w:color w:val="000000" w:themeColor="text1"/>
                <w:sz w:val="20"/>
                <w:szCs w:val="20"/>
                <w:lang w:eastAsia="en-US"/>
              </w:rPr>
              <w:t>: Se atentar para os medicamentos distribuídos pela Secretaria Estadual de Saúde (</w:t>
            </w:r>
            <w:proofErr w:type="spellStart"/>
            <w:r w:rsidRPr="00752163">
              <w:rPr>
                <w:rFonts w:cs="Arial"/>
                <w:color w:val="000000" w:themeColor="text1"/>
                <w:sz w:val="20"/>
                <w:szCs w:val="20"/>
                <w:lang w:eastAsia="en-US"/>
              </w:rPr>
              <w:t>Eritropoetina</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Noripurum</w:t>
            </w:r>
            <w:proofErr w:type="spellEnd"/>
            <w:r w:rsidRPr="00752163">
              <w:rPr>
                <w:rFonts w:cs="Arial"/>
                <w:color w:val="000000" w:themeColor="text1"/>
                <w:sz w:val="20"/>
                <w:szCs w:val="20"/>
                <w:lang w:eastAsia="en-US"/>
              </w:rPr>
              <w:t xml:space="preserve">, </w:t>
            </w:r>
            <w:proofErr w:type="spellStart"/>
            <w:r w:rsidRPr="00752163">
              <w:rPr>
                <w:rFonts w:cs="Arial"/>
                <w:color w:val="000000" w:themeColor="text1"/>
                <w:sz w:val="20"/>
                <w:szCs w:val="20"/>
                <w:lang w:eastAsia="en-US"/>
              </w:rPr>
              <w:t>Calcijex</w:t>
            </w:r>
            <w:proofErr w:type="spellEnd"/>
            <w:r w:rsidRPr="00752163">
              <w:rPr>
                <w:rFonts w:cs="Arial"/>
                <w:color w:val="000000" w:themeColor="text1"/>
                <w:sz w:val="20"/>
                <w:szCs w:val="20"/>
                <w:lang w:eastAsia="en-US"/>
              </w:rPr>
              <w:t>). Capacitação da equipe no processo de notificação.</w:t>
            </w:r>
          </w:p>
        </w:tc>
        <w:tc>
          <w:tcPr>
            <w:tcW w:w="4077" w:type="dxa"/>
            <w:tcBorders>
              <w:top w:val="single" w:sz="6" w:space="0" w:color="000000"/>
              <w:left w:val="single" w:sz="6" w:space="0" w:color="000000"/>
              <w:bottom w:val="single" w:sz="6" w:space="0" w:color="000000"/>
              <w:right w:val="single" w:sz="6" w:space="0" w:color="000000"/>
            </w:tcBorders>
          </w:tcPr>
          <w:p w14:paraId="349FC41D" w14:textId="1BA6980D" w:rsidR="00672435" w:rsidRPr="009110C5" w:rsidRDefault="00672435" w:rsidP="009110C5">
            <w:pPr>
              <w:autoSpaceDE w:val="0"/>
              <w:autoSpaceDN w:val="0"/>
              <w:adjustRightInd w:val="0"/>
              <w:spacing w:after="0"/>
              <w:rPr>
                <w:rFonts w:cs="Arial"/>
                <w:color w:val="000000" w:themeColor="text1"/>
                <w:sz w:val="20"/>
                <w:szCs w:val="20"/>
                <w:lang w:eastAsia="en-US"/>
              </w:rPr>
            </w:pPr>
          </w:p>
        </w:tc>
      </w:tr>
      <w:tr w:rsidR="00752163" w:rsidRPr="00752163" w14:paraId="4CD0FEDF"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7D2DB697" w14:textId="4615C840"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21</w:t>
            </w:r>
          </w:p>
        </w:tc>
        <w:tc>
          <w:tcPr>
            <w:tcW w:w="2309" w:type="dxa"/>
            <w:tcBorders>
              <w:top w:val="single" w:sz="6" w:space="0" w:color="000000"/>
              <w:left w:val="single" w:sz="6" w:space="0" w:color="000000"/>
              <w:bottom w:val="single" w:sz="6" w:space="0" w:color="000000"/>
              <w:right w:val="single" w:sz="6" w:space="0" w:color="000000"/>
            </w:tcBorders>
          </w:tcPr>
          <w:p w14:paraId="5DC2B145"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Cumpre os critérios e procedimentos de segurança para a utilização de equipamentos.</w:t>
            </w:r>
          </w:p>
        </w:tc>
        <w:tc>
          <w:tcPr>
            <w:tcW w:w="3827" w:type="dxa"/>
            <w:tcBorders>
              <w:top w:val="single" w:sz="6" w:space="0" w:color="000000"/>
              <w:left w:val="single" w:sz="6" w:space="0" w:color="000000"/>
              <w:bottom w:val="single" w:sz="6" w:space="0" w:color="000000"/>
              <w:right w:val="single" w:sz="6" w:space="0" w:color="000000"/>
            </w:tcBorders>
          </w:tcPr>
          <w:p w14:paraId="11178BFF" w14:textId="77777777" w:rsidR="00632232" w:rsidRPr="00752163" w:rsidRDefault="00632232" w:rsidP="00092D7B">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Procedimento descrito que contemple os cuidados e orientações para uso seguro (indicações de uso, limpeza e conservação se aplicável, manuseio, higienização, diluição e estabilidade para medicamentos) de equipamentos. As informações podem ser disponibilizadas através dos manuais técnicos dos equipamentos (em português), e/ou documentos, planilhas, cartilhas com as informações mínimas necessárias (Todas as informações devem estar disponíveis eletronicamente e/ou meio físico para os colaboradores). </w:t>
            </w:r>
          </w:p>
        </w:tc>
        <w:tc>
          <w:tcPr>
            <w:tcW w:w="5387" w:type="dxa"/>
            <w:gridSpan w:val="2"/>
            <w:tcBorders>
              <w:top w:val="single" w:sz="6" w:space="0" w:color="000000"/>
              <w:left w:val="single" w:sz="6" w:space="0" w:color="000000"/>
              <w:bottom w:val="single" w:sz="6" w:space="0" w:color="000000"/>
              <w:right w:val="single" w:sz="6" w:space="0" w:color="000000"/>
            </w:tcBorders>
          </w:tcPr>
          <w:p w14:paraId="4F6266A4"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Avaliar se os funcionários conhecem todos os alarmes das máquinas de hemodiálise; como é realizada a limpeza/desinfecção externa e interna das máquinas de hemodiálise; se os funcionários conseguem identificar se uma máquina está com calibração e manutenção preventiva em dia.</w:t>
            </w:r>
          </w:p>
        </w:tc>
        <w:tc>
          <w:tcPr>
            <w:tcW w:w="4077" w:type="dxa"/>
            <w:tcBorders>
              <w:top w:val="single" w:sz="6" w:space="0" w:color="000000"/>
              <w:left w:val="single" w:sz="6" w:space="0" w:color="000000"/>
              <w:bottom w:val="single" w:sz="6" w:space="0" w:color="000000"/>
              <w:right w:val="single" w:sz="6" w:space="0" w:color="000000"/>
            </w:tcBorders>
          </w:tcPr>
          <w:p w14:paraId="0D248362" w14:textId="04AB8980" w:rsidR="00632232" w:rsidRPr="00962656" w:rsidRDefault="00632232" w:rsidP="009110C5">
            <w:pPr>
              <w:pStyle w:val="PargrafodaLista"/>
              <w:autoSpaceDE w:val="0"/>
              <w:autoSpaceDN w:val="0"/>
              <w:adjustRightInd w:val="0"/>
              <w:spacing w:after="0"/>
              <w:ind w:left="360"/>
              <w:rPr>
                <w:rFonts w:cs="Arial"/>
                <w:b/>
                <w:color w:val="000000" w:themeColor="text1"/>
                <w:sz w:val="20"/>
                <w:szCs w:val="20"/>
                <w:lang w:eastAsia="en-US"/>
              </w:rPr>
            </w:pPr>
          </w:p>
        </w:tc>
      </w:tr>
      <w:tr w:rsidR="00752163" w:rsidRPr="00752163" w14:paraId="0168994C"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08CE9AAA" w14:textId="19542873"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22</w:t>
            </w:r>
          </w:p>
        </w:tc>
        <w:tc>
          <w:tcPr>
            <w:tcW w:w="2309" w:type="dxa"/>
            <w:tcBorders>
              <w:top w:val="single" w:sz="6" w:space="0" w:color="000000"/>
              <w:left w:val="single" w:sz="6" w:space="0" w:color="000000"/>
              <w:bottom w:val="single" w:sz="6" w:space="0" w:color="000000"/>
              <w:right w:val="single" w:sz="6" w:space="0" w:color="000000"/>
            </w:tcBorders>
          </w:tcPr>
          <w:p w14:paraId="79102394"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Cumpre os critérios e </w:t>
            </w:r>
            <w:r w:rsidRPr="00752163">
              <w:rPr>
                <w:rFonts w:cs="Arial"/>
                <w:color w:val="000000" w:themeColor="text1"/>
                <w:sz w:val="20"/>
                <w:szCs w:val="20"/>
                <w:lang w:eastAsia="en-US"/>
              </w:rPr>
              <w:lastRenderedPageBreak/>
              <w:t>procedimentos de segurança para a utilização de materiais.</w:t>
            </w:r>
          </w:p>
        </w:tc>
        <w:tc>
          <w:tcPr>
            <w:tcW w:w="3827" w:type="dxa"/>
            <w:tcBorders>
              <w:top w:val="single" w:sz="6" w:space="0" w:color="000000"/>
              <w:left w:val="single" w:sz="6" w:space="0" w:color="000000"/>
              <w:bottom w:val="single" w:sz="6" w:space="0" w:color="000000"/>
              <w:right w:val="single" w:sz="6" w:space="0" w:color="000000"/>
            </w:tcBorders>
          </w:tcPr>
          <w:p w14:paraId="7B31CAF7"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lastRenderedPageBreak/>
              <w:t xml:space="preserve">Procedimento descrito que contemple os </w:t>
            </w:r>
            <w:r w:rsidRPr="00752163">
              <w:rPr>
                <w:rFonts w:cs="Arial"/>
                <w:color w:val="000000" w:themeColor="text1"/>
                <w:sz w:val="20"/>
                <w:szCs w:val="20"/>
                <w:lang w:eastAsia="en-US"/>
              </w:rPr>
              <w:lastRenderedPageBreak/>
              <w:t>cuidados e orientações para uso seguro (indicações de uso, limpeza e conservação se aplicável, manuseio, higienização, diluição e técnicas assépticas, quando aplicável) de materiais. As informações podem ser disponibilizadas através da padronização no sistema, como observação na prescrição, e/ou documentos, planilhas, e cartilhas com as informações mínimas necessárias.</w:t>
            </w:r>
          </w:p>
          <w:p w14:paraId="40445CA4"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Considerar as orientações para o descarte correto e seguro dos insumos.</w:t>
            </w:r>
          </w:p>
        </w:tc>
        <w:tc>
          <w:tcPr>
            <w:tcW w:w="5387" w:type="dxa"/>
            <w:gridSpan w:val="2"/>
            <w:tcBorders>
              <w:top w:val="single" w:sz="6" w:space="0" w:color="000000"/>
              <w:left w:val="single" w:sz="6" w:space="0" w:color="000000"/>
              <w:bottom w:val="single" w:sz="6" w:space="0" w:color="000000"/>
              <w:right w:val="single" w:sz="6" w:space="0" w:color="000000"/>
            </w:tcBorders>
          </w:tcPr>
          <w:p w14:paraId="19A2E39C"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lastRenderedPageBreak/>
              <w:t xml:space="preserve">Avaliar se os funcionários sabem a importância do teste </w:t>
            </w:r>
            <w:proofErr w:type="spellStart"/>
            <w:r w:rsidRPr="00752163">
              <w:rPr>
                <w:rFonts w:cs="Arial"/>
                <w:color w:val="000000" w:themeColor="text1"/>
                <w:sz w:val="20"/>
                <w:szCs w:val="20"/>
                <w:lang w:eastAsia="en-US"/>
              </w:rPr>
              <w:lastRenderedPageBreak/>
              <w:t>pré</w:t>
            </w:r>
            <w:proofErr w:type="spellEnd"/>
            <w:r w:rsidRPr="00752163">
              <w:rPr>
                <w:rFonts w:cs="Arial"/>
                <w:color w:val="000000" w:themeColor="text1"/>
                <w:sz w:val="20"/>
                <w:szCs w:val="20"/>
                <w:lang w:eastAsia="en-US"/>
              </w:rPr>
              <w:t xml:space="preserve"> e pós (Ácido </w:t>
            </w:r>
            <w:proofErr w:type="spellStart"/>
            <w:r w:rsidRPr="00752163">
              <w:rPr>
                <w:rFonts w:cs="Arial"/>
                <w:color w:val="000000" w:themeColor="text1"/>
                <w:sz w:val="20"/>
                <w:szCs w:val="20"/>
                <w:lang w:eastAsia="en-US"/>
              </w:rPr>
              <w:t>Peracético</w:t>
            </w:r>
            <w:proofErr w:type="spellEnd"/>
            <w:r w:rsidRPr="00752163">
              <w:rPr>
                <w:rFonts w:cs="Arial"/>
                <w:color w:val="000000" w:themeColor="text1"/>
                <w:sz w:val="20"/>
                <w:szCs w:val="20"/>
                <w:lang w:eastAsia="en-US"/>
              </w:rPr>
              <w:t xml:space="preserve">); como eles fazem inspeção visual dos dialisadores </w:t>
            </w:r>
            <w:proofErr w:type="spellStart"/>
            <w:r w:rsidRPr="00752163">
              <w:rPr>
                <w:rFonts w:cs="Arial"/>
                <w:color w:val="000000" w:themeColor="text1"/>
                <w:sz w:val="20"/>
                <w:szCs w:val="20"/>
                <w:lang w:eastAsia="en-US"/>
              </w:rPr>
              <w:t>pré</w:t>
            </w:r>
            <w:proofErr w:type="spellEnd"/>
            <w:r w:rsidRPr="00752163">
              <w:rPr>
                <w:rFonts w:cs="Arial"/>
                <w:color w:val="000000" w:themeColor="text1"/>
                <w:sz w:val="20"/>
                <w:szCs w:val="20"/>
                <w:lang w:eastAsia="en-US"/>
              </w:rPr>
              <w:t>, durante e pós a sessão de hemodiálise</w:t>
            </w:r>
          </w:p>
        </w:tc>
        <w:tc>
          <w:tcPr>
            <w:tcW w:w="4077" w:type="dxa"/>
            <w:tcBorders>
              <w:top w:val="single" w:sz="6" w:space="0" w:color="000000"/>
              <w:left w:val="single" w:sz="6" w:space="0" w:color="000000"/>
              <w:bottom w:val="single" w:sz="6" w:space="0" w:color="000000"/>
              <w:right w:val="single" w:sz="6" w:space="0" w:color="000000"/>
            </w:tcBorders>
          </w:tcPr>
          <w:p w14:paraId="2A225020" w14:textId="43C6B25D" w:rsidR="00C93269" w:rsidRPr="00C93269" w:rsidRDefault="00C93269" w:rsidP="009110C5">
            <w:pPr>
              <w:pStyle w:val="PargrafodaLista"/>
              <w:autoSpaceDE w:val="0"/>
              <w:autoSpaceDN w:val="0"/>
              <w:adjustRightInd w:val="0"/>
              <w:spacing w:after="0"/>
              <w:ind w:left="226"/>
              <w:jc w:val="left"/>
              <w:rPr>
                <w:rFonts w:cs="Arial"/>
                <w:color w:val="000000" w:themeColor="text1"/>
                <w:sz w:val="20"/>
                <w:szCs w:val="20"/>
                <w:lang w:eastAsia="en-US"/>
              </w:rPr>
            </w:pPr>
          </w:p>
        </w:tc>
      </w:tr>
      <w:tr w:rsidR="00752163" w:rsidRPr="00752163" w14:paraId="4A9891BF"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24CD9888" w14:textId="04731D0E"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lastRenderedPageBreak/>
              <w:t>23</w:t>
            </w:r>
          </w:p>
        </w:tc>
        <w:tc>
          <w:tcPr>
            <w:tcW w:w="2309" w:type="dxa"/>
            <w:tcBorders>
              <w:top w:val="single" w:sz="6" w:space="0" w:color="000000"/>
              <w:left w:val="single" w:sz="6" w:space="0" w:color="000000"/>
              <w:bottom w:val="single" w:sz="6" w:space="0" w:color="000000"/>
              <w:right w:val="single" w:sz="6" w:space="0" w:color="000000"/>
            </w:tcBorders>
          </w:tcPr>
          <w:p w14:paraId="7E615B6A"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Cumpre protocolo multidisciplinar para a segurança da cadeia medicamentosa.</w:t>
            </w:r>
          </w:p>
        </w:tc>
        <w:tc>
          <w:tcPr>
            <w:tcW w:w="3827" w:type="dxa"/>
            <w:tcBorders>
              <w:top w:val="single" w:sz="6" w:space="0" w:color="000000"/>
              <w:left w:val="single" w:sz="6" w:space="0" w:color="000000"/>
              <w:bottom w:val="single" w:sz="6" w:space="0" w:color="000000"/>
              <w:right w:val="single" w:sz="6" w:space="0" w:color="000000"/>
            </w:tcBorders>
          </w:tcPr>
          <w:p w14:paraId="77FCFE2F"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Implementação das etapas da cadeia medicamentosa, com participação da equipe multidisciplinar garantindo a implementação de práticas seguras nas etapas de: padronização /aquisição/ armazenamento /distribuição/ dispensação /prescrição/administração e monitoramento. Segurança na prescrição, uso e administração de medicamentos: preparo adequado de medicamentos, administração conforme prescrição médica, rastreabilidade de medicamentos até o paciente, e condições adequadas de armazenamento. Capacitação da equipe no Manual de Padronização de </w:t>
            </w:r>
            <w:proofErr w:type="spellStart"/>
            <w:r w:rsidRPr="00752163">
              <w:rPr>
                <w:rFonts w:cs="Arial"/>
                <w:color w:val="000000" w:themeColor="text1"/>
                <w:sz w:val="20"/>
                <w:szCs w:val="20"/>
                <w:lang w:eastAsia="en-US"/>
              </w:rPr>
              <w:t>Mat</w:t>
            </w:r>
            <w:proofErr w:type="spellEnd"/>
            <w:r w:rsidRPr="00752163">
              <w:rPr>
                <w:rFonts w:cs="Arial"/>
                <w:color w:val="000000" w:themeColor="text1"/>
                <w:sz w:val="20"/>
                <w:szCs w:val="20"/>
                <w:lang w:eastAsia="en-US"/>
              </w:rPr>
              <w:t>/</w:t>
            </w:r>
            <w:proofErr w:type="spellStart"/>
            <w:r w:rsidRPr="00752163">
              <w:rPr>
                <w:rFonts w:cs="Arial"/>
                <w:color w:val="000000" w:themeColor="text1"/>
                <w:sz w:val="20"/>
                <w:szCs w:val="20"/>
                <w:lang w:eastAsia="en-US"/>
              </w:rPr>
              <w:t>Med</w:t>
            </w:r>
            <w:proofErr w:type="spellEnd"/>
            <w:r w:rsidRPr="00752163">
              <w:rPr>
                <w:rFonts w:cs="Arial"/>
                <w:color w:val="000000" w:themeColor="text1"/>
                <w:sz w:val="20"/>
                <w:szCs w:val="20"/>
                <w:lang w:eastAsia="en-US"/>
              </w:rPr>
              <w:t xml:space="preserve"> e adequação das rotinas de administração de medicamentos, conforme definição do manual.</w:t>
            </w:r>
          </w:p>
        </w:tc>
        <w:tc>
          <w:tcPr>
            <w:tcW w:w="5387" w:type="dxa"/>
            <w:gridSpan w:val="2"/>
            <w:tcBorders>
              <w:top w:val="single" w:sz="6" w:space="0" w:color="000000"/>
              <w:left w:val="single" w:sz="6" w:space="0" w:color="000000"/>
              <w:bottom w:val="single" w:sz="6" w:space="0" w:color="000000"/>
              <w:right w:val="single" w:sz="6" w:space="0" w:color="000000"/>
            </w:tcBorders>
          </w:tcPr>
          <w:p w14:paraId="3FB03F4B"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Apresentar as evidências de armazenamento adequado, rastreabilidade, dispensação, identificação e prescrição adequada dos medicamentos, além do cumprimento dos certos para a administração, checagem de todos os itens preconizados para conferência, boas práticas de infusão, entre outros.</w:t>
            </w:r>
          </w:p>
          <w:p w14:paraId="67790193"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p>
        </w:tc>
        <w:tc>
          <w:tcPr>
            <w:tcW w:w="4077" w:type="dxa"/>
            <w:tcBorders>
              <w:top w:val="single" w:sz="6" w:space="0" w:color="000000"/>
              <w:left w:val="single" w:sz="6" w:space="0" w:color="000000"/>
              <w:bottom w:val="single" w:sz="6" w:space="0" w:color="000000"/>
              <w:right w:val="single" w:sz="6" w:space="0" w:color="000000"/>
            </w:tcBorders>
          </w:tcPr>
          <w:p w14:paraId="49332829" w14:textId="38B582D6" w:rsidR="004A7964" w:rsidRPr="006824C6" w:rsidRDefault="004A7964" w:rsidP="009110C5">
            <w:pPr>
              <w:pStyle w:val="PargrafodaLista"/>
              <w:autoSpaceDE w:val="0"/>
              <w:autoSpaceDN w:val="0"/>
              <w:adjustRightInd w:val="0"/>
              <w:spacing w:after="0"/>
              <w:ind w:left="360"/>
              <w:jc w:val="left"/>
              <w:rPr>
                <w:rFonts w:cs="Arial"/>
                <w:color w:val="000000" w:themeColor="text1"/>
                <w:sz w:val="20"/>
                <w:szCs w:val="20"/>
                <w:lang w:eastAsia="en-US"/>
              </w:rPr>
            </w:pPr>
          </w:p>
        </w:tc>
      </w:tr>
      <w:tr w:rsidR="00752163" w:rsidRPr="00752163" w14:paraId="03E3B64B"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5A1C38F5" w14:textId="16A76A17"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24</w:t>
            </w:r>
          </w:p>
        </w:tc>
        <w:tc>
          <w:tcPr>
            <w:tcW w:w="2309" w:type="dxa"/>
            <w:tcBorders>
              <w:top w:val="single" w:sz="6" w:space="0" w:color="000000"/>
              <w:left w:val="single" w:sz="6" w:space="0" w:color="000000"/>
              <w:bottom w:val="single" w:sz="6" w:space="0" w:color="000000"/>
              <w:right w:val="single" w:sz="6" w:space="0" w:color="000000"/>
            </w:tcBorders>
          </w:tcPr>
          <w:p w14:paraId="07C1F06A"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Dispõe de prontuário com registros sobre assistência dialítica atualizados, que promovam a continuidade da assistência, quando aplicável.</w:t>
            </w:r>
          </w:p>
        </w:tc>
        <w:tc>
          <w:tcPr>
            <w:tcW w:w="3827" w:type="dxa"/>
            <w:tcBorders>
              <w:top w:val="single" w:sz="6" w:space="0" w:color="000000"/>
              <w:left w:val="single" w:sz="6" w:space="0" w:color="000000"/>
              <w:bottom w:val="single" w:sz="6" w:space="0" w:color="000000"/>
              <w:right w:val="single" w:sz="6" w:space="0" w:color="000000"/>
            </w:tcBorders>
          </w:tcPr>
          <w:p w14:paraId="3630CB14"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Prontuários completos, legíveis e atualizados com os registros sobre assistência dialítica. Demonstram um acompanhamento das condições clínicas com registro minimamente de anamnese, exame físico, avaliação dos exames laboratoriais mensais e avaliação do acesso vascular.</w:t>
            </w:r>
          </w:p>
        </w:tc>
        <w:tc>
          <w:tcPr>
            <w:tcW w:w="5387" w:type="dxa"/>
            <w:gridSpan w:val="2"/>
            <w:tcBorders>
              <w:top w:val="single" w:sz="6" w:space="0" w:color="000000"/>
              <w:left w:val="single" w:sz="6" w:space="0" w:color="000000"/>
              <w:bottom w:val="single" w:sz="6" w:space="0" w:color="000000"/>
              <w:right w:val="single" w:sz="6" w:space="0" w:color="000000"/>
            </w:tcBorders>
          </w:tcPr>
          <w:p w14:paraId="08EB9D6E"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Avaliar os registros em prontuário do paciente considerando evoluções dos pacientes, exames, etc.</w:t>
            </w:r>
          </w:p>
        </w:tc>
        <w:tc>
          <w:tcPr>
            <w:tcW w:w="4077" w:type="dxa"/>
            <w:tcBorders>
              <w:top w:val="single" w:sz="6" w:space="0" w:color="000000"/>
              <w:left w:val="single" w:sz="6" w:space="0" w:color="000000"/>
              <w:bottom w:val="single" w:sz="6" w:space="0" w:color="000000"/>
              <w:right w:val="single" w:sz="6" w:space="0" w:color="000000"/>
            </w:tcBorders>
          </w:tcPr>
          <w:p w14:paraId="2F1641B6" w14:textId="2669188C" w:rsidR="00632232" w:rsidRPr="00BD7458" w:rsidRDefault="00BD7458" w:rsidP="009110C5">
            <w:pPr>
              <w:pStyle w:val="PargrafodaLista"/>
              <w:tabs>
                <w:tab w:val="center" w:pos="226"/>
              </w:tabs>
              <w:autoSpaceDE w:val="0"/>
              <w:autoSpaceDN w:val="0"/>
              <w:adjustRightInd w:val="0"/>
              <w:spacing w:after="0"/>
              <w:ind w:left="84"/>
              <w:jc w:val="left"/>
              <w:rPr>
                <w:rFonts w:cs="Arial"/>
                <w:color w:val="000000" w:themeColor="text1"/>
                <w:sz w:val="20"/>
                <w:szCs w:val="20"/>
                <w:lang w:eastAsia="en-US"/>
              </w:rPr>
            </w:pPr>
            <w:r>
              <w:rPr>
                <w:rFonts w:cs="Arial"/>
                <w:color w:val="000000" w:themeColor="text1"/>
                <w:sz w:val="20"/>
                <w:szCs w:val="20"/>
                <w:lang w:eastAsia="en-US"/>
              </w:rPr>
              <w:t xml:space="preserve"> </w:t>
            </w:r>
          </w:p>
        </w:tc>
      </w:tr>
      <w:tr w:rsidR="00752163" w:rsidRPr="00752163" w14:paraId="388377FE"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51D5002F" w14:textId="7172C7DA"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25</w:t>
            </w:r>
          </w:p>
        </w:tc>
        <w:tc>
          <w:tcPr>
            <w:tcW w:w="2309" w:type="dxa"/>
            <w:tcBorders>
              <w:top w:val="single" w:sz="6" w:space="0" w:color="000000"/>
              <w:left w:val="single" w:sz="6" w:space="0" w:color="000000"/>
              <w:bottom w:val="single" w:sz="6" w:space="0" w:color="000000"/>
              <w:right w:val="single" w:sz="6" w:space="0" w:color="000000"/>
            </w:tcBorders>
          </w:tcPr>
          <w:p w14:paraId="7374F9F7"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Dispõe de plano de alta multidisciplinar de conhecimento do paciente e/ou cuidador para a continuidade do cuidado </w:t>
            </w:r>
            <w:proofErr w:type="spellStart"/>
            <w:r w:rsidRPr="00752163">
              <w:rPr>
                <w:rFonts w:cs="Arial"/>
                <w:color w:val="000000" w:themeColor="text1"/>
                <w:sz w:val="20"/>
                <w:szCs w:val="20"/>
                <w:lang w:eastAsia="en-US"/>
              </w:rPr>
              <w:t>extra-ambulatorial</w:t>
            </w:r>
            <w:proofErr w:type="spellEnd"/>
            <w:r w:rsidRPr="00752163">
              <w:rPr>
                <w:rFonts w:cs="Arial"/>
                <w:color w:val="000000" w:themeColor="text1"/>
                <w:sz w:val="20"/>
                <w:szCs w:val="20"/>
                <w:lang w:eastAsia="en-US"/>
              </w:rPr>
              <w:t xml:space="preserve">. </w:t>
            </w:r>
          </w:p>
        </w:tc>
        <w:tc>
          <w:tcPr>
            <w:tcW w:w="3827" w:type="dxa"/>
            <w:tcBorders>
              <w:top w:val="single" w:sz="6" w:space="0" w:color="000000"/>
              <w:left w:val="single" w:sz="6" w:space="0" w:color="000000"/>
              <w:bottom w:val="single" w:sz="6" w:space="0" w:color="000000"/>
              <w:right w:val="single" w:sz="6" w:space="0" w:color="000000"/>
            </w:tcBorders>
          </w:tcPr>
          <w:p w14:paraId="69A67256"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Procedimento de definição de plano de alta multidisciplinar, considerando: Envolvimento da equipe multidisciplinar que prestou e/ou presta assistência; Definição de critérios de alta conforme cada profissional (médico, enfermeiro, farmácia, psicologia, </w:t>
            </w:r>
            <w:proofErr w:type="spellStart"/>
            <w:r w:rsidRPr="00752163">
              <w:rPr>
                <w:rFonts w:cs="Arial"/>
                <w:color w:val="000000" w:themeColor="text1"/>
                <w:sz w:val="20"/>
                <w:szCs w:val="20"/>
                <w:lang w:eastAsia="en-US"/>
              </w:rPr>
              <w:t>etc</w:t>
            </w:r>
            <w:proofErr w:type="spellEnd"/>
            <w:r w:rsidRPr="00752163">
              <w:rPr>
                <w:rFonts w:cs="Arial"/>
                <w:color w:val="000000" w:themeColor="text1"/>
                <w:sz w:val="20"/>
                <w:szCs w:val="20"/>
                <w:lang w:eastAsia="en-US"/>
              </w:rPr>
              <w:t xml:space="preserve">); </w:t>
            </w:r>
          </w:p>
        </w:tc>
        <w:tc>
          <w:tcPr>
            <w:tcW w:w="5387" w:type="dxa"/>
            <w:gridSpan w:val="2"/>
            <w:tcBorders>
              <w:top w:val="single" w:sz="6" w:space="0" w:color="000000"/>
              <w:left w:val="single" w:sz="6" w:space="0" w:color="000000"/>
              <w:bottom w:val="single" w:sz="6" w:space="0" w:color="000000"/>
              <w:right w:val="single" w:sz="6" w:space="0" w:color="000000"/>
            </w:tcBorders>
          </w:tcPr>
          <w:p w14:paraId="317D45F4"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Evidenciar se os pacientes e/ou cuidadores são orientados minimamente em relação à: cuidado com acesso vascular (cateter de diálise peritoneal); ingestão hídrica; dieta (restrição de alimentos ricos em potássio); administração de eritropoetina.</w:t>
            </w:r>
          </w:p>
        </w:tc>
        <w:tc>
          <w:tcPr>
            <w:tcW w:w="4077" w:type="dxa"/>
            <w:tcBorders>
              <w:top w:val="single" w:sz="6" w:space="0" w:color="000000"/>
              <w:left w:val="single" w:sz="6" w:space="0" w:color="000000"/>
              <w:bottom w:val="single" w:sz="6" w:space="0" w:color="000000"/>
              <w:right w:val="single" w:sz="6" w:space="0" w:color="000000"/>
            </w:tcBorders>
          </w:tcPr>
          <w:p w14:paraId="1023626C" w14:textId="770A89B7" w:rsidR="00BD7458" w:rsidRPr="005E4F61" w:rsidRDefault="00BD7458" w:rsidP="009110C5">
            <w:pPr>
              <w:pStyle w:val="PargrafodaLista"/>
              <w:tabs>
                <w:tab w:val="center" w:pos="226"/>
              </w:tabs>
              <w:autoSpaceDE w:val="0"/>
              <w:autoSpaceDN w:val="0"/>
              <w:adjustRightInd w:val="0"/>
              <w:spacing w:after="0"/>
              <w:ind w:left="84"/>
              <w:jc w:val="left"/>
              <w:rPr>
                <w:rFonts w:cs="Arial"/>
                <w:color w:val="000000" w:themeColor="text1"/>
                <w:sz w:val="20"/>
                <w:szCs w:val="20"/>
                <w:lang w:eastAsia="en-US"/>
              </w:rPr>
            </w:pPr>
          </w:p>
        </w:tc>
      </w:tr>
      <w:tr w:rsidR="00752163" w:rsidRPr="00752163" w14:paraId="27DD529C"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269F0BF0" w14:textId="59667298"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26</w:t>
            </w:r>
          </w:p>
        </w:tc>
        <w:tc>
          <w:tcPr>
            <w:tcW w:w="2309" w:type="dxa"/>
            <w:tcBorders>
              <w:top w:val="single" w:sz="6" w:space="0" w:color="000000"/>
              <w:left w:val="single" w:sz="6" w:space="0" w:color="000000"/>
              <w:bottom w:val="single" w:sz="6" w:space="0" w:color="000000"/>
              <w:right w:val="single" w:sz="6" w:space="0" w:color="000000"/>
            </w:tcBorders>
          </w:tcPr>
          <w:p w14:paraId="3E99C6A9"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Dispõe de </w:t>
            </w:r>
            <w:r w:rsidRPr="00752163">
              <w:rPr>
                <w:rFonts w:cs="Arial"/>
                <w:color w:val="000000" w:themeColor="text1"/>
                <w:sz w:val="20"/>
                <w:szCs w:val="20"/>
                <w:lang w:eastAsia="en-US"/>
              </w:rPr>
              <w:lastRenderedPageBreak/>
              <w:t>procedimentos de segurança para o armazenamento e transporte de soluções dialíticas.</w:t>
            </w:r>
          </w:p>
        </w:tc>
        <w:tc>
          <w:tcPr>
            <w:tcW w:w="3827" w:type="dxa"/>
            <w:tcBorders>
              <w:top w:val="single" w:sz="6" w:space="0" w:color="000000"/>
              <w:left w:val="single" w:sz="6" w:space="0" w:color="000000"/>
              <w:bottom w:val="single" w:sz="6" w:space="0" w:color="000000"/>
              <w:right w:val="single" w:sz="6" w:space="0" w:color="000000"/>
            </w:tcBorders>
          </w:tcPr>
          <w:p w14:paraId="2C671E62"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lastRenderedPageBreak/>
              <w:t xml:space="preserve">Procedimentos de segurança em relação </w:t>
            </w:r>
            <w:r w:rsidRPr="00752163">
              <w:rPr>
                <w:rFonts w:cs="Arial"/>
                <w:color w:val="000000" w:themeColor="text1"/>
                <w:sz w:val="20"/>
                <w:szCs w:val="20"/>
                <w:lang w:eastAsia="en-US"/>
              </w:rPr>
              <w:lastRenderedPageBreak/>
              <w:t>às condições de armazenamento e transporte de soluções dialíticas.</w:t>
            </w:r>
          </w:p>
        </w:tc>
        <w:tc>
          <w:tcPr>
            <w:tcW w:w="5387" w:type="dxa"/>
            <w:gridSpan w:val="2"/>
            <w:tcBorders>
              <w:top w:val="single" w:sz="6" w:space="0" w:color="000000"/>
              <w:left w:val="single" w:sz="6" w:space="0" w:color="000000"/>
              <w:bottom w:val="single" w:sz="6" w:space="0" w:color="000000"/>
              <w:right w:val="single" w:sz="6" w:space="0" w:color="000000"/>
            </w:tcBorders>
          </w:tcPr>
          <w:p w14:paraId="0B05590A"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lastRenderedPageBreak/>
              <w:t xml:space="preserve">Demonstração dos procedimentos com análise da </w:t>
            </w:r>
            <w:r w:rsidRPr="00752163">
              <w:rPr>
                <w:rFonts w:cs="Arial"/>
                <w:color w:val="000000" w:themeColor="text1"/>
                <w:sz w:val="20"/>
                <w:szCs w:val="20"/>
                <w:lang w:eastAsia="en-US"/>
              </w:rPr>
              <w:lastRenderedPageBreak/>
              <w:t>utilização da solução dialítica em galão ou farmácia central. No caso de galões avaliar minimamente condições de armazenamento, temperatura, empilhamento; Na Farmácia Central avaliar minimamente higienização e climatização do ambiente; controle de alarmes; acesso restrito; testes diários realizados para controle de PH e bacteriológico. Apresentar resultado de indicadores e registros utilizados nesse processo. Capacitação das equipes.</w:t>
            </w:r>
          </w:p>
        </w:tc>
        <w:tc>
          <w:tcPr>
            <w:tcW w:w="4077" w:type="dxa"/>
            <w:tcBorders>
              <w:top w:val="single" w:sz="6" w:space="0" w:color="000000"/>
              <w:left w:val="single" w:sz="6" w:space="0" w:color="000000"/>
              <w:bottom w:val="single" w:sz="6" w:space="0" w:color="000000"/>
              <w:right w:val="single" w:sz="6" w:space="0" w:color="000000"/>
            </w:tcBorders>
          </w:tcPr>
          <w:p w14:paraId="6D351115" w14:textId="1E7116E4" w:rsidR="003546A5" w:rsidRPr="003546A5" w:rsidRDefault="003546A5" w:rsidP="009110C5">
            <w:pPr>
              <w:pStyle w:val="PargrafodaLista"/>
              <w:autoSpaceDE w:val="0"/>
              <w:autoSpaceDN w:val="0"/>
              <w:adjustRightInd w:val="0"/>
              <w:spacing w:after="0"/>
              <w:ind w:left="84"/>
              <w:rPr>
                <w:rFonts w:cs="Arial"/>
                <w:color w:val="000000" w:themeColor="text1"/>
                <w:sz w:val="20"/>
                <w:szCs w:val="20"/>
                <w:lang w:eastAsia="en-US"/>
              </w:rPr>
            </w:pPr>
          </w:p>
        </w:tc>
      </w:tr>
      <w:tr w:rsidR="00752163" w:rsidRPr="00752163" w14:paraId="4BF95D22" w14:textId="77777777" w:rsidTr="0069731F">
        <w:trPr>
          <w:trHeight w:val="1655"/>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70B6E770" w14:textId="3774103E"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lastRenderedPageBreak/>
              <w:t>27</w:t>
            </w:r>
          </w:p>
        </w:tc>
        <w:tc>
          <w:tcPr>
            <w:tcW w:w="2309" w:type="dxa"/>
            <w:tcBorders>
              <w:top w:val="single" w:sz="6" w:space="0" w:color="000000"/>
              <w:left w:val="single" w:sz="6" w:space="0" w:color="000000"/>
              <w:bottom w:val="single" w:sz="6" w:space="0" w:color="000000"/>
              <w:right w:val="single" w:sz="6" w:space="0" w:color="000000"/>
            </w:tcBorders>
          </w:tcPr>
          <w:p w14:paraId="33D99971"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Dispõe de procedimento seguro para a identificação, rastreabilidade, conservação e descarte apropriado dos insumos.</w:t>
            </w:r>
          </w:p>
        </w:tc>
        <w:tc>
          <w:tcPr>
            <w:tcW w:w="3827" w:type="dxa"/>
            <w:tcBorders>
              <w:top w:val="single" w:sz="6" w:space="0" w:color="000000"/>
              <w:left w:val="single" w:sz="6" w:space="0" w:color="000000"/>
              <w:bottom w:val="single" w:sz="6" w:space="0" w:color="000000"/>
              <w:right w:val="single" w:sz="6" w:space="0" w:color="000000"/>
            </w:tcBorders>
          </w:tcPr>
          <w:p w14:paraId="3DE0514D"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Procedimentos descritos que orientem quanto a metodologia de identificação, rastreabilidade, conservação e descarte apropriado dos insumos.</w:t>
            </w:r>
          </w:p>
        </w:tc>
        <w:tc>
          <w:tcPr>
            <w:tcW w:w="5387" w:type="dxa"/>
            <w:gridSpan w:val="2"/>
            <w:tcBorders>
              <w:top w:val="single" w:sz="6" w:space="0" w:color="000000"/>
              <w:left w:val="single" w:sz="6" w:space="0" w:color="000000"/>
              <w:bottom w:val="single" w:sz="6" w:space="0" w:color="000000"/>
              <w:right w:val="single" w:sz="4" w:space="0" w:color="auto"/>
            </w:tcBorders>
          </w:tcPr>
          <w:p w14:paraId="619BDB3A"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Demonstração dos Procedimentos descritos, considerando minimamente a rastreabilidade com identificação até o usuário final, registro de pacientes agudos quanto a rastreabilidade dos insumos e equipamentos utilizados.</w:t>
            </w:r>
          </w:p>
          <w:p w14:paraId="33361B42"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Capacitação das equipes.</w:t>
            </w:r>
          </w:p>
        </w:tc>
        <w:tc>
          <w:tcPr>
            <w:tcW w:w="4077" w:type="dxa"/>
            <w:tcBorders>
              <w:top w:val="single" w:sz="6" w:space="0" w:color="000000"/>
              <w:left w:val="single" w:sz="4" w:space="0" w:color="auto"/>
              <w:bottom w:val="single" w:sz="6" w:space="0" w:color="000000"/>
              <w:right w:val="single" w:sz="6" w:space="0" w:color="000000"/>
            </w:tcBorders>
          </w:tcPr>
          <w:p w14:paraId="6AAB62C7" w14:textId="7387DC3A" w:rsidR="00A51387" w:rsidRPr="000526C2" w:rsidRDefault="00A51387" w:rsidP="009110C5">
            <w:pPr>
              <w:pStyle w:val="PargrafodaLista"/>
              <w:autoSpaceDE w:val="0"/>
              <w:autoSpaceDN w:val="0"/>
              <w:adjustRightInd w:val="0"/>
              <w:spacing w:after="0"/>
              <w:ind w:left="84"/>
              <w:rPr>
                <w:rFonts w:cs="Arial"/>
                <w:color w:val="000000" w:themeColor="text1"/>
                <w:sz w:val="20"/>
                <w:szCs w:val="20"/>
                <w:lang w:eastAsia="en-US"/>
              </w:rPr>
            </w:pPr>
          </w:p>
        </w:tc>
      </w:tr>
      <w:tr w:rsidR="00752163" w:rsidRPr="00752163" w14:paraId="46CEC425"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3876D052" w14:textId="0B645CF8"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28</w:t>
            </w:r>
          </w:p>
        </w:tc>
        <w:tc>
          <w:tcPr>
            <w:tcW w:w="2309" w:type="dxa"/>
            <w:tcBorders>
              <w:top w:val="single" w:sz="6" w:space="0" w:color="000000"/>
              <w:left w:val="single" w:sz="6" w:space="0" w:color="000000"/>
              <w:bottom w:val="single" w:sz="6" w:space="0" w:color="000000"/>
              <w:right w:val="single" w:sz="6" w:space="0" w:color="000000"/>
            </w:tcBorders>
            <w:shd w:val="solid" w:color="FFFF00" w:fill="auto"/>
          </w:tcPr>
          <w:p w14:paraId="4122B401"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Monitora a articulação com a rede de referência e contra referência frente à demanda do serviço.</w:t>
            </w:r>
          </w:p>
        </w:tc>
        <w:tc>
          <w:tcPr>
            <w:tcW w:w="3827" w:type="dxa"/>
            <w:tcBorders>
              <w:top w:val="single" w:sz="6" w:space="0" w:color="000000"/>
              <w:left w:val="single" w:sz="6" w:space="0" w:color="000000"/>
              <w:bottom w:val="single" w:sz="6" w:space="0" w:color="000000"/>
              <w:right w:val="single" w:sz="6" w:space="0" w:color="000000"/>
            </w:tcBorders>
            <w:shd w:val="solid" w:color="FFFF00" w:fill="auto"/>
          </w:tcPr>
          <w:p w14:paraId="6B605883"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Fluxo formalizado que contemple a metodologia utilizada de transferência e contra referência frente a demanda do serviço prestado.</w:t>
            </w:r>
          </w:p>
        </w:tc>
        <w:tc>
          <w:tcPr>
            <w:tcW w:w="5387" w:type="dxa"/>
            <w:gridSpan w:val="2"/>
            <w:tcBorders>
              <w:top w:val="single" w:sz="6" w:space="0" w:color="000000"/>
              <w:left w:val="single" w:sz="6" w:space="0" w:color="000000"/>
              <w:bottom w:val="single" w:sz="6" w:space="0" w:color="000000"/>
              <w:right w:val="single" w:sz="4" w:space="0" w:color="auto"/>
            </w:tcBorders>
          </w:tcPr>
          <w:p w14:paraId="6A3084BC" w14:textId="5254D478" w:rsidR="00632232" w:rsidRPr="00752163" w:rsidRDefault="00632232" w:rsidP="001A233E">
            <w:pPr>
              <w:autoSpaceDE w:val="0"/>
              <w:autoSpaceDN w:val="0"/>
              <w:adjustRightInd w:val="0"/>
              <w:spacing w:after="0"/>
              <w:ind w:right="-70"/>
              <w:jc w:val="left"/>
              <w:rPr>
                <w:rFonts w:cs="Arial"/>
                <w:color w:val="000000" w:themeColor="text1"/>
                <w:sz w:val="20"/>
                <w:szCs w:val="20"/>
                <w:lang w:eastAsia="en-US"/>
              </w:rPr>
            </w:pPr>
            <w:r w:rsidRPr="00752163">
              <w:rPr>
                <w:rFonts w:cs="Arial"/>
                <w:color w:val="000000" w:themeColor="text1"/>
                <w:sz w:val="20"/>
                <w:szCs w:val="20"/>
                <w:lang w:eastAsia="en-US"/>
              </w:rPr>
              <w:t>Documento formalizando a articulação com a rede de</w:t>
            </w:r>
            <w:proofErr w:type="gramStart"/>
            <w:r w:rsidRPr="00752163">
              <w:rPr>
                <w:rFonts w:cs="Arial"/>
                <w:color w:val="000000" w:themeColor="text1"/>
                <w:sz w:val="20"/>
                <w:szCs w:val="20"/>
                <w:lang w:eastAsia="en-US"/>
              </w:rPr>
              <w:t xml:space="preserve">   </w:t>
            </w:r>
            <w:proofErr w:type="gramEnd"/>
            <w:r w:rsidRPr="00752163">
              <w:rPr>
                <w:rFonts w:cs="Arial"/>
                <w:color w:val="000000" w:themeColor="text1"/>
                <w:sz w:val="20"/>
                <w:szCs w:val="20"/>
                <w:lang w:eastAsia="en-US"/>
              </w:rPr>
              <w:t>referência e contra referência, bem</w:t>
            </w:r>
            <w:r w:rsidR="00884023">
              <w:rPr>
                <w:rFonts w:cs="Arial"/>
                <w:color w:val="000000" w:themeColor="text1"/>
                <w:sz w:val="20"/>
                <w:szCs w:val="20"/>
                <w:lang w:eastAsia="en-US"/>
              </w:rPr>
              <w:t xml:space="preserve"> como hospital de retaguarda.</w:t>
            </w:r>
            <w:r w:rsidRPr="00752163">
              <w:rPr>
                <w:rFonts w:cs="Arial"/>
                <w:color w:val="000000" w:themeColor="text1"/>
                <w:sz w:val="20"/>
                <w:szCs w:val="20"/>
                <w:lang w:eastAsia="en-US"/>
              </w:rPr>
              <w:t xml:space="preserve">                                              </w:t>
            </w:r>
          </w:p>
        </w:tc>
        <w:tc>
          <w:tcPr>
            <w:tcW w:w="4077" w:type="dxa"/>
            <w:tcBorders>
              <w:top w:val="single" w:sz="6" w:space="0" w:color="000000"/>
              <w:left w:val="single" w:sz="4" w:space="0" w:color="auto"/>
              <w:bottom w:val="single" w:sz="6" w:space="0" w:color="000000"/>
              <w:right w:val="single" w:sz="6" w:space="0" w:color="000000"/>
            </w:tcBorders>
          </w:tcPr>
          <w:p w14:paraId="41B8B0BA" w14:textId="40B014A8" w:rsidR="00632232" w:rsidRPr="00752163" w:rsidRDefault="00632232" w:rsidP="009263F8">
            <w:pPr>
              <w:rPr>
                <w:rFonts w:cs="Arial"/>
                <w:b/>
                <w:color w:val="000000" w:themeColor="text1"/>
                <w:sz w:val="20"/>
                <w:szCs w:val="20"/>
                <w:lang w:eastAsia="en-US"/>
              </w:rPr>
            </w:pPr>
            <w:r w:rsidRPr="00752163">
              <w:rPr>
                <w:rFonts w:cs="Arial"/>
                <w:b/>
                <w:color w:val="000000" w:themeColor="text1"/>
                <w:sz w:val="20"/>
                <w:szCs w:val="20"/>
                <w:lang w:eastAsia="en-US"/>
              </w:rPr>
              <w:t xml:space="preserve">   </w:t>
            </w:r>
          </w:p>
          <w:p w14:paraId="65609F5E" w14:textId="67D97392" w:rsidR="00632232" w:rsidRPr="00752163" w:rsidRDefault="00632232" w:rsidP="00714EE6">
            <w:pPr>
              <w:jc w:val="center"/>
              <w:rPr>
                <w:rFonts w:cs="Arial"/>
                <w:b/>
                <w:color w:val="000000" w:themeColor="text1"/>
                <w:sz w:val="20"/>
                <w:szCs w:val="20"/>
                <w:lang w:eastAsia="en-US"/>
              </w:rPr>
            </w:pPr>
          </w:p>
        </w:tc>
      </w:tr>
      <w:tr w:rsidR="00752163" w:rsidRPr="00752163" w14:paraId="051D5D3F" w14:textId="0E1DA259" w:rsidTr="0069731F">
        <w:trPr>
          <w:trHeight w:val="1545"/>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0547A7F8" w14:textId="77777777"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29</w:t>
            </w:r>
          </w:p>
        </w:tc>
        <w:tc>
          <w:tcPr>
            <w:tcW w:w="2309" w:type="dxa"/>
            <w:tcBorders>
              <w:top w:val="single" w:sz="6" w:space="0" w:color="000000"/>
              <w:left w:val="single" w:sz="6" w:space="0" w:color="000000"/>
              <w:bottom w:val="single" w:sz="6" w:space="0" w:color="000000"/>
              <w:right w:val="single" w:sz="6" w:space="0" w:color="000000"/>
            </w:tcBorders>
            <w:shd w:val="solid" w:color="CCFFCC" w:fill="auto"/>
          </w:tcPr>
          <w:p w14:paraId="2903977B"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Monitora a qualidade da água em todas as etapas que envolvem a terapia renal substitutiva.</w:t>
            </w:r>
          </w:p>
        </w:tc>
        <w:tc>
          <w:tcPr>
            <w:tcW w:w="3827" w:type="dxa"/>
            <w:tcBorders>
              <w:top w:val="single" w:sz="6" w:space="0" w:color="000000"/>
              <w:left w:val="single" w:sz="6" w:space="0" w:color="000000"/>
              <w:bottom w:val="single" w:sz="6" w:space="0" w:color="000000"/>
              <w:right w:val="single" w:sz="6" w:space="0" w:color="000000"/>
            </w:tcBorders>
            <w:shd w:val="solid" w:color="CCFFCC" w:fill="auto"/>
          </w:tcPr>
          <w:p w14:paraId="09D720FB"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Processo de controle da qualidade da água considerando todas as etapas relacionadas com a terapia renal substitutiva.</w:t>
            </w:r>
          </w:p>
        </w:tc>
        <w:tc>
          <w:tcPr>
            <w:tcW w:w="5387" w:type="dxa"/>
            <w:gridSpan w:val="2"/>
            <w:tcBorders>
              <w:top w:val="single" w:sz="6" w:space="0" w:color="000000"/>
              <w:left w:val="single" w:sz="6" w:space="0" w:color="000000"/>
              <w:bottom w:val="single" w:sz="6" w:space="0" w:color="000000"/>
              <w:right w:val="single" w:sz="4" w:space="0" w:color="auto"/>
            </w:tcBorders>
            <w:shd w:val="solid" w:color="CCFFCC" w:fill="auto"/>
          </w:tcPr>
          <w:p w14:paraId="1AA69E8E" w14:textId="76D8B93C" w:rsidR="00632232" w:rsidRPr="00752163" w:rsidRDefault="00632232" w:rsidP="00E308D0">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Registros da análise microbiológica da água em Procedimento com as condutas em caso de não conformidade dos resultados. Processo realizado com a supervisão pelo controle de infecção, se aplicável. Análise e validação dos resultados dos padrões de potabilidade de acordo com a legislação vigente. Acompanhamento da qualidade da água potável, monitorada e registrada diariamente pelo técnico responsável em amostras coletadas na entrada do reservatório de água potável e na entrada do subsistema de tratamento de água para hemodiálise. Análise da água para hemodiálise realizada por laboratório analítico. Amostras da água para hemodiálise para fins de análises físico-químicas coletadas em ponto após o subsistema de tratamento de água para hemodiálise. Amostras da água para hemodiálise para fins de análises microbiológicas devem ser coletadas, no mínimo: no ponto de retorno da alça de distribuição (loop) e em um dos pontos na sala de processamento. Evidências de disponibilidade dos laudos com as análises e identificação nos pontos de coleta. Para pacientes agudos, verificar o tipo de equipamento utilizado (se possui reservatório), identificação do ponto de </w:t>
            </w:r>
            <w:r w:rsidR="005C714B">
              <w:rPr>
                <w:rFonts w:cs="Arial"/>
                <w:color w:val="000000" w:themeColor="text1"/>
                <w:sz w:val="20"/>
                <w:szCs w:val="20"/>
                <w:lang w:eastAsia="en-US"/>
              </w:rPr>
              <w:t>coleta no box de atendimento.</w:t>
            </w:r>
          </w:p>
        </w:tc>
        <w:tc>
          <w:tcPr>
            <w:tcW w:w="4077" w:type="dxa"/>
            <w:tcBorders>
              <w:top w:val="single" w:sz="6" w:space="0" w:color="000000"/>
              <w:left w:val="single" w:sz="4" w:space="0" w:color="auto"/>
              <w:bottom w:val="single" w:sz="6" w:space="0" w:color="000000"/>
              <w:right w:val="single" w:sz="6" w:space="0" w:color="000000"/>
            </w:tcBorders>
            <w:shd w:val="solid" w:color="CCFFCC" w:fill="auto"/>
          </w:tcPr>
          <w:p w14:paraId="21E9F498" w14:textId="3E188E23" w:rsidR="00884023" w:rsidRPr="00844460" w:rsidRDefault="00884023" w:rsidP="009110C5">
            <w:pPr>
              <w:pStyle w:val="PargrafodaLista"/>
              <w:autoSpaceDE w:val="0"/>
              <w:autoSpaceDN w:val="0"/>
              <w:adjustRightInd w:val="0"/>
              <w:spacing w:after="0"/>
              <w:ind w:left="360"/>
              <w:rPr>
                <w:rFonts w:cs="Arial"/>
                <w:color w:val="000000" w:themeColor="text1"/>
                <w:sz w:val="20"/>
                <w:szCs w:val="20"/>
                <w:lang w:eastAsia="en-US"/>
              </w:rPr>
            </w:pPr>
          </w:p>
        </w:tc>
      </w:tr>
      <w:tr w:rsidR="00752163" w:rsidRPr="00752163" w14:paraId="43C5A4D1" w14:textId="455C6AAF"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528EDB14" w14:textId="69848080"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30</w:t>
            </w:r>
          </w:p>
        </w:tc>
        <w:tc>
          <w:tcPr>
            <w:tcW w:w="2309" w:type="dxa"/>
            <w:tcBorders>
              <w:top w:val="single" w:sz="6" w:space="0" w:color="000000"/>
              <w:left w:val="single" w:sz="6" w:space="0" w:color="000000"/>
              <w:bottom w:val="single" w:sz="6" w:space="0" w:color="000000"/>
              <w:right w:val="single" w:sz="6" w:space="0" w:color="000000"/>
            </w:tcBorders>
          </w:tcPr>
          <w:p w14:paraId="4D777A03"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proofErr w:type="gramStart"/>
            <w:r w:rsidRPr="00752163">
              <w:rPr>
                <w:rFonts w:cs="Arial"/>
                <w:color w:val="000000" w:themeColor="text1"/>
                <w:sz w:val="20"/>
                <w:szCs w:val="20"/>
                <w:lang w:eastAsia="en-US"/>
              </w:rPr>
              <w:t>Considera</w:t>
            </w:r>
            <w:proofErr w:type="gramEnd"/>
            <w:r w:rsidRPr="00752163">
              <w:rPr>
                <w:rFonts w:cs="Arial"/>
                <w:color w:val="000000" w:themeColor="text1"/>
                <w:sz w:val="20"/>
                <w:szCs w:val="20"/>
                <w:lang w:eastAsia="en-US"/>
              </w:rPr>
              <w:t xml:space="preserve"> as características individuais dos pacientes/clientes e </w:t>
            </w:r>
            <w:r w:rsidRPr="00752163">
              <w:rPr>
                <w:rFonts w:cs="Arial"/>
                <w:color w:val="000000" w:themeColor="text1"/>
                <w:sz w:val="20"/>
                <w:szCs w:val="20"/>
                <w:lang w:eastAsia="en-US"/>
              </w:rPr>
              <w:lastRenderedPageBreak/>
              <w:t xml:space="preserve">acompanhantes, respeitando suas tradições culturais, crenças, diversidades, valores pessoais e privacidade para o planejamento do cuidado.  </w:t>
            </w:r>
          </w:p>
        </w:tc>
        <w:tc>
          <w:tcPr>
            <w:tcW w:w="3827" w:type="dxa"/>
            <w:tcBorders>
              <w:top w:val="single" w:sz="6" w:space="0" w:color="000000"/>
              <w:left w:val="single" w:sz="6" w:space="0" w:color="000000"/>
              <w:bottom w:val="single" w:sz="6" w:space="0" w:color="000000"/>
              <w:right w:val="single" w:sz="6" w:space="0" w:color="000000"/>
            </w:tcBorders>
          </w:tcPr>
          <w:p w14:paraId="7B90A691"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lastRenderedPageBreak/>
              <w:t xml:space="preserve">Resguardar os direitos do paciente e </w:t>
            </w:r>
            <w:proofErr w:type="gramStart"/>
            <w:r w:rsidRPr="00752163">
              <w:rPr>
                <w:rFonts w:cs="Arial"/>
                <w:color w:val="000000" w:themeColor="text1"/>
                <w:sz w:val="20"/>
                <w:szCs w:val="20"/>
                <w:lang w:eastAsia="en-US"/>
              </w:rPr>
              <w:t>família ,</w:t>
            </w:r>
            <w:proofErr w:type="gramEnd"/>
            <w:r w:rsidRPr="00752163">
              <w:rPr>
                <w:rFonts w:cs="Arial"/>
                <w:color w:val="000000" w:themeColor="text1"/>
                <w:sz w:val="20"/>
                <w:szCs w:val="20"/>
                <w:lang w:eastAsia="en-US"/>
              </w:rPr>
              <w:t xml:space="preserve"> e assegurar que possam participar das decisões sobre seus cuidados. Estabelecer um processo no </w:t>
            </w:r>
            <w:r w:rsidRPr="00752163">
              <w:rPr>
                <w:rFonts w:cs="Arial"/>
                <w:color w:val="000000" w:themeColor="text1"/>
                <w:sz w:val="20"/>
                <w:szCs w:val="20"/>
                <w:lang w:eastAsia="en-US"/>
              </w:rPr>
              <w:lastRenderedPageBreak/>
              <w:t>qual as preferências do paciente sejam consideradas à definição do plano terapêutico. Toda a equipe de saúde trabalha de forma a reduzir quaisquer barreiras ao acesso e à prestação de serviços orientando e apoiando pacientes e familiares. Informações acerca do atendimento e tratamento ao paciente devem ser fornecidas de forma clara e precisa.</w:t>
            </w:r>
          </w:p>
        </w:tc>
        <w:tc>
          <w:tcPr>
            <w:tcW w:w="5387" w:type="dxa"/>
            <w:gridSpan w:val="2"/>
            <w:tcBorders>
              <w:top w:val="single" w:sz="6" w:space="0" w:color="000000"/>
              <w:left w:val="single" w:sz="6" w:space="0" w:color="000000"/>
              <w:bottom w:val="single" w:sz="6" w:space="0" w:color="000000"/>
              <w:right w:val="single" w:sz="6" w:space="0" w:color="000000"/>
            </w:tcBorders>
          </w:tcPr>
          <w:p w14:paraId="775314F0"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lastRenderedPageBreak/>
              <w:t xml:space="preserve">Informações sobre direitos e responsabilidades dos pacientes disseminados e acessíveis. Processo definido para identificar as preferências dos pacientes. Processo de consentimento do paciente, quando aplicável. </w:t>
            </w:r>
          </w:p>
          <w:p w14:paraId="49573C97"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lastRenderedPageBreak/>
              <w:t>Plano de cuidado individualizado.</w:t>
            </w:r>
          </w:p>
          <w:p w14:paraId="32BC3B02" w14:textId="77777777" w:rsidR="00632232" w:rsidRPr="00752163" w:rsidRDefault="00632232" w:rsidP="00584A8F">
            <w:pPr>
              <w:autoSpaceDE w:val="0"/>
              <w:autoSpaceDN w:val="0"/>
              <w:adjustRightInd w:val="0"/>
              <w:spacing w:after="0"/>
              <w:jc w:val="center"/>
              <w:rPr>
                <w:rFonts w:cs="Arial"/>
                <w:color w:val="000000" w:themeColor="text1"/>
                <w:sz w:val="20"/>
                <w:szCs w:val="20"/>
                <w:lang w:eastAsia="en-US"/>
              </w:rPr>
            </w:pPr>
          </w:p>
        </w:tc>
        <w:tc>
          <w:tcPr>
            <w:tcW w:w="4077" w:type="dxa"/>
            <w:tcBorders>
              <w:top w:val="single" w:sz="6" w:space="0" w:color="000000"/>
              <w:left w:val="single" w:sz="6" w:space="0" w:color="000000"/>
              <w:bottom w:val="single" w:sz="6" w:space="0" w:color="000000"/>
              <w:right w:val="single" w:sz="6" w:space="0" w:color="000000"/>
            </w:tcBorders>
          </w:tcPr>
          <w:p w14:paraId="05759A10" w14:textId="4F11B24D" w:rsidR="00632232" w:rsidRPr="00752163" w:rsidRDefault="00632232" w:rsidP="009110C5">
            <w:pPr>
              <w:pStyle w:val="PargrafodaLista"/>
              <w:tabs>
                <w:tab w:val="center" w:pos="247"/>
              </w:tabs>
              <w:spacing w:after="160" w:line="259" w:lineRule="auto"/>
              <w:ind w:left="105"/>
              <w:jc w:val="left"/>
              <w:rPr>
                <w:rFonts w:cs="Arial"/>
                <w:color w:val="000000" w:themeColor="text1"/>
                <w:sz w:val="20"/>
                <w:szCs w:val="20"/>
                <w:lang w:eastAsia="en-US"/>
              </w:rPr>
            </w:pPr>
          </w:p>
        </w:tc>
      </w:tr>
      <w:tr w:rsidR="00752163" w:rsidRPr="00752163" w14:paraId="0107AB59" w14:textId="69EB45DB" w:rsidTr="00C63075">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1050AF95" w14:textId="77777777" w:rsidR="00632232" w:rsidRPr="00752163" w:rsidRDefault="00632232"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lastRenderedPageBreak/>
              <w:t>31</w:t>
            </w:r>
          </w:p>
        </w:tc>
        <w:tc>
          <w:tcPr>
            <w:tcW w:w="2309" w:type="dxa"/>
            <w:tcBorders>
              <w:top w:val="single" w:sz="6" w:space="0" w:color="000000"/>
              <w:left w:val="single" w:sz="6" w:space="0" w:color="000000"/>
              <w:bottom w:val="single" w:sz="6" w:space="0" w:color="000000"/>
              <w:right w:val="single" w:sz="6" w:space="0" w:color="000000"/>
            </w:tcBorders>
          </w:tcPr>
          <w:p w14:paraId="026CAFD0"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Utiliza termos de consentimento para procedimentos invasivos.</w:t>
            </w:r>
          </w:p>
        </w:tc>
        <w:tc>
          <w:tcPr>
            <w:tcW w:w="3827" w:type="dxa"/>
            <w:tcBorders>
              <w:top w:val="single" w:sz="6" w:space="0" w:color="000000"/>
              <w:left w:val="single" w:sz="6" w:space="0" w:color="000000"/>
              <w:bottom w:val="single" w:sz="6" w:space="0" w:color="000000"/>
              <w:right w:val="single" w:sz="6" w:space="0" w:color="000000"/>
            </w:tcBorders>
          </w:tcPr>
          <w:p w14:paraId="1EA17962" w14:textId="77777777" w:rsidR="00632232" w:rsidRPr="00752163" w:rsidRDefault="00632232">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Procedimento sobre aplicação do Termo de Consentimento Livre e Esclarecido para os procedimentos invasivos.</w:t>
            </w:r>
          </w:p>
        </w:tc>
        <w:tc>
          <w:tcPr>
            <w:tcW w:w="4329" w:type="dxa"/>
            <w:tcBorders>
              <w:top w:val="single" w:sz="6" w:space="0" w:color="000000"/>
              <w:left w:val="single" w:sz="6" w:space="0" w:color="000000"/>
              <w:bottom w:val="single" w:sz="6" w:space="0" w:color="000000"/>
              <w:right w:val="single" w:sz="4" w:space="0" w:color="auto"/>
            </w:tcBorders>
          </w:tcPr>
          <w:p w14:paraId="1547DD76" w14:textId="21E8CAE2" w:rsidR="00632232" w:rsidRPr="00752163" w:rsidRDefault="00632232" w:rsidP="00E80C4A">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Demonstração da aplicação do termo, de modo que o paciente seja orientado quanto aos riscos e benefícios antes do procedimento realizado, com assinatura do paciente/cliente e médico responsável. Avaliação de prontuários para averiguação da aplicabilidade do Termo, minimamente para procedimentos tais como: Instalação de Cateter de Duplo Lúmen; Confecção de Fistula Artéria Venosa; Implante de cateter de diálise peritoneal; Transplante; Cirurgia de </w:t>
            </w:r>
            <w:proofErr w:type="spellStart"/>
            <w:r w:rsidRPr="00752163">
              <w:rPr>
                <w:rFonts w:cs="Arial"/>
                <w:color w:val="000000" w:themeColor="text1"/>
                <w:sz w:val="20"/>
                <w:szCs w:val="20"/>
                <w:lang w:eastAsia="en-US"/>
              </w:rPr>
              <w:t>Paratireóide</w:t>
            </w:r>
            <w:proofErr w:type="spellEnd"/>
            <w:r w:rsidRPr="00752163">
              <w:rPr>
                <w:rFonts w:cs="Arial"/>
                <w:color w:val="000000" w:themeColor="text1"/>
                <w:sz w:val="20"/>
                <w:szCs w:val="20"/>
                <w:lang w:eastAsia="en-US"/>
              </w:rPr>
              <w:t>.</w:t>
            </w:r>
          </w:p>
        </w:tc>
        <w:tc>
          <w:tcPr>
            <w:tcW w:w="5135" w:type="dxa"/>
            <w:gridSpan w:val="2"/>
            <w:tcBorders>
              <w:top w:val="single" w:sz="6" w:space="0" w:color="000000"/>
              <w:left w:val="single" w:sz="4" w:space="0" w:color="auto"/>
              <w:bottom w:val="single" w:sz="6" w:space="0" w:color="000000"/>
              <w:right w:val="single" w:sz="6" w:space="0" w:color="000000"/>
            </w:tcBorders>
          </w:tcPr>
          <w:p w14:paraId="01E3DDF8" w14:textId="74F208CA" w:rsidR="00655A8E" w:rsidRPr="00291EA4" w:rsidRDefault="00655A8E" w:rsidP="009110C5">
            <w:pPr>
              <w:pStyle w:val="PargrafodaLista"/>
              <w:autoSpaceDE w:val="0"/>
              <w:autoSpaceDN w:val="0"/>
              <w:adjustRightInd w:val="0"/>
              <w:spacing w:after="0"/>
              <w:ind w:left="137"/>
              <w:jc w:val="left"/>
              <w:rPr>
                <w:rFonts w:cs="Arial"/>
                <w:color w:val="000000" w:themeColor="text1"/>
                <w:sz w:val="20"/>
                <w:szCs w:val="20"/>
                <w:lang w:eastAsia="en-US"/>
              </w:rPr>
            </w:pPr>
            <w:r>
              <w:rPr>
                <w:spacing w:val="-2"/>
                <w:sz w:val="20"/>
              </w:rPr>
              <w:t>.</w:t>
            </w:r>
          </w:p>
        </w:tc>
      </w:tr>
      <w:tr w:rsidR="00752163" w:rsidRPr="00752163" w14:paraId="5C1F54E6" w14:textId="7777777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1E4520A5" w14:textId="77777777"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32</w:t>
            </w:r>
          </w:p>
        </w:tc>
        <w:tc>
          <w:tcPr>
            <w:tcW w:w="2309" w:type="dxa"/>
            <w:tcBorders>
              <w:top w:val="single" w:sz="6" w:space="0" w:color="000000"/>
              <w:left w:val="single" w:sz="6" w:space="0" w:color="000000"/>
              <w:bottom w:val="single" w:sz="6" w:space="0" w:color="000000"/>
              <w:right w:val="single" w:sz="6" w:space="0" w:color="000000"/>
            </w:tcBorders>
          </w:tcPr>
          <w:p w14:paraId="5D020CF8"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Identifica necessidade de treinamentos e capacitação frente às demandas assistenciais.</w:t>
            </w:r>
          </w:p>
        </w:tc>
        <w:tc>
          <w:tcPr>
            <w:tcW w:w="3827" w:type="dxa"/>
            <w:tcBorders>
              <w:top w:val="single" w:sz="6" w:space="0" w:color="000000"/>
              <w:left w:val="single" w:sz="6" w:space="0" w:color="000000"/>
              <w:bottom w:val="single" w:sz="6" w:space="0" w:color="000000"/>
              <w:right w:val="single" w:sz="6" w:space="0" w:color="000000"/>
            </w:tcBorders>
          </w:tcPr>
          <w:p w14:paraId="32B85FD2"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Levantamento das necessidades de treinamento do setor conforme demanda, sendo: Recebimento de não conformidades recorrentes. Falhas observadas durante a auditoria dos processos. Solicitação da equipe do apoio técnico de outras áreas. Sazonalidades (doenças endêmicas, etc.). Notificações de incidentes. Riscos assistenciais identificados. Definição de plano terapêutico e plano de alta.</w:t>
            </w:r>
          </w:p>
        </w:tc>
        <w:tc>
          <w:tcPr>
            <w:tcW w:w="5387" w:type="dxa"/>
            <w:gridSpan w:val="2"/>
            <w:tcBorders>
              <w:top w:val="single" w:sz="6" w:space="0" w:color="000000"/>
              <w:left w:val="single" w:sz="6" w:space="0" w:color="000000"/>
              <w:bottom w:val="single" w:sz="6" w:space="0" w:color="000000"/>
              <w:right w:val="single" w:sz="4" w:space="0" w:color="auto"/>
            </w:tcBorders>
          </w:tcPr>
          <w:p w14:paraId="6640D5A7"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Apresentação das necessidades de treinamento do setor conforme demanda</w:t>
            </w:r>
          </w:p>
          <w:p w14:paraId="605143C1"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Listas de treinamentos frentes as demandas.</w:t>
            </w:r>
          </w:p>
        </w:tc>
        <w:tc>
          <w:tcPr>
            <w:tcW w:w="4077" w:type="dxa"/>
            <w:tcBorders>
              <w:top w:val="single" w:sz="6" w:space="0" w:color="000000"/>
              <w:left w:val="single" w:sz="4" w:space="0" w:color="auto"/>
              <w:bottom w:val="single" w:sz="6" w:space="0" w:color="000000"/>
              <w:right w:val="single" w:sz="6" w:space="0" w:color="000000"/>
            </w:tcBorders>
          </w:tcPr>
          <w:p w14:paraId="2ECF07FD" w14:textId="04481EE7" w:rsidR="009E733A" w:rsidRPr="009E733A" w:rsidRDefault="009E733A" w:rsidP="009110C5">
            <w:pPr>
              <w:pStyle w:val="PargrafodaLista"/>
              <w:ind w:left="360"/>
              <w:rPr>
                <w:rFonts w:cs="Arial"/>
                <w:color w:val="000000" w:themeColor="text1"/>
                <w:sz w:val="20"/>
                <w:szCs w:val="20"/>
                <w:lang w:eastAsia="en-US"/>
              </w:rPr>
            </w:pPr>
          </w:p>
        </w:tc>
      </w:tr>
      <w:tr w:rsidR="00752163" w:rsidRPr="00752163" w14:paraId="007C8E03" w14:textId="404939D3"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3908E98D" w14:textId="77777777"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33</w:t>
            </w:r>
          </w:p>
        </w:tc>
        <w:tc>
          <w:tcPr>
            <w:tcW w:w="2309" w:type="dxa"/>
            <w:tcBorders>
              <w:top w:val="single" w:sz="6" w:space="0" w:color="000000"/>
              <w:left w:val="single" w:sz="6" w:space="0" w:color="000000"/>
              <w:bottom w:val="single" w:sz="6" w:space="0" w:color="000000"/>
              <w:right w:val="single" w:sz="6" w:space="0" w:color="000000"/>
            </w:tcBorders>
          </w:tcPr>
          <w:p w14:paraId="25F49294"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Cumpre com as determinações do plano de gerenciamento de resíduos.</w:t>
            </w:r>
          </w:p>
        </w:tc>
        <w:tc>
          <w:tcPr>
            <w:tcW w:w="3827" w:type="dxa"/>
            <w:tcBorders>
              <w:top w:val="single" w:sz="6" w:space="0" w:color="000000"/>
              <w:left w:val="single" w:sz="6" w:space="0" w:color="000000"/>
              <w:bottom w:val="single" w:sz="6" w:space="0" w:color="000000"/>
              <w:right w:val="single" w:sz="6" w:space="0" w:color="000000"/>
            </w:tcBorders>
          </w:tcPr>
          <w:p w14:paraId="32A7EEC4"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 organização deve garantir a segregação, retirada e descarte dos resíduos gerados conforme estabelecido em seu plano de gerenciamento de resíduos. O plano de gerenciamento de resíduos deve estar elaborado conforme a complexidade dos cuidados e risco de resíduos gerados, especificando como cada tipo de resíduo será classificado.</w:t>
            </w:r>
          </w:p>
        </w:tc>
        <w:tc>
          <w:tcPr>
            <w:tcW w:w="5387" w:type="dxa"/>
            <w:gridSpan w:val="2"/>
            <w:tcBorders>
              <w:top w:val="single" w:sz="6" w:space="0" w:color="000000"/>
              <w:left w:val="single" w:sz="6" w:space="0" w:color="000000"/>
              <w:bottom w:val="single" w:sz="6" w:space="0" w:color="000000"/>
              <w:right w:val="single" w:sz="4" w:space="0" w:color="auto"/>
            </w:tcBorders>
          </w:tcPr>
          <w:p w14:paraId="1958D8A9" w14:textId="1EC66F6D" w:rsidR="005F3001" w:rsidRPr="00752163" w:rsidRDefault="005F3001" w:rsidP="00E308D0">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 xml:space="preserve">Observar o descarte correto dos resíduos lixeiras, caixa de </w:t>
            </w:r>
            <w:proofErr w:type="spellStart"/>
            <w:r w:rsidRPr="00752163">
              <w:rPr>
                <w:rFonts w:cs="Arial"/>
                <w:color w:val="000000" w:themeColor="text1"/>
                <w:sz w:val="20"/>
                <w:szCs w:val="20"/>
                <w:lang w:eastAsia="en-US"/>
              </w:rPr>
              <w:t>perfuros</w:t>
            </w:r>
            <w:proofErr w:type="spellEnd"/>
            <w:r w:rsidRPr="00752163">
              <w:rPr>
                <w:rFonts w:cs="Arial"/>
                <w:color w:val="000000" w:themeColor="text1"/>
                <w:sz w:val="20"/>
                <w:szCs w:val="20"/>
                <w:lang w:eastAsia="en-US"/>
              </w:rPr>
              <w:t xml:space="preserve"> cortantes, entre outros. Relatórios de auditorias, notificação de Não Conformidades, registro de retiradas e adequação dos abrigos. Avaliar como esta o descarte de bolsas de sangue (vazias ou não); material biológico (sangue) não utilizado; galões de solução dialítica; bolsas de solução para diálise peritoneal não utilizadas; medicamentos vencidos ou não utilizados.</w:t>
            </w:r>
          </w:p>
        </w:tc>
        <w:tc>
          <w:tcPr>
            <w:tcW w:w="4077" w:type="dxa"/>
            <w:tcBorders>
              <w:top w:val="single" w:sz="6" w:space="0" w:color="000000"/>
              <w:left w:val="single" w:sz="4" w:space="0" w:color="auto"/>
              <w:bottom w:val="single" w:sz="6" w:space="0" w:color="000000"/>
              <w:right w:val="single" w:sz="6" w:space="0" w:color="000000"/>
            </w:tcBorders>
          </w:tcPr>
          <w:p w14:paraId="543C2B8B" w14:textId="3B4356A1" w:rsidR="00C059A8" w:rsidRPr="00CA6033" w:rsidRDefault="00C059A8" w:rsidP="009110C5">
            <w:pPr>
              <w:pStyle w:val="PargrafodaLista"/>
              <w:autoSpaceDE w:val="0"/>
              <w:autoSpaceDN w:val="0"/>
              <w:adjustRightInd w:val="0"/>
              <w:spacing w:after="0"/>
              <w:ind w:left="395"/>
              <w:jc w:val="left"/>
              <w:rPr>
                <w:rFonts w:cs="Arial"/>
                <w:color w:val="000000" w:themeColor="text1"/>
                <w:sz w:val="20"/>
                <w:szCs w:val="20"/>
                <w:lang w:eastAsia="en-US"/>
              </w:rPr>
            </w:pPr>
          </w:p>
        </w:tc>
      </w:tr>
      <w:tr w:rsidR="00752163" w:rsidRPr="00752163" w14:paraId="72E7DF39" w14:textId="022B2F41"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4560A88F" w14:textId="32EF923F"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34</w:t>
            </w:r>
          </w:p>
        </w:tc>
        <w:tc>
          <w:tcPr>
            <w:tcW w:w="2309" w:type="dxa"/>
            <w:tcBorders>
              <w:top w:val="single" w:sz="6" w:space="0" w:color="000000"/>
              <w:left w:val="single" w:sz="6" w:space="0" w:color="000000"/>
              <w:bottom w:val="single" w:sz="6" w:space="0" w:color="000000"/>
              <w:right w:val="single" w:sz="6" w:space="0" w:color="000000"/>
            </w:tcBorders>
          </w:tcPr>
          <w:p w14:paraId="282F5AE1"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Estabelece protocolo para atendimento de urgências e emergências, com base em diretrizes e evidências científicas.</w:t>
            </w:r>
          </w:p>
        </w:tc>
        <w:tc>
          <w:tcPr>
            <w:tcW w:w="3827" w:type="dxa"/>
            <w:tcBorders>
              <w:top w:val="single" w:sz="6" w:space="0" w:color="000000"/>
              <w:left w:val="single" w:sz="6" w:space="0" w:color="000000"/>
              <w:bottom w:val="single" w:sz="6" w:space="0" w:color="000000"/>
              <w:right w:val="single" w:sz="6" w:space="0" w:color="000000"/>
            </w:tcBorders>
          </w:tcPr>
          <w:p w14:paraId="3BBE4261"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Estabelece e cumpre metodologia/ferramenta para a identificação de pacientes/clientes críticos e fluxo de atendimento às urgências e emergências.</w:t>
            </w:r>
          </w:p>
        </w:tc>
        <w:tc>
          <w:tcPr>
            <w:tcW w:w="5387" w:type="dxa"/>
            <w:gridSpan w:val="2"/>
            <w:tcBorders>
              <w:top w:val="single" w:sz="6" w:space="0" w:color="000000"/>
              <w:left w:val="single" w:sz="6" w:space="0" w:color="000000"/>
              <w:bottom w:val="single" w:sz="6" w:space="0" w:color="000000"/>
              <w:right w:val="single" w:sz="4" w:space="0" w:color="auto"/>
            </w:tcBorders>
          </w:tcPr>
          <w:p w14:paraId="62550684" w14:textId="38B08327" w:rsidR="005F3001" w:rsidRPr="00752163" w:rsidRDefault="005F3001" w:rsidP="00E308D0">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Apresentação do fluxo de atendimento às urgências e emergências, considerando</w:t>
            </w:r>
            <w:r w:rsidR="003F7C6F">
              <w:rPr>
                <w:rFonts w:cs="Arial"/>
                <w:color w:val="000000" w:themeColor="text1"/>
                <w:sz w:val="20"/>
                <w:szCs w:val="20"/>
                <w:lang w:eastAsia="en-US"/>
              </w:rPr>
              <w:t xml:space="preserve"> minimamente Edema Aguda de Pulm</w:t>
            </w:r>
            <w:r w:rsidRPr="00752163">
              <w:rPr>
                <w:rFonts w:cs="Arial"/>
                <w:color w:val="000000" w:themeColor="text1"/>
                <w:sz w:val="20"/>
                <w:szCs w:val="20"/>
                <w:lang w:eastAsia="en-US"/>
              </w:rPr>
              <w:t xml:space="preserve">ão, PCR por </w:t>
            </w:r>
            <w:proofErr w:type="spellStart"/>
            <w:r w:rsidRPr="00752163">
              <w:rPr>
                <w:rFonts w:cs="Arial"/>
                <w:color w:val="000000" w:themeColor="text1"/>
                <w:sz w:val="20"/>
                <w:szCs w:val="20"/>
                <w:lang w:eastAsia="en-US"/>
              </w:rPr>
              <w:t>Hiperpotassemia</w:t>
            </w:r>
            <w:proofErr w:type="spellEnd"/>
            <w:r w:rsidRPr="00752163">
              <w:rPr>
                <w:rFonts w:cs="Arial"/>
                <w:color w:val="000000" w:themeColor="text1"/>
                <w:sz w:val="20"/>
                <w:szCs w:val="20"/>
                <w:lang w:eastAsia="en-US"/>
              </w:rPr>
              <w:t xml:space="preserve">, Hipoglicemia severa, PCR por Hipotensão, Rompimento de Fístula. Capacitação da equipe no atendimento de emergência, como por exemplo treinamentos em ressuscitação cardiopulmonar. Equipamentos adequados para este tipo </w:t>
            </w:r>
            <w:r w:rsidRPr="00752163">
              <w:rPr>
                <w:rFonts w:cs="Arial"/>
                <w:color w:val="000000" w:themeColor="text1"/>
                <w:sz w:val="20"/>
                <w:szCs w:val="20"/>
                <w:lang w:eastAsia="en-US"/>
              </w:rPr>
              <w:lastRenderedPageBreak/>
              <w:t>de atendimento tais como: carrinho de emergência conferido e lacrado contendo as medicações necessárias, unidade ventilatória com máscaras apropriadas, desfibrilador com as manutenções adequadas, registros das checagens necessárias do funcionamento do desfibrilador e das pilhas do laringoscópio. Procedimento para transferência de paciente para o Pronto Atendimento (procedimento documentado contemplando referências para transferência de pacientes).</w:t>
            </w:r>
          </w:p>
        </w:tc>
        <w:tc>
          <w:tcPr>
            <w:tcW w:w="4077" w:type="dxa"/>
            <w:tcBorders>
              <w:top w:val="single" w:sz="6" w:space="0" w:color="000000"/>
              <w:left w:val="single" w:sz="4" w:space="0" w:color="auto"/>
              <w:bottom w:val="single" w:sz="6" w:space="0" w:color="000000"/>
              <w:right w:val="single" w:sz="6" w:space="0" w:color="000000"/>
            </w:tcBorders>
          </w:tcPr>
          <w:p w14:paraId="4DC08D74" w14:textId="5DD63E96" w:rsidR="002E4040" w:rsidRPr="00E37538" w:rsidRDefault="002E4040" w:rsidP="009110C5">
            <w:pPr>
              <w:pStyle w:val="PargrafodaLista"/>
              <w:autoSpaceDE w:val="0"/>
              <w:autoSpaceDN w:val="0"/>
              <w:adjustRightInd w:val="0"/>
              <w:spacing w:after="0"/>
              <w:ind w:left="111"/>
              <w:jc w:val="left"/>
              <w:rPr>
                <w:rFonts w:cs="Arial"/>
                <w:color w:val="000000" w:themeColor="text1"/>
                <w:sz w:val="20"/>
                <w:szCs w:val="20"/>
                <w:lang w:eastAsia="en-US"/>
              </w:rPr>
            </w:pPr>
          </w:p>
        </w:tc>
      </w:tr>
      <w:tr w:rsidR="00752163" w:rsidRPr="00752163" w14:paraId="57EC02F3" w14:textId="77777777" w:rsidTr="0069731F">
        <w:trPr>
          <w:trHeight w:val="991"/>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446B95C7" w14:textId="34C4B1C4"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lastRenderedPageBreak/>
              <w:t>35</w:t>
            </w:r>
          </w:p>
        </w:tc>
        <w:tc>
          <w:tcPr>
            <w:tcW w:w="2309" w:type="dxa"/>
            <w:tcBorders>
              <w:top w:val="single" w:sz="6" w:space="0" w:color="000000"/>
              <w:left w:val="single" w:sz="6" w:space="0" w:color="000000"/>
              <w:bottom w:val="single" w:sz="6" w:space="0" w:color="000000"/>
              <w:right w:val="single" w:sz="6" w:space="0" w:color="000000"/>
            </w:tcBorders>
          </w:tcPr>
          <w:p w14:paraId="6E5DC7BC"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Avalia, orienta e realiza inscrição do paciente na Fila de Transplantes, caso esteja apto e aceite.</w:t>
            </w:r>
          </w:p>
        </w:tc>
        <w:tc>
          <w:tcPr>
            <w:tcW w:w="3827" w:type="dxa"/>
            <w:tcBorders>
              <w:top w:val="single" w:sz="6" w:space="0" w:color="000000"/>
              <w:left w:val="single" w:sz="6" w:space="0" w:color="000000"/>
              <w:bottom w:val="single" w:sz="6" w:space="0" w:color="000000"/>
              <w:right w:val="single" w:sz="6" w:space="0" w:color="000000"/>
            </w:tcBorders>
          </w:tcPr>
          <w:p w14:paraId="1EC46C56"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Procedimento para avaliação dos pacientes após admissão em tratamento ambulatorial, em relação ao Transplante Renal.</w:t>
            </w:r>
          </w:p>
        </w:tc>
        <w:tc>
          <w:tcPr>
            <w:tcW w:w="5387" w:type="dxa"/>
            <w:gridSpan w:val="2"/>
            <w:tcBorders>
              <w:top w:val="single" w:sz="6" w:space="0" w:color="000000"/>
              <w:left w:val="single" w:sz="6" w:space="0" w:color="000000"/>
              <w:bottom w:val="single" w:sz="6" w:space="0" w:color="000000"/>
              <w:right w:val="single" w:sz="4" w:space="0" w:color="auto"/>
            </w:tcBorders>
          </w:tcPr>
          <w:p w14:paraId="03D9FE69" w14:textId="5AB306AB" w:rsidR="005F3001" w:rsidRPr="00752163" w:rsidRDefault="005F3001" w:rsidP="00E308D0">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Registro em prontuário sobre avaliação e orientação em relação ao Transplante Renal. Inscrição na Fila de Transplantes do Órgão Estadual de Transplantes da localidade.</w:t>
            </w:r>
          </w:p>
        </w:tc>
        <w:tc>
          <w:tcPr>
            <w:tcW w:w="4077" w:type="dxa"/>
            <w:tcBorders>
              <w:top w:val="single" w:sz="6" w:space="0" w:color="000000"/>
              <w:left w:val="single" w:sz="4" w:space="0" w:color="auto"/>
              <w:bottom w:val="single" w:sz="6" w:space="0" w:color="000000"/>
              <w:right w:val="single" w:sz="6" w:space="0" w:color="000000"/>
            </w:tcBorders>
          </w:tcPr>
          <w:p w14:paraId="204A27F7" w14:textId="7F2BE2F2" w:rsidR="005F3001" w:rsidRPr="00495EF7" w:rsidRDefault="005F3001" w:rsidP="009110C5">
            <w:pPr>
              <w:pStyle w:val="PargrafodaLista"/>
              <w:ind w:left="253"/>
              <w:rPr>
                <w:rFonts w:cs="Arial"/>
                <w:color w:val="000000" w:themeColor="text1"/>
                <w:sz w:val="20"/>
                <w:szCs w:val="20"/>
                <w:lang w:eastAsia="en-US"/>
              </w:rPr>
            </w:pPr>
          </w:p>
        </w:tc>
      </w:tr>
      <w:tr w:rsidR="00752163" w:rsidRPr="00752163" w14:paraId="11229C84" w14:textId="1B065F67"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143A046A" w14:textId="77777777"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36</w:t>
            </w:r>
          </w:p>
        </w:tc>
        <w:tc>
          <w:tcPr>
            <w:tcW w:w="2309" w:type="dxa"/>
            <w:tcBorders>
              <w:top w:val="single" w:sz="6" w:space="0" w:color="000000"/>
              <w:left w:val="single" w:sz="6" w:space="0" w:color="000000"/>
              <w:bottom w:val="single" w:sz="6" w:space="0" w:color="000000"/>
              <w:right w:val="single" w:sz="6" w:space="0" w:color="000000"/>
            </w:tcBorders>
          </w:tcPr>
          <w:p w14:paraId="10C80BB6"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Monitora a adesão ao tratamento domiciliar (diálise peritoneal), incluindo a utilização dos insumos.</w:t>
            </w:r>
          </w:p>
        </w:tc>
        <w:tc>
          <w:tcPr>
            <w:tcW w:w="3827" w:type="dxa"/>
            <w:tcBorders>
              <w:top w:val="single" w:sz="6" w:space="0" w:color="000000"/>
              <w:left w:val="single" w:sz="6" w:space="0" w:color="000000"/>
              <w:bottom w:val="single" w:sz="6" w:space="0" w:color="000000"/>
              <w:right w:val="single" w:sz="6" w:space="0" w:color="000000"/>
            </w:tcBorders>
          </w:tcPr>
          <w:p w14:paraId="6575F73E"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Fluxo para paciente em diálise peritoneal em domicílio. Monitoramento da adesão ao tratamento, incluindo a utilização adequada (conforme prescrição médica) das bolsas de solução de diálise peritoneal.</w:t>
            </w:r>
          </w:p>
        </w:tc>
        <w:tc>
          <w:tcPr>
            <w:tcW w:w="5387" w:type="dxa"/>
            <w:gridSpan w:val="2"/>
            <w:tcBorders>
              <w:top w:val="single" w:sz="6" w:space="0" w:color="000000"/>
              <w:left w:val="single" w:sz="6" w:space="0" w:color="000000"/>
              <w:bottom w:val="single" w:sz="6" w:space="0" w:color="000000"/>
              <w:right w:val="single" w:sz="4" w:space="0" w:color="auto"/>
            </w:tcBorders>
          </w:tcPr>
          <w:p w14:paraId="54886F4C" w14:textId="3531CA96" w:rsidR="005F3001" w:rsidRPr="00752163" w:rsidRDefault="005F3001" w:rsidP="00E308D0">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Registro do controle de insumos, tais como: Quantidade que deveria ser utilizada conforme prescrição no período x quantidade utilizada real (Quantidade de insumos solicitados e Quantidade de insumos ainda existentes no momento da apuração). Monitoramento da adesão ao tratamento.</w:t>
            </w:r>
          </w:p>
        </w:tc>
        <w:tc>
          <w:tcPr>
            <w:tcW w:w="4077" w:type="dxa"/>
            <w:tcBorders>
              <w:top w:val="single" w:sz="6" w:space="0" w:color="000000"/>
              <w:left w:val="single" w:sz="4" w:space="0" w:color="auto"/>
              <w:bottom w:val="single" w:sz="6" w:space="0" w:color="000000"/>
              <w:right w:val="single" w:sz="6" w:space="0" w:color="000000"/>
            </w:tcBorders>
          </w:tcPr>
          <w:p w14:paraId="4D147A33" w14:textId="77777777" w:rsidR="00EC2D4C" w:rsidRDefault="00EC2D4C" w:rsidP="00287077">
            <w:pPr>
              <w:autoSpaceDE w:val="0"/>
              <w:autoSpaceDN w:val="0"/>
              <w:adjustRightInd w:val="0"/>
              <w:spacing w:after="0"/>
              <w:jc w:val="left"/>
              <w:rPr>
                <w:rFonts w:cs="Arial"/>
                <w:color w:val="000000" w:themeColor="text1"/>
                <w:sz w:val="20"/>
                <w:szCs w:val="20"/>
                <w:lang w:eastAsia="en-US"/>
              </w:rPr>
            </w:pPr>
          </w:p>
          <w:p w14:paraId="5E86AE49" w14:textId="51AE51AD" w:rsidR="005F3001" w:rsidRPr="00752163" w:rsidRDefault="005F3001" w:rsidP="009110C5">
            <w:pPr>
              <w:autoSpaceDE w:val="0"/>
              <w:autoSpaceDN w:val="0"/>
              <w:adjustRightInd w:val="0"/>
              <w:spacing w:after="0"/>
              <w:rPr>
                <w:rFonts w:cs="Arial"/>
                <w:color w:val="000000" w:themeColor="text1"/>
                <w:sz w:val="20"/>
                <w:szCs w:val="20"/>
                <w:lang w:eastAsia="en-US"/>
              </w:rPr>
            </w:pPr>
          </w:p>
        </w:tc>
      </w:tr>
      <w:tr w:rsidR="00752163" w:rsidRPr="00752163" w14:paraId="69A006D6" w14:textId="5F8407DA" w:rsidTr="0069731F">
        <w:trPr>
          <w:trHeight w:val="227"/>
        </w:trPr>
        <w:tc>
          <w:tcPr>
            <w:tcW w:w="668" w:type="dxa"/>
            <w:tcBorders>
              <w:top w:val="single" w:sz="6" w:space="0" w:color="000000"/>
              <w:left w:val="single" w:sz="6" w:space="0" w:color="000000"/>
              <w:bottom w:val="single" w:sz="6" w:space="0" w:color="000000"/>
              <w:right w:val="single" w:sz="6" w:space="0" w:color="000000"/>
            </w:tcBorders>
            <w:shd w:val="solid" w:color="008080" w:fill="008080"/>
            <w:vAlign w:val="center"/>
          </w:tcPr>
          <w:p w14:paraId="77DB28A0" w14:textId="15480F89" w:rsidR="005F3001" w:rsidRPr="00752163" w:rsidRDefault="005F3001" w:rsidP="00C63075">
            <w:pPr>
              <w:autoSpaceDE w:val="0"/>
              <w:autoSpaceDN w:val="0"/>
              <w:adjustRightInd w:val="0"/>
              <w:spacing w:after="0"/>
              <w:jc w:val="center"/>
              <w:rPr>
                <w:rFonts w:cs="Arial"/>
                <w:b/>
                <w:bCs/>
                <w:color w:val="000000" w:themeColor="text1"/>
                <w:sz w:val="20"/>
                <w:szCs w:val="20"/>
                <w:lang w:eastAsia="en-US"/>
              </w:rPr>
            </w:pPr>
            <w:r w:rsidRPr="00752163">
              <w:rPr>
                <w:rFonts w:cs="Arial"/>
                <w:b/>
                <w:bCs/>
                <w:color w:val="000000" w:themeColor="text1"/>
                <w:sz w:val="20"/>
                <w:szCs w:val="20"/>
                <w:lang w:eastAsia="en-US"/>
              </w:rPr>
              <w:t>37</w:t>
            </w:r>
          </w:p>
        </w:tc>
        <w:tc>
          <w:tcPr>
            <w:tcW w:w="2309" w:type="dxa"/>
            <w:tcBorders>
              <w:top w:val="single" w:sz="6" w:space="0" w:color="000000"/>
              <w:left w:val="single" w:sz="6" w:space="0" w:color="000000"/>
              <w:bottom w:val="single" w:sz="6" w:space="0" w:color="000000"/>
              <w:right w:val="single" w:sz="6" w:space="0" w:color="000000"/>
            </w:tcBorders>
          </w:tcPr>
          <w:p w14:paraId="2DB27691"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Estabelece protocolo de identificação, prevenção e acompanhamento de risco para suicídio.</w:t>
            </w:r>
          </w:p>
        </w:tc>
        <w:tc>
          <w:tcPr>
            <w:tcW w:w="3827" w:type="dxa"/>
            <w:tcBorders>
              <w:top w:val="single" w:sz="6" w:space="0" w:color="000000"/>
              <w:left w:val="single" w:sz="6" w:space="0" w:color="000000"/>
              <w:bottom w:val="single" w:sz="6" w:space="0" w:color="000000"/>
              <w:right w:val="single" w:sz="6" w:space="0" w:color="000000"/>
            </w:tcBorders>
          </w:tcPr>
          <w:p w14:paraId="327B56A5" w14:textId="77777777" w:rsidR="005F3001" w:rsidRPr="00752163" w:rsidRDefault="005F3001">
            <w:pPr>
              <w:autoSpaceDE w:val="0"/>
              <w:autoSpaceDN w:val="0"/>
              <w:adjustRightInd w:val="0"/>
              <w:spacing w:after="0"/>
              <w:jc w:val="left"/>
              <w:rPr>
                <w:rFonts w:cs="Arial"/>
                <w:color w:val="000000" w:themeColor="text1"/>
                <w:sz w:val="20"/>
                <w:szCs w:val="20"/>
                <w:lang w:eastAsia="en-US"/>
              </w:rPr>
            </w:pPr>
            <w:r w:rsidRPr="00752163">
              <w:rPr>
                <w:rFonts w:cs="Arial"/>
                <w:color w:val="000000" w:themeColor="text1"/>
                <w:sz w:val="20"/>
                <w:szCs w:val="20"/>
                <w:lang w:eastAsia="en-US"/>
              </w:rPr>
              <w:t>A unidade estabelece protocolo de identificação, prevenção e acompanhamento de risco para suicídio.</w:t>
            </w:r>
          </w:p>
        </w:tc>
        <w:tc>
          <w:tcPr>
            <w:tcW w:w="5387" w:type="dxa"/>
            <w:gridSpan w:val="2"/>
            <w:tcBorders>
              <w:top w:val="single" w:sz="6" w:space="0" w:color="000000"/>
              <w:left w:val="single" w:sz="6" w:space="0" w:color="000000"/>
              <w:bottom w:val="single" w:sz="6" w:space="0" w:color="000000"/>
              <w:right w:val="single" w:sz="4" w:space="0" w:color="auto"/>
            </w:tcBorders>
          </w:tcPr>
          <w:p w14:paraId="3B593DAE" w14:textId="0C45B7CF" w:rsidR="005F3001" w:rsidRPr="00752163" w:rsidRDefault="005F3001" w:rsidP="0069731F">
            <w:pPr>
              <w:autoSpaceDE w:val="0"/>
              <w:autoSpaceDN w:val="0"/>
              <w:adjustRightInd w:val="0"/>
              <w:spacing w:after="0"/>
              <w:rPr>
                <w:rFonts w:cs="Arial"/>
                <w:color w:val="000000" w:themeColor="text1"/>
                <w:sz w:val="20"/>
                <w:szCs w:val="20"/>
                <w:lang w:eastAsia="en-US"/>
              </w:rPr>
            </w:pPr>
            <w:r w:rsidRPr="00752163">
              <w:rPr>
                <w:rFonts w:cs="Arial"/>
                <w:color w:val="000000" w:themeColor="text1"/>
                <w:sz w:val="20"/>
                <w:szCs w:val="20"/>
                <w:lang w:eastAsia="en-US"/>
              </w:rPr>
              <w:t>A equipe demonstra conhecimento e aplicação do fluxo de identificação e procedimentos para o acompanhamento do protocolo de risco para suicídio, tais como uso de ferramenta para identificação do risco (identifica características regionais para o risco), proporciona ambiente seguro para os pacientes identificados, definição de monitoramento do paciente (presença de acompanhante, local de fácil vigilância).</w:t>
            </w:r>
            <w:r w:rsidR="0069731F">
              <w:rPr>
                <w:rFonts w:cs="Arial"/>
                <w:color w:val="000000" w:themeColor="text1"/>
                <w:sz w:val="20"/>
                <w:szCs w:val="20"/>
                <w:lang w:eastAsia="en-US"/>
              </w:rPr>
              <w:t xml:space="preserve"> </w:t>
            </w:r>
            <w:proofErr w:type="gramStart"/>
            <w:r w:rsidRPr="00752163">
              <w:rPr>
                <w:rFonts w:cs="Arial"/>
                <w:color w:val="000000" w:themeColor="text1"/>
                <w:sz w:val="20"/>
                <w:szCs w:val="20"/>
                <w:lang w:eastAsia="en-US"/>
              </w:rPr>
              <w:t>paciente</w:t>
            </w:r>
            <w:proofErr w:type="gramEnd"/>
            <w:r w:rsidRPr="00752163">
              <w:rPr>
                <w:rFonts w:cs="Arial"/>
                <w:color w:val="000000" w:themeColor="text1"/>
                <w:sz w:val="20"/>
                <w:szCs w:val="20"/>
                <w:lang w:eastAsia="en-US"/>
              </w:rPr>
              <w:t xml:space="preserve"> (vigilância continua durante a sessão.</w:t>
            </w:r>
          </w:p>
        </w:tc>
        <w:tc>
          <w:tcPr>
            <w:tcW w:w="4077" w:type="dxa"/>
            <w:tcBorders>
              <w:top w:val="single" w:sz="6" w:space="0" w:color="000000"/>
              <w:left w:val="single" w:sz="4" w:space="0" w:color="auto"/>
              <w:bottom w:val="single" w:sz="6" w:space="0" w:color="000000"/>
              <w:right w:val="single" w:sz="6" w:space="0" w:color="000000"/>
            </w:tcBorders>
          </w:tcPr>
          <w:p w14:paraId="672E1DAB" w14:textId="79C680E0" w:rsidR="00845492" w:rsidRPr="009110C5" w:rsidRDefault="00845492" w:rsidP="009110C5">
            <w:pPr>
              <w:autoSpaceDE w:val="0"/>
              <w:autoSpaceDN w:val="0"/>
              <w:adjustRightInd w:val="0"/>
              <w:spacing w:after="0"/>
              <w:rPr>
                <w:rFonts w:cs="Arial"/>
                <w:color w:val="000000" w:themeColor="text1"/>
                <w:sz w:val="20"/>
                <w:szCs w:val="20"/>
                <w:lang w:eastAsia="en-US"/>
              </w:rPr>
            </w:pPr>
          </w:p>
        </w:tc>
      </w:tr>
    </w:tbl>
    <w:p w14:paraId="4ECBFEA3" w14:textId="77777777" w:rsidR="00CE02F7" w:rsidRDefault="00CE02F7" w:rsidP="0069731F">
      <w:pPr>
        <w:jc w:val="left"/>
      </w:pPr>
      <w:bookmarkStart w:id="0" w:name="_GoBack"/>
      <w:bookmarkEnd w:id="0"/>
    </w:p>
    <w:sectPr w:rsidR="00CE02F7" w:rsidSect="00092D7B">
      <w:pgSz w:w="16838" w:h="11906"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Arial MT">
    <w:altName w:val="Arial"/>
    <w:charset w:val="01"/>
    <w:family w:val="swiss"/>
    <w:pitch w:val="variable"/>
  </w:font>
  <w:font w:name="Calibri Light">
    <w:altName w:val="Arial"/>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235D4"/>
    <w:multiLevelType w:val="hybridMultilevel"/>
    <w:tmpl w:val="912249E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297018B"/>
    <w:multiLevelType w:val="hybridMultilevel"/>
    <w:tmpl w:val="DEFAA38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363181C"/>
    <w:multiLevelType w:val="hybridMultilevel"/>
    <w:tmpl w:val="33DCC4C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3812132"/>
    <w:multiLevelType w:val="hybridMultilevel"/>
    <w:tmpl w:val="D79E78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0C287D23"/>
    <w:multiLevelType w:val="hybridMultilevel"/>
    <w:tmpl w:val="D6DAFC0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0F6E29D6"/>
    <w:multiLevelType w:val="hybridMultilevel"/>
    <w:tmpl w:val="7C403DC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12CF3D59"/>
    <w:multiLevelType w:val="hybridMultilevel"/>
    <w:tmpl w:val="80ACE72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3B673E1"/>
    <w:multiLevelType w:val="hybridMultilevel"/>
    <w:tmpl w:val="96A6C41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13D0356F"/>
    <w:multiLevelType w:val="hybridMultilevel"/>
    <w:tmpl w:val="3A1800A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185C4404"/>
    <w:multiLevelType w:val="hybridMultilevel"/>
    <w:tmpl w:val="3ACE5F1C"/>
    <w:lvl w:ilvl="0" w:tplc="0416000D">
      <w:start w:val="1"/>
      <w:numFmt w:val="bullet"/>
      <w:lvlText w:val=""/>
      <w:lvlJc w:val="left"/>
      <w:pPr>
        <w:ind w:left="804" w:hanging="360"/>
      </w:pPr>
      <w:rPr>
        <w:rFonts w:ascii="Wingdings" w:hAnsi="Wingdings" w:hint="default"/>
      </w:rPr>
    </w:lvl>
    <w:lvl w:ilvl="1" w:tplc="04160003" w:tentative="1">
      <w:start w:val="1"/>
      <w:numFmt w:val="bullet"/>
      <w:lvlText w:val="o"/>
      <w:lvlJc w:val="left"/>
      <w:pPr>
        <w:ind w:left="1524" w:hanging="360"/>
      </w:pPr>
      <w:rPr>
        <w:rFonts w:ascii="Courier New" w:hAnsi="Courier New" w:cs="Courier New" w:hint="default"/>
      </w:rPr>
    </w:lvl>
    <w:lvl w:ilvl="2" w:tplc="04160005" w:tentative="1">
      <w:start w:val="1"/>
      <w:numFmt w:val="bullet"/>
      <w:lvlText w:val=""/>
      <w:lvlJc w:val="left"/>
      <w:pPr>
        <w:ind w:left="2244" w:hanging="360"/>
      </w:pPr>
      <w:rPr>
        <w:rFonts w:ascii="Wingdings" w:hAnsi="Wingdings" w:hint="default"/>
      </w:rPr>
    </w:lvl>
    <w:lvl w:ilvl="3" w:tplc="04160001" w:tentative="1">
      <w:start w:val="1"/>
      <w:numFmt w:val="bullet"/>
      <w:lvlText w:val=""/>
      <w:lvlJc w:val="left"/>
      <w:pPr>
        <w:ind w:left="2964" w:hanging="360"/>
      </w:pPr>
      <w:rPr>
        <w:rFonts w:ascii="Symbol" w:hAnsi="Symbol" w:hint="default"/>
      </w:rPr>
    </w:lvl>
    <w:lvl w:ilvl="4" w:tplc="04160003" w:tentative="1">
      <w:start w:val="1"/>
      <w:numFmt w:val="bullet"/>
      <w:lvlText w:val="o"/>
      <w:lvlJc w:val="left"/>
      <w:pPr>
        <w:ind w:left="3684" w:hanging="360"/>
      </w:pPr>
      <w:rPr>
        <w:rFonts w:ascii="Courier New" w:hAnsi="Courier New" w:cs="Courier New" w:hint="default"/>
      </w:rPr>
    </w:lvl>
    <w:lvl w:ilvl="5" w:tplc="04160005" w:tentative="1">
      <w:start w:val="1"/>
      <w:numFmt w:val="bullet"/>
      <w:lvlText w:val=""/>
      <w:lvlJc w:val="left"/>
      <w:pPr>
        <w:ind w:left="4404" w:hanging="360"/>
      </w:pPr>
      <w:rPr>
        <w:rFonts w:ascii="Wingdings" w:hAnsi="Wingdings" w:hint="default"/>
      </w:rPr>
    </w:lvl>
    <w:lvl w:ilvl="6" w:tplc="04160001" w:tentative="1">
      <w:start w:val="1"/>
      <w:numFmt w:val="bullet"/>
      <w:lvlText w:val=""/>
      <w:lvlJc w:val="left"/>
      <w:pPr>
        <w:ind w:left="5124" w:hanging="360"/>
      </w:pPr>
      <w:rPr>
        <w:rFonts w:ascii="Symbol" w:hAnsi="Symbol" w:hint="default"/>
      </w:rPr>
    </w:lvl>
    <w:lvl w:ilvl="7" w:tplc="04160003" w:tentative="1">
      <w:start w:val="1"/>
      <w:numFmt w:val="bullet"/>
      <w:lvlText w:val="o"/>
      <w:lvlJc w:val="left"/>
      <w:pPr>
        <w:ind w:left="5844" w:hanging="360"/>
      </w:pPr>
      <w:rPr>
        <w:rFonts w:ascii="Courier New" w:hAnsi="Courier New" w:cs="Courier New" w:hint="default"/>
      </w:rPr>
    </w:lvl>
    <w:lvl w:ilvl="8" w:tplc="04160005" w:tentative="1">
      <w:start w:val="1"/>
      <w:numFmt w:val="bullet"/>
      <w:lvlText w:val=""/>
      <w:lvlJc w:val="left"/>
      <w:pPr>
        <w:ind w:left="6564" w:hanging="360"/>
      </w:pPr>
      <w:rPr>
        <w:rFonts w:ascii="Wingdings" w:hAnsi="Wingdings" w:hint="default"/>
      </w:rPr>
    </w:lvl>
  </w:abstractNum>
  <w:abstractNum w:abstractNumId="10">
    <w:nsid w:val="1CB32330"/>
    <w:multiLevelType w:val="hybridMultilevel"/>
    <w:tmpl w:val="443AC85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1EC80416"/>
    <w:multiLevelType w:val="hybridMultilevel"/>
    <w:tmpl w:val="EFA42A7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1EDE5564"/>
    <w:multiLevelType w:val="hybridMultilevel"/>
    <w:tmpl w:val="5D10A65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1F0B1B2C"/>
    <w:multiLevelType w:val="hybridMultilevel"/>
    <w:tmpl w:val="F8E61CCE"/>
    <w:lvl w:ilvl="0" w:tplc="04160005">
      <w:start w:val="1"/>
      <w:numFmt w:val="bullet"/>
      <w:lvlText w:val=""/>
      <w:lvlJc w:val="left"/>
      <w:pPr>
        <w:ind w:left="68" w:hanging="637"/>
      </w:pPr>
      <w:rPr>
        <w:rFonts w:ascii="Wingdings" w:hAnsi="Wingdings" w:hint="default"/>
        <w:b w:val="0"/>
        <w:bCs w:val="0"/>
        <w:i w:val="0"/>
        <w:iCs w:val="0"/>
        <w:spacing w:val="0"/>
        <w:w w:val="100"/>
        <w:sz w:val="20"/>
        <w:szCs w:val="20"/>
        <w:lang w:val="pt-PT" w:eastAsia="en-US" w:bidi="ar-SA"/>
      </w:rPr>
    </w:lvl>
    <w:lvl w:ilvl="1" w:tplc="F824018E">
      <w:numFmt w:val="bullet"/>
      <w:lvlText w:val="•"/>
      <w:lvlJc w:val="left"/>
      <w:pPr>
        <w:ind w:left="563" w:hanging="637"/>
      </w:pPr>
      <w:rPr>
        <w:rFonts w:hint="default"/>
        <w:lang w:val="pt-PT" w:eastAsia="en-US" w:bidi="ar-SA"/>
      </w:rPr>
    </w:lvl>
    <w:lvl w:ilvl="2" w:tplc="0B9828A8">
      <w:numFmt w:val="bullet"/>
      <w:lvlText w:val="•"/>
      <w:lvlJc w:val="left"/>
      <w:pPr>
        <w:ind w:left="1066" w:hanging="637"/>
      </w:pPr>
      <w:rPr>
        <w:rFonts w:hint="default"/>
        <w:lang w:val="pt-PT" w:eastAsia="en-US" w:bidi="ar-SA"/>
      </w:rPr>
    </w:lvl>
    <w:lvl w:ilvl="3" w:tplc="1BD4103A">
      <w:numFmt w:val="bullet"/>
      <w:lvlText w:val="•"/>
      <w:lvlJc w:val="left"/>
      <w:pPr>
        <w:ind w:left="1569" w:hanging="637"/>
      </w:pPr>
      <w:rPr>
        <w:rFonts w:hint="default"/>
        <w:lang w:val="pt-PT" w:eastAsia="en-US" w:bidi="ar-SA"/>
      </w:rPr>
    </w:lvl>
    <w:lvl w:ilvl="4" w:tplc="E092D77A">
      <w:numFmt w:val="bullet"/>
      <w:lvlText w:val="•"/>
      <w:lvlJc w:val="left"/>
      <w:pPr>
        <w:ind w:left="2072" w:hanging="637"/>
      </w:pPr>
      <w:rPr>
        <w:rFonts w:hint="default"/>
        <w:lang w:val="pt-PT" w:eastAsia="en-US" w:bidi="ar-SA"/>
      </w:rPr>
    </w:lvl>
    <w:lvl w:ilvl="5" w:tplc="EA2E7936">
      <w:numFmt w:val="bullet"/>
      <w:lvlText w:val="•"/>
      <w:lvlJc w:val="left"/>
      <w:pPr>
        <w:ind w:left="2575" w:hanging="637"/>
      </w:pPr>
      <w:rPr>
        <w:rFonts w:hint="default"/>
        <w:lang w:val="pt-PT" w:eastAsia="en-US" w:bidi="ar-SA"/>
      </w:rPr>
    </w:lvl>
    <w:lvl w:ilvl="6" w:tplc="9C8C295A">
      <w:numFmt w:val="bullet"/>
      <w:lvlText w:val="•"/>
      <w:lvlJc w:val="left"/>
      <w:pPr>
        <w:ind w:left="3078" w:hanging="637"/>
      </w:pPr>
      <w:rPr>
        <w:rFonts w:hint="default"/>
        <w:lang w:val="pt-PT" w:eastAsia="en-US" w:bidi="ar-SA"/>
      </w:rPr>
    </w:lvl>
    <w:lvl w:ilvl="7" w:tplc="C9AC7B12">
      <w:numFmt w:val="bullet"/>
      <w:lvlText w:val="•"/>
      <w:lvlJc w:val="left"/>
      <w:pPr>
        <w:ind w:left="3581" w:hanging="637"/>
      </w:pPr>
      <w:rPr>
        <w:rFonts w:hint="default"/>
        <w:lang w:val="pt-PT" w:eastAsia="en-US" w:bidi="ar-SA"/>
      </w:rPr>
    </w:lvl>
    <w:lvl w:ilvl="8" w:tplc="EE024ABE">
      <w:numFmt w:val="bullet"/>
      <w:lvlText w:val="•"/>
      <w:lvlJc w:val="left"/>
      <w:pPr>
        <w:ind w:left="4084" w:hanging="637"/>
      </w:pPr>
      <w:rPr>
        <w:rFonts w:hint="default"/>
        <w:lang w:val="pt-PT" w:eastAsia="en-US" w:bidi="ar-SA"/>
      </w:rPr>
    </w:lvl>
  </w:abstractNum>
  <w:abstractNum w:abstractNumId="14">
    <w:nsid w:val="1F9E263C"/>
    <w:multiLevelType w:val="hybridMultilevel"/>
    <w:tmpl w:val="A078BB9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20226ABF"/>
    <w:multiLevelType w:val="hybridMultilevel"/>
    <w:tmpl w:val="C3562B0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23453717"/>
    <w:multiLevelType w:val="hybridMultilevel"/>
    <w:tmpl w:val="489289CE"/>
    <w:lvl w:ilvl="0" w:tplc="0A3E444C">
      <w:numFmt w:val="bullet"/>
      <w:lvlText w:val=""/>
      <w:lvlJc w:val="left"/>
      <w:pPr>
        <w:ind w:left="68" w:hanging="280"/>
      </w:pPr>
      <w:rPr>
        <w:rFonts w:ascii="Wingdings" w:eastAsia="Wingdings" w:hAnsi="Wingdings" w:cs="Wingdings" w:hint="default"/>
        <w:b w:val="0"/>
        <w:bCs w:val="0"/>
        <w:i w:val="0"/>
        <w:iCs w:val="0"/>
        <w:spacing w:val="0"/>
        <w:w w:val="100"/>
        <w:sz w:val="20"/>
        <w:szCs w:val="20"/>
        <w:lang w:val="pt-PT" w:eastAsia="en-US" w:bidi="ar-SA"/>
      </w:rPr>
    </w:lvl>
    <w:lvl w:ilvl="1" w:tplc="92DA395E">
      <w:numFmt w:val="bullet"/>
      <w:lvlText w:val="•"/>
      <w:lvlJc w:val="left"/>
      <w:pPr>
        <w:ind w:left="563" w:hanging="280"/>
      </w:pPr>
      <w:rPr>
        <w:rFonts w:hint="default"/>
        <w:lang w:val="pt-PT" w:eastAsia="en-US" w:bidi="ar-SA"/>
      </w:rPr>
    </w:lvl>
    <w:lvl w:ilvl="2" w:tplc="21B466EA">
      <w:numFmt w:val="bullet"/>
      <w:lvlText w:val="•"/>
      <w:lvlJc w:val="left"/>
      <w:pPr>
        <w:ind w:left="1066" w:hanging="280"/>
      </w:pPr>
      <w:rPr>
        <w:rFonts w:hint="default"/>
        <w:lang w:val="pt-PT" w:eastAsia="en-US" w:bidi="ar-SA"/>
      </w:rPr>
    </w:lvl>
    <w:lvl w:ilvl="3" w:tplc="994EF514">
      <w:numFmt w:val="bullet"/>
      <w:lvlText w:val="•"/>
      <w:lvlJc w:val="left"/>
      <w:pPr>
        <w:ind w:left="1569" w:hanging="280"/>
      </w:pPr>
      <w:rPr>
        <w:rFonts w:hint="default"/>
        <w:lang w:val="pt-PT" w:eastAsia="en-US" w:bidi="ar-SA"/>
      </w:rPr>
    </w:lvl>
    <w:lvl w:ilvl="4" w:tplc="BF8E2FAE">
      <w:numFmt w:val="bullet"/>
      <w:lvlText w:val="•"/>
      <w:lvlJc w:val="left"/>
      <w:pPr>
        <w:ind w:left="2072" w:hanging="280"/>
      </w:pPr>
      <w:rPr>
        <w:rFonts w:hint="default"/>
        <w:lang w:val="pt-PT" w:eastAsia="en-US" w:bidi="ar-SA"/>
      </w:rPr>
    </w:lvl>
    <w:lvl w:ilvl="5" w:tplc="6E32DDCE">
      <w:numFmt w:val="bullet"/>
      <w:lvlText w:val="•"/>
      <w:lvlJc w:val="left"/>
      <w:pPr>
        <w:ind w:left="2575" w:hanging="280"/>
      </w:pPr>
      <w:rPr>
        <w:rFonts w:hint="default"/>
        <w:lang w:val="pt-PT" w:eastAsia="en-US" w:bidi="ar-SA"/>
      </w:rPr>
    </w:lvl>
    <w:lvl w:ilvl="6" w:tplc="BFC2E6BC">
      <w:numFmt w:val="bullet"/>
      <w:lvlText w:val="•"/>
      <w:lvlJc w:val="left"/>
      <w:pPr>
        <w:ind w:left="3078" w:hanging="280"/>
      </w:pPr>
      <w:rPr>
        <w:rFonts w:hint="default"/>
        <w:lang w:val="pt-PT" w:eastAsia="en-US" w:bidi="ar-SA"/>
      </w:rPr>
    </w:lvl>
    <w:lvl w:ilvl="7" w:tplc="61243EFC">
      <w:numFmt w:val="bullet"/>
      <w:lvlText w:val="•"/>
      <w:lvlJc w:val="left"/>
      <w:pPr>
        <w:ind w:left="3581" w:hanging="280"/>
      </w:pPr>
      <w:rPr>
        <w:rFonts w:hint="default"/>
        <w:lang w:val="pt-PT" w:eastAsia="en-US" w:bidi="ar-SA"/>
      </w:rPr>
    </w:lvl>
    <w:lvl w:ilvl="8" w:tplc="ACB4099E">
      <w:numFmt w:val="bullet"/>
      <w:lvlText w:val="•"/>
      <w:lvlJc w:val="left"/>
      <w:pPr>
        <w:ind w:left="4084" w:hanging="280"/>
      </w:pPr>
      <w:rPr>
        <w:rFonts w:hint="default"/>
        <w:lang w:val="pt-PT" w:eastAsia="en-US" w:bidi="ar-SA"/>
      </w:rPr>
    </w:lvl>
  </w:abstractNum>
  <w:abstractNum w:abstractNumId="17">
    <w:nsid w:val="2AEE2003"/>
    <w:multiLevelType w:val="hybridMultilevel"/>
    <w:tmpl w:val="9E20A62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2B1A33DE"/>
    <w:multiLevelType w:val="hybridMultilevel"/>
    <w:tmpl w:val="CF4E9F7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2E3614BD"/>
    <w:multiLevelType w:val="hybridMultilevel"/>
    <w:tmpl w:val="7EB0B7B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31D737BB"/>
    <w:multiLevelType w:val="hybridMultilevel"/>
    <w:tmpl w:val="71B6D0B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324D7E8E"/>
    <w:multiLevelType w:val="hybridMultilevel"/>
    <w:tmpl w:val="BEB6E1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3656337B"/>
    <w:multiLevelType w:val="hybridMultilevel"/>
    <w:tmpl w:val="6218A45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3B1604C6"/>
    <w:multiLevelType w:val="hybridMultilevel"/>
    <w:tmpl w:val="8EACDD6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3B3B0CBC"/>
    <w:multiLevelType w:val="hybridMultilevel"/>
    <w:tmpl w:val="FD3C9C66"/>
    <w:lvl w:ilvl="0" w:tplc="04160005">
      <w:start w:val="1"/>
      <w:numFmt w:val="bullet"/>
      <w:lvlText w:val=""/>
      <w:lvlJc w:val="left"/>
      <w:pPr>
        <w:ind w:left="934" w:hanging="360"/>
      </w:pPr>
      <w:rPr>
        <w:rFonts w:ascii="Wingdings" w:hAnsi="Wingdings" w:hint="default"/>
      </w:rPr>
    </w:lvl>
    <w:lvl w:ilvl="1" w:tplc="04160003" w:tentative="1">
      <w:start w:val="1"/>
      <w:numFmt w:val="bullet"/>
      <w:lvlText w:val="o"/>
      <w:lvlJc w:val="left"/>
      <w:pPr>
        <w:ind w:left="1654" w:hanging="360"/>
      </w:pPr>
      <w:rPr>
        <w:rFonts w:ascii="Courier New" w:hAnsi="Courier New" w:cs="Courier New" w:hint="default"/>
      </w:rPr>
    </w:lvl>
    <w:lvl w:ilvl="2" w:tplc="04160005" w:tentative="1">
      <w:start w:val="1"/>
      <w:numFmt w:val="bullet"/>
      <w:lvlText w:val=""/>
      <w:lvlJc w:val="left"/>
      <w:pPr>
        <w:ind w:left="2374" w:hanging="360"/>
      </w:pPr>
      <w:rPr>
        <w:rFonts w:ascii="Wingdings" w:hAnsi="Wingdings" w:hint="default"/>
      </w:rPr>
    </w:lvl>
    <w:lvl w:ilvl="3" w:tplc="04160001" w:tentative="1">
      <w:start w:val="1"/>
      <w:numFmt w:val="bullet"/>
      <w:lvlText w:val=""/>
      <w:lvlJc w:val="left"/>
      <w:pPr>
        <w:ind w:left="3094" w:hanging="360"/>
      </w:pPr>
      <w:rPr>
        <w:rFonts w:ascii="Symbol" w:hAnsi="Symbol" w:hint="default"/>
      </w:rPr>
    </w:lvl>
    <w:lvl w:ilvl="4" w:tplc="04160003" w:tentative="1">
      <w:start w:val="1"/>
      <w:numFmt w:val="bullet"/>
      <w:lvlText w:val="o"/>
      <w:lvlJc w:val="left"/>
      <w:pPr>
        <w:ind w:left="3814" w:hanging="360"/>
      </w:pPr>
      <w:rPr>
        <w:rFonts w:ascii="Courier New" w:hAnsi="Courier New" w:cs="Courier New" w:hint="default"/>
      </w:rPr>
    </w:lvl>
    <w:lvl w:ilvl="5" w:tplc="04160005" w:tentative="1">
      <w:start w:val="1"/>
      <w:numFmt w:val="bullet"/>
      <w:lvlText w:val=""/>
      <w:lvlJc w:val="left"/>
      <w:pPr>
        <w:ind w:left="4534" w:hanging="360"/>
      </w:pPr>
      <w:rPr>
        <w:rFonts w:ascii="Wingdings" w:hAnsi="Wingdings" w:hint="default"/>
      </w:rPr>
    </w:lvl>
    <w:lvl w:ilvl="6" w:tplc="04160001" w:tentative="1">
      <w:start w:val="1"/>
      <w:numFmt w:val="bullet"/>
      <w:lvlText w:val=""/>
      <w:lvlJc w:val="left"/>
      <w:pPr>
        <w:ind w:left="5254" w:hanging="360"/>
      </w:pPr>
      <w:rPr>
        <w:rFonts w:ascii="Symbol" w:hAnsi="Symbol" w:hint="default"/>
      </w:rPr>
    </w:lvl>
    <w:lvl w:ilvl="7" w:tplc="04160003" w:tentative="1">
      <w:start w:val="1"/>
      <w:numFmt w:val="bullet"/>
      <w:lvlText w:val="o"/>
      <w:lvlJc w:val="left"/>
      <w:pPr>
        <w:ind w:left="5974" w:hanging="360"/>
      </w:pPr>
      <w:rPr>
        <w:rFonts w:ascii="Courier New" w:hAnsi="Courier New" w:cs="Courier New" w:hint="default"/>
      </w:rPr>
    </w:lvl>
    <w:lvl w:ilvl="8" w:tplc="04160005" w:tentative="1">
      <w:start w:val="1"/>
      <w:numFmt w:val="bullet"/>
      <w:lvlText w:val=""/>
      <w:lvlJc w:val="left"/>
      <w:pPr>
        <w:ind w:left="6694" w:hanging="360"/>
      </w:pPr>
      <w:rPr>
        <w:rFonts w:ascii="Wingdings" w:hAnsi="Wingdings" w:hint="default"/>
      </w:rPr>
    </w:lvl>
  </w:abstractNum>
  <w:abstractNum w:abstractNumId="25">
    <w:nsid w:val="3BD35539"/>
    <w:multiLevelType w:val="hybridMultilevel"/>
    <w:tmpl w:val="7F16DFB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nsid w:val="3D465F48"/>
    <w:multiLevelType w:val="hybridMultilevel"/>
    <w:tmpl w:val="22C0872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3D5B15E2"/>
    <w:multiLevelType w:val="hybridMultilevel"/>
    <w:tmpl w:val="6050774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42353D63"/>
    <w:multiLevelType w:val="hybridMultilevel"/>
    <w:tmpl w:val="9C68CE8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4D9A645E"/>
    <w:multiLevelType w:val="hybridMultilevel"/>
    <w:tmpl w:val="55564A7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50121BB3"/>
    <w:multiLevelType w:val="hybridMultilevel"/>
    <w:tmpl w:val="9E70DF3A"/>
    <w:lvl w:ilvl="0" w:tplc="63DC6E0A">
      <w:numFmt w:val="bullet"/>
      <w:lvlText w:val=""/>
      <w:lvlJc w:val="left"/>
      <w:pPr>
        <w:ind w:left="83" w:hanging="280"/>
      </w:pPr>
      <w:rPr>
        <w:rFonts w:ascii="Wingdings" w:eastAsia="Wingdings" w:hAnsi="Wingdings" w:cs="Wingdings" w:hint="default"/>
        <w:b w:val="0"/>
        <w:bCs w:val="0"/>
        <w:i w:val="0"/>
        <w:iCs w:val="0"/>
        <w:spacing w:val="0"/>
        <w:w w:val="100"/>
        <w:sz w:val="20"/>
        <w:szCs w:val="20"/>
        <w:lang w:val="pt-PT" w:eastAsia="en-US" w:bidi="ar-SA"/>
      </w:rPr>
    </w:lvl>
    <w:lvl w:ilvl="1" w:tplc="EE48E688">
      <w:numFmt w:val="bullet"/>
      <w:lvlText w:val="•"/>
      <w:lvlJc w:val="left"/>
      <w:pPr>
        <w:ind w:left="581" w:hanging="280"/>
      </w:pPr>
      <w:rPr>
        <w:rFonts w:hint="default"/>
        <w:lang w:val="pt-PT" w:eastAsia="en-US" w:bidi="ar-SA"/>
      </w:rPr>
    </w:lvl>
    <w:lvl w:ilvl="2" w:tplc="80580F94">
      <w:numFmt w:val="bullet"/>
      <w:lvlText w:val="•"/>
      <w:lvlJc w:val="left"/>
      <w:pPr>
        <w:ind w:left="1082" w:hanging="280"/>
      </w:pPr>
      <w:rPr>
        <w:rFonts w:hint="default"/>
        <w:lang w:val="pt-PT" w:eastAsia="en-US" w:bidi="ar-SA"/>
      </w:rPr>
    </w:lvl>
    <w:lvl w:ilvl="3" w:tplc="EC7CE064">
      <w:numFmt w:val="bullet"/>
      <w:lvlText w:val="•"/>
      <w:lvlJc w:val="left"/>
      <w:pPr>
        <w:ind w:left="1583" w:hanging="280"/>
      </w:pPr>
      <w:rPr>
        <w:rFonts w:hint="default"/>
        <w:lang w:val="pt-PT" w:eastAsia="en-US" w:bidi="ar-SA"/>
      </w:rPr>
    </w:lvl>
    <w:lvl w:ilvl="4" w:tplc="111A7FB6">
      <w:numFmt w:val="bullet"/>
      <w:lvlText w:val="•"/>
      <w:lvlJc w:val="left"/>
      <w:pPr>
        <w:ind w:left="2084" w:hanging="280"/>
      </w:pPr>
      <w:rPr>
        <w:rFonts w:hint="default"/>
        <w:lang w:val="pt-PT" w:eastAsia="en-US" w:bidi="ar-SA"/>
      </w:rPr>
    </w:lvl>
    <w:lvl w:ilvl="5" w:tplc="CC069FFE">
      <w:numFmt w:val="bullet"/>
      <w:lvlText w:val="•"/>
      <w:lvlJc w:val="left"/>
      <w:pPr>
        <w:ind w:left="2585" w:hanging="280"/>
      </w:pPr>
      <w:rPr>
        <w:rFonts w:hint="default"/>
        <w:lang w:val="pt-PT" w:eastAsia="en-US" w:bidi="ar-SA"/>
      </w:rPr>
    </w:lvl>
    <w:lvl w:ilvl="6" w:tplc="6EC4B136">
      <w:numFmt w:val="bullet"/>
      <w:lvlText w:val="•"/>
      <w:lvlJc w:val="left"/>
      <w:pPr>
        <w:ind w:left="3086" w:hanging="280"/>
      </w:pPr>
      <w:rPr>
        <w:rFonts w:hint="default"/>
        <w:lang w:val="pt-PT" w:eastAsia="en-US" w:bidi="ar-SA"/>
      </w:rPr>
    </w:lvl>
    <w:lvl w:ilvl="7" w:tplc="F44E02C0">
      <w:numFmt w:val="bullet"/>
      <w:lvlText w:val="•"/>
      <w:lvlJc w:val="left"/>
      <w:pPr>
        <w:ind w:left="3587" w:hanging="280"/>
      </w:pPr>
      <w:rPr>
        <w:rFonts w:hint="default"/>
        <w:lang w:val="pt-PT" w:eastAsia="en-US" w:bidi="ar-SA"/>
      </w:rPr>
    </w:lvl>
    <w:lvl w:ilvl="8" w:tplc="B9268CFC">
      <w:numFmt w:val="bullet"/>
      <w:lvlText w:val="•"/>
      <w:lvlJc w:val="left"/>
      <w:pPr>
        <w:ind w:left="4088" w:hanging="280"/>
      </w:pPr>
      <w:rPr>
        <w:rFonts w:hint="default"/>
        <w:lang w:val="pt-PT" w:eastAsia="en-US" w:bidi="ar-SA"/>
      </w:rPr>
    </w:lvl>
  </w:abstractNum>
  <w:abstractNum w:abstractNumId="31">
    <w:nsid w:val="55487008"/>
    <w:multiLevelType w:val="hybridMultilevel"/>
    <w:tmpl w:val="6414D8F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nsid w:val="59C75DD0"/>
    <w:multiLevelType w:val="hybridMultilevel"/>
    <w:tmpl w:val="A2FE992A"/>
    <w:lvl w:ilvl="0" w:tplc="8A160598">
      <w:numFmt w:val="bullet"/>
      <w:lvlText w:val=""/>
      <w:lvlJc w:val="left"/>
      <w:pPr>
        <w:ind w:left="59" w:hanging="280"/>
      </w:pPr>
      <w:rPr>
        <w:rFonts w:ascii="Wingdings" w:eastAsia="Wingdings" w:hAnsi="Wingdings" w:cs="Wingdings" w:hint="default"/>
        <w:b w:val="0"/>
        <w:bCs w:val="0"/>
        <w:i w:val="0"/>
        <w:iCs w:val="0"/>
        <w:spacing w:val="0"/>
        <w:w w:val="100"/>
        <w:sz w:val="20"/>
        <w:szCs w:val="20"/>
        <w:lang w:val="pt-PT" w:eastAsia="en-US" w:bidi="ar-SA"/>
      </w:rPr>
    </w:lvl>
    <w:lvl w:ilvl="1" w:tplc="E190F188">
      <w:numFmt w:val="bullet"/>
      <w:lvlText w:val="•"/>
      <w:lvlJc w:val="left"/>
      <w:pPr>
        <w:ind w:left="563" w:hanging="280"/>
      </w:pPr>
      <w:rPr>
        <w:rFonts w:hint="default"/>
        <w:lang w:val="pt-PT" w:eastAsia="en-US" w:bidi="ar-SA"/>
      </w:rPr>
    </w:lvl>
    <w:lvl w:ilvl="2" w:tplc="B25C2B5E">
      <w:numFmt w:val="bullet"/>
      <w:lvlText w:val="•"/>
      <w:lvlJc w:val="left"/>
      <w:pPr>
        <w:ind w:left="1066" w:hanging="280"/>
      </w:pPr>
      <w:rPr>
        <w:rFonts w:hint="default"/>
        <w:lang w:val="pt-PT" w:eastAsia="en-US" w:bidi="ar-SA"/>
      </w:rPr>
    </w:lvl>
    <w:lvl w:ilvl="3" w:tplc="2842D7A4">
      <w:numFmt w:val="bullet"/>
      <w:lvlText w:val="•"/>
      <w:lvlJc w:val="left"/>
      <w:pPr>
        <w:ind w:left="1569" w:hanging="280"/>
      </w:pPr>
      <w:rPr>
        <w:rFonts w:hint="default"/>
        <w:lang w:val="pt-PT" w:eastAsia="en-US" w:bidi="ar-SA"/>
      </w:rPr>
    </w:lvl>
    <w:lvl w:ilvl="4" w:tplc="43765380">
      <w:numFmt w:val="bullet"/>
      <w:lvlText w:val="•"/>
      <w:lvlJc w:val="left"/>
      <w:pPr>
        <w:ind w:left="2072" w:hanging="280"/>
      </w:pPr>
      <w:rPr>
        <w:rFonts w:hint="default"/>
        <w:lang w:val="pt-PT" w:eastAsia="en-US" w:bidi="ar-SA"/>
      </w:rPr>
    </w:lvl>
    <w:lvl w:ilvl="5" w:tplc="E65E69F0">
      <w:numFmt w:val="bullet"/>
      <w:lvlText w:val="•"/>
      <w:lvlJc w:val="left"/>
      <w:pPr>
        <w:ind w:left="2575" w:hanging="280"/>
      </w:pPr>
      <w:rPr>
        <w:rFonts w:hint="default"/>
        <w:lang w:val="pt-PT" w:eastAsia="en-US" w:bidi="ar-SA"/>
      </w:rPr>
    </w:lvl>
    <w:lvl w:ilvl="6" w:tplc="BD10B48E">
      <w:numFmt w:val="bullet"/>
      <w:lvlText w:val="•"/>
      <w:lvlJc w:val="left"/>
      <w:pPr>
        <w:ind w:left="3078" w:hanging="280"/>
      </w:pPr>
      <w:rPr>
        <w:rFonts w:hint="default"/>
        <w:lang w:val="pt-PT" w:eastAsia="en-US" w:bidi="ar-SA"/>
      </w:rPr>
    </w:lvl>
    <w:lvl w:ilvl="7" w:tplc="3BB4EA6C">
      <w:numFmt w:val="bullet"/>
      <w:lvlText w:val="•"/>
      <w:lvlJc w:val="left"/>
      <w:pPr>
        <w:ind w:left="3581" w:hanging="280"/>
      </w:pPr>
      <w:rPr>
        <w:rFonts w:hint="default"/>
        <w:lang w:val="pt-PT" w:eastAsia="en-US" w:bidi="ar-SA"/>
      </w:rPr>
    </w:lvl>
    <w:lvl w:ilvl="8" w:tplc="B3069D00">
      <w:numFmt w:val="bullet"/>
      <w:lvlText w:val="•"/>
      <w:lvlJc w:val="left"/>
      <w:pPr>
        <w:ind w:left="4084" w:hanging="280"/>
      </w:pPr>
      <w:rPr>
        <w:rFonts w:hint="default"/>
        <w:lang w:val="pt-PT" w:eastAsia="en-US" w:bidi="ar-SA"/>
      </w:rPr>
    </w:lvl>
  </w:abstractNum>
  <w:abstractNum w:abstractNumId="33">
    <w:nsid w:val="5DE60D19"/>
    <w:multiLevelType w:val="hybridMultilevel"/>
    <w:tmpl w:val="2EF0FAD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5E2F6B19"/>
    <w:multiLevelType w:val="hybridMultilevel"/>
    <w:tmpl w:val="ED4E89C2"/>
    <w:lvl w:ilvl="0" w:tplc="0416000D">
      <w:start w:val="1"/>
      <w:numFmt w:val="bullet"/>
      <w:lvlText w:val=""/>
      <w:lvlJc w:val="left"/>
      <w:pPr>
        <w:ind w:left="930" w:hanging="360"/>
      </w:pPr>
      <w:rPr>
        <w:rFonts w:ascii="Wingdings" w:hAnsi="Wingdings" w:hint="default"/>
      </w:rPr>
    </w:lvl>
    <w:lvl w:ilvl="1" w:tplc="04160003" w:tentative="1">
      <w:start w:val="1"/>
      <w:numFmt w:val="bullet"/>
      <w:lvlText w:val="o"/>
      <w:lvlJc w:val="left"/>
      <w:pPr>
        <w:ind w:left="1650" w:hanging="360"/>
      </w:pPr>
      <w:rPr>
        <w:rFonts w:ascii="Courier New" w:hAnsi="Courier New" w:cs="Courier New" w:hint="default"/>
      </w:rPr>
    </w:lvl>
    <w:lvl w:ilvl="2" w:tplc="04160005" w:tentative="1">
      <w:start w:val="1"/>
      <w:numFmt w:val="bullet"/>
      <w:lvlText w:val=""/>
      <w:lvlJc w:val="left"/>
      <w:pPr>
        <w:ind w:left="2370" w:hanging="360"/>
      </w:pPr>
      <w:rPr>
        <w:rFonts w:ascii="Wingdings" w:hAnsi="Wingdings" w:hint="default"/>
      </w:rPr>
    </w:lvl>
    <w:lvl w:ilvl="3" w:tplc="04160001" w:tentative="1">
      <w:start w:val="1"/>
      <w:numFmt w:val="bullet"/>
      <w:lvlText w:val=""/>
      <w:lvlJc w:val="left"/>
      <w:pPr>
        <w:ind w:left="3090" w:hanging="360"/>
      </w:pPr>
      <w:rPr>
        <w:rFonts w:ascii="Symbol" w:hAnsi="Symbol" w:hint="default"/>
      </w:rPr>
    </w:lvl>
    <w:lvl w:ilvl="4" w:tplc="04160003" w:tentative="1">
      <w:start w:val="1"/>
      <w:numFmt w:val="bullet"/>
      <w:lvlText w:val="o"/>
      <w:lvlJc w:val="left"/>
      <w:pPr>
        <w:ind w:left="3810" w:hanging="360"/>
      </w:pPr>
      <w:rPr>
        <w:rFonts w:ascii="Courier New" w:hAnsi="Courier New" w:cs="Courier New" w:hint="default"/>
      </w:rPr>
    </w:lvl>
    <w:lvl w:ilvl="5" w:tplc="04160005" w:tentative="1">
      <w:start w:val="1"/>
      <w:numFmt w:val="bullet"/>
      <w:lvlText w:val=""/>
      <w:lvlJc w:val="left"/>
      <w:pPr>
        <w:ind w:left="4530" w:hanging="360"/>
      </w:pPr>
      <w:rPr>
        <w:rFonts w:ascii="Wingdings" w:hAnsi="Wingdings" w:hint="default"/>
      </w:rPr>
    </w:lvl>
    <w:lvl w:ilvl="6" w:tplc="04160001" w:tentative="1">
      <w:start w:val="1"/>
      <w:numFmt w:val="bullet"/>
      <w:lvlText w:val=""/>
      <w:lvlJc w:val="left"/>
      <w:pPr>
        <w:ind w:left="5250" w:hanging="360"/>
      </w:pPr>
      <w:rPr>
        <w:rFonts w:ascii="Symbol" w:hAnsi="Symbol" w:hint="default"/>
      </w:rPr>
    </w:lvl>
    <w:lvl w:ilvl="7" w:tplc="04160003" w:tentative="1">
      <w:start w:val="1"/>
      <w:numFmt w:val="bullet"/>
      <w:lvlText w:val="o"/>
      <w:lvlJc w:val="left"/>
      <w:pPr>
        <w:ind w:left="5970" w:hanging="360"/>
      </w:pPr>
      <w:rPr>
        <w:rFonts w:ascii="Courier New" w:hAnsi="Courier New" w:cs="Courier New" w:hint="default"/>
      </w:rPr>
    </w:lvl>
    <w:lvl w:ilvl="8" w:tplc="04160005" w:tentative="1">
      <w:start w:val="1"/>
      <w:numFmt w:val="bullet"/>
      <w:lvlText w:val=""/>
      <w:lvlJc w:val="left"/>
      <w:pPr>
        <w:ind w:left="6690" w:hanging="360"/>
      </w:pPr>
      <w:rPr>
        <w:rFonts w:ascii="Wingdings" w:hAnsi="Wingdings" w:hint="default"/>
      </w:rPr>
    </w:lvl>
  </w:abstractNum>
  <w:abstractNum w:abstractNumId="35">
    <w:nsid w:val="5FA0438A"/>
    <w:multiLevelType w:val="hybridMultilevel"/>
    <w:tmpl w:val="770EC924"/>
    <w:lvl w:ilvl="0" w:tplc="04160005">
      <w:start w:val="1"/>
      <w:numFmt w:val="bullet"/>
      <w:lvlText w:val=""/>
      <w:lvlJc w:val="left"/>
      <w:pPr>
        <w:ind w:left="139" w:hanging="284"/>
      </w:pPr>
      <w:rPr>
        <w:rFonts w:ascii="Wingdings" w:hAnsi="Wingdings" w:hint="default"/>
        <w:b w:val="0"/>
        <w:bCs w:val="0"/>
        <w:i w:val="0"/>
        <w:iCs w:val="0"/>
        <w:spacing w:val="0"/>
        <w:w w:val="100"/>
        <w:sz w:val="20"/>
        <w:szCs w:val="20"/>
        <w:lang w:val="pt-PT" w:eastAsia="en-US" w:bidi="ar-SA"/>
      </w:rPr>
    </w:lvl>
    <w:lvl w:ilvl="1" w:tplc="AD0409D2">
      <w:numFmt w:val="bullet"/>
      <w:lvlText w:val="•"/>
      <w:lvlJc w:val="left"/>
      <w:pPr>
        <w:ind w:left="635" w:hanging="284"/>
      </w:pPr>
      <w:rPr>
        <w:rFonts w:hint="default"/>
        <w:lang w:val="pt-PT" w:eastAsia="en-US" w:bidi="ar-SA"/>
      </w:rPr>
    </w:lvl>
    <w:lvl w:ilvl="2" w:tplc="3A064204">
      <w:numFmt w:val="bullet"/>
      <w:lvlText w:val="•"/>
      <w:lvlJc w:val="left"/>
      <w:pPr>
        <w:ind w:left="1130" w:hanging="284"/>
      </w:pPr>
      <w:rPr>
        <w:rFonts w:hint="default"/>
        <w:lang w:val="pt-PT" w:eastAsia="en-US" w:bidi="ar-SA"/>
      </w:rPr>
    </w:lvl>
    <w:lvl w:ilvl="3" w:tplc="EBB409A8">
      <w:numFmt w:val="bullet"/>
      <w:lvlText w:val="•"/>
      <w:lvlJc w:val="left"/>
      <w:pPr>
        <w:ind w:left="1625" w:hanging="284"/>
      </w:pPr>
      <w:rPr>
        <w:rFonts w:hint="default"/>
        <w:lang w:val="pt-PT" w:eastAsia="en-US" w:bidi="ar-SA"/>
      </w:rPr>
    </w:lvl>
    <w:lvl w:ilvl="4" w:tplc="BC96598A">
      <w:numFmt w:val="bullet"/>
      <w:lvlText w:val="•"/>
      <w:lvlJc w:val="left"/>
      <w:pPr>
        <w:ind w:left="2120" w:hanging="284"/>
      </w:pPr>
      <w:rPr>
        <w:rFonts w:hint="default"/>
        <w:lang w:val="pt-PT" w:eastAsia="en-US" w:bidi="ar-SA"/>
      </w:rPr>
    </w:lvl>
    <w:lvl w:ilvl="5" w:tplc="5554F5B0">
      <w:numFmt w:val="bullet"/>
      <w:lvlText w:val="•"/>
      <w:lvlJc w:val="left"/>
      <w:pPr>
        <w:ind w:left="2615" w:hanging="284"/>
      </w:pPr>
      <w:rPr>
        <w:rFonts w:hint="default"/>
        <w:lang w:val="pt-PT" w:eastAsia="en-US" w:bidi="ar-SA"/>
      </w:rPr>
    </w:lvl>
    <w:lvl w:ilvl="6" w:tplc="0EE6E8D6">
      <w:numFmt w:val="bullet"/>
      <w:lvlText w:val="•"/>
      <w:lvlJc w:val="left"/>
      <w:pPr>
        <w:ind w:left="3110" w:hanging="284"/>
      </w:pPr>
      <w:rPr>
        <w:rFonts w:hint="default"/>
        <w:lang w:val="pt-PT" w:eastAsia="en-US" w:bidi="ar-SA"/>
      </w:rPr>
    </w:lvl>
    <w:lvl w:ilvl="7" w:tplc="0742C4E6">
      <w:numFmt w:val="bullet"/>
      <w:lvlText w:val="•"/>
      <w:lvlJc w:val="left"/>
      <w:pPr>
        <w:ind w:left="3605" w:hanging="284"/>
      </w:pPr>
      <w:rPr>
        <w:rFonts w:hint="default"/>
        <w:lang w:val="pt-PT" w:eastAsia="en-US" w:bidi="ar-SA"/>
      </w:rPr>
    </w:lvl>
    <w:lvl w:ilvl="8" w:tplc="3C805DE2">
      <w:numFmt w:val="bullet"/>
      <w:lvlText w:val="•"/>
      <w:lvlJc w:val="left"/>
      <w:pPr>
        <w:ind w:left="4100" w:hanging="284"/>
      </w:pPr>
      <w:rPr>
        <w:rFonts w:hint="default"/>
        <w:lang w:val="pt-PT" w:eastAsia="en-US" w:bidi="ar-SA"/>
      </w:rPr>
    </w:lvl>
  </w:abstractNum>
  <w:abstractNum w:abstractNumId="36">
    <w:nsid w:val="612F028C"/>
    <w:multiLevelType w:val="hybridMultilevel"/>
    <w:tmpl w:val="D966CA00"/>
    <w:lvl w:ilvl="0" w:tplc="14DE0092">
      <w:numFmt w:val="bullet"/>
      <w:lvlText w:val=""/>
      <w:lvlJc w:val="left"/>
      <w:pPr>
        <w:ind w:left="63" w:hanging="693"/>
      </w:pPr>
      <w:rPr>
        <w:rFonts w:ascii="Wingdings" w:eastAsia="Wingdings" w:hAnsi="Wingdings" w:cs="Wingdings" w:hint="default"/>
        <w:b w:val="0"/>
        <w:bCs w:val="0"/>
        <w:i w:val="0"/>
        <w:iCs w:val="0"/>
        <w:spacing w:val="0"/>
        <w:w w:val="100"/>
        <w:sz w:val="20"/>
        <w:szCs w:val="20"/>
        <w:lang w:val="pt-PT" w:eastAsia="en-US" w:bidi="ar-SA"/>
      </w:rPr>
    </w:lvl>
    <w:lvl w:ilvl="1" w:tplc="3C804E48">
      <w:numFmt w:val="bullet"/>
      <w:lvlText w:val="•"/>
      <w:lvlJc w:val="left"/>
      <w:pPr>
        <w:ind w:left="563" w:hanging="693"/>
      </w:pPr>
      <w:rPr>
        <w:rFonts w:hint="default"/>
        <w:lang w:val="pt-PT" w:eastAsia="en-US" w:bidi="ar-SA"/>
      </w:rPr>
    </w:lvl>
    <w:lvl w:ilvl="2" w:tplc="7B82922E">
      <w:numFmt w:val="bullet"/>
      <w:lvlText w:val="•"/>
      <w:lvlJc w:val="left"/>
      <w:pPr>
        <w:ind w:left="1066" w:hanging="693"/>
      </w:pPr>
      <w:rPr>
        <w:rFonts w:hint="default"/>
        <w:lang w:val="pt-PT" w:eastAsia="en-US" w:bidi="ar-SA"/>
      </w:rPr>
    </w:lvl>
    <w:lvl w:ilvl="3" w:tplc="6D5CE784">
      <w:numFmt w:val="bullet"/>
      <w:lvlText w:val="•"/>
      <w:lvlJc w:val="left"/>
      <w:pPr>
        <w:ind w:left="1569" w:hanging="693"/>
      </w:pPr>
      <w:rPr>
        <w:rFonts w:hint="default"/>
        <w:lang w:val="pt-PT" w:eastAsia="en-US" w:bidi="ar-SA"/>
      </w:rPr>
    </w:lvl>
    <w:lvl w:ilvl="4" w:tplc="35429374">
      <w:numFmt w:val="bullet"/>
      <w:lvlText w:val="•"/>
      <w:lvlJc w:val="left"/>
      <w:pPr>
        <w:ind w:left="2072" w:hanging="693"/>
      </w:pPr>
      <w:rPr>
        <w:rFonts w:hint="default"/>
        <w:lang w:val="pt-PT" w:eastAsia="en-US" w:bidi="ar-SA"/>
      </w:rPr>
    </w:lvl>
    <w:lvl w:ilvl="5" w:tplc="71486E52">
      <w:numFmt w:val="bullet"/>
      <w:lvlText w:val="•"/>
      <w:lvlJc w:val="left"/>
      <w:pPr>
        <w:ind w:left="2575" w:hanging="693"/>
      </w:pPr>
      <w:rPr>
        <w:rFonts w:hint="default"/>
        <w:lang w:val="pt-PT" w:eastAsia="en-US" w:bidi="ar-SA"/>
      </w:rPr>
    </w:lvl>
    <w:lvl w:ilvl="6" w:tplc="ABA45326">
      <w:numFmt w:val="bullet"/>
      <w:lvlText w:val="•"/>
      <w:lvlJc w:val="left"/>
      <w:pPr>
        <w:ind w:left="3078" w:hanging="693"/>
      </w:pPr>
      <w:rPr>
        <w:rFonts w:hint="default"/>
        <w:lang w:val="pt-PT" w:eastAsia="en-US" w:bidi="ar-SA"/>
      </w:rPr>
    </w:lvl>
    <w:lvl w:ilvl="7" w:tplc="480EC110">
      <w:numFmt w:val="bullet"/>
      <w:lvlText w:val="•"/>
      <w:lvlJc w:val="left"/>
      <w:pPr>
        <w:ind w:left="3581" w:hanging="693"/>
      </w:pPr>
      <w:rPr>
        <w:rFonts w:hint="default"/>
        <w:lang w:val="pt-PT" w:eastAsia="en-US" w:bidi="ar-SA"/>
      </w:rPr>
    </w:lvl>
    <w:lvl w:ilvl="8" w:tplc="25DE0A74">
      <w:numFmt w:val="bullet"/>
      <w:lvlText w:val="•"/>
      <w:lvlJc w:val="left"/>
      <w:pPr>
        <w:ind w:left="4084" w:hanging="693"/>
      </w:pPr>
      <w:rPr>
        <w:rFonts w:hint="default"/>
        <w:lang w:val="pt-PT" w:eastAsia="en-US" w:bidi="ar-SA"/>
      </w:rPr>
    </w:lvl>
  </w:abstractNum>
  <w:abstractNum w:abstractNumId="37">
    <w:nsid w:val="61CA45A5"/>
    <w:multiLevelType w:val="hybridMultilevel"/>
    <w:tmpl w:val="FF4EE488"/>
    <w:lvl w:ilvl="0" w:tplc="F1C8243C">
      <w:numFmt w:val="bullet"/>
      <w:lvlText w:val=""/>
      <w:lvlJc w:val="left"/>
      <w:pPr>
        <w:ind w:left="68" w:hanging="212"/>
      </w:pPr>
      <w:rPr>
        <w:rFonts w:ascii="Wingdings" w:eastAsia="Wingdings" w:hAnsi="Wingdings" w:cs="Wingdings" w:hint="default"/>
        <w:b w:val="0"/>
        <w:bCs w:val="0"/>
        <w:i w:val="0"/>
        <w:iCs w:val="0"/>
        <w:spacing w:val="0"/>
        <w:w w:val="100"/>
        <w:sz w:val="20"/>
        <w:szCs w:val="20"/>
        <w:lang w:val="pt-PT" w:eastAsia="en-US" w:bidi="ar-SA"/>
      </w:rPr>
    </w:lvl>
    <w:lvl w:ilvl="1" w:tplc="747EA552">
      <w:numFmt w:val="bullet"/>
      <w:lvlText w:val="•"/>
      <w:lvlJc w:val="left"/>
      <w:pPr>
        <w:ind w:left="563" w:hanging="212"/>
      </w:pPr>
      <w:rPr>
        <w:rFonts w:hint="default"/>
        <w:lang w:val="pt-PT" w:eastAsia="en-US" w:bidi="ar-SA"/>
      </w:rPr>
    </w:lvl>
    <w:lvl w:ilvl="2" w:tplc="D182027C">
      <w:numFmt w:val="bullet"/>
      <w:lvlText w:val="•"/>
      <w:lvlJc w:val="left"/>
      <w:pPr>
        <w:ind w:left="1066" w:hanging="212"/>
      </w:pPr>
      <w:rPr>
        <w:rFonts w:hint="default"/>
        <w:lang w:val="pt-PT" w:eastAsia="en-US" w:bidi="ar-SA"/>
      </w:rPr>
    </w:lvl>
    <w:lvl w:ilvl="3" w:tplc="BCD01EDE">
      <w:numFmt w:val="bullet"/>
      <w:lvlText w:val="•"/>
      <w:lvlJc w:val="left"/>
      <w:pPr>
        <w:ind w:left="1569" w:hanging="212"/>
      </w:pPr>
      <w:rPr>
        <w:rFonts w:hint="default"/>
        <w:lang w:val="pt-PT" w:eastAsia="en-US" w:bidi="ar-SA"/>
      </w:rPr>
    </w:lvl>
    <w:lvl w:ilvl="4" w:tplc="A1EE8EFC">
      <w:numFmt w:val="bullet"/>
      <w:lvlText w:val="•"/>
      <w:lvlJc w:val="left"/>
      <w:pPr>
        <w:ind w:left="2072" w:hanging="212"/>
      </w:pPr>
      <w:rPr>
        <w:rFonts w:hint="default"/>
        <w:lang w:val="pt-PT" w:eastAsia="en-US" w:bidi="ar-SA"/>
      </w:rPr>
    </w:lvl>
    <w:lvl w:ilvl="5" w:tplc="C14ABE58">
      <w:numFmt w:val="bullet"/>
      <w:lvlText w:val="•"/>
      <w:lvlJc w:val="left"/>
      <w:pPr>
        <w:ind w:left="2575" w:hanging="212"/>
      </w:pPr>
      <w:rPr>
        <w:rFonts w:hint="default"/>
        <w:lang w:val="pt-PT" w:eastAsia="en-US" w:bidi="ar-SA"/>
      </w:rPr>
    </w:lvl>
    <w:lvl w:ilvl="6" w:tplc="E806D96C">
      <w:numFmt w:val="bullet"/>
      <w:lvlText w:val="•"/>
      <w:lvlJc w:val="left"/>
      <w:pPr>
        <w:ind w:left="3078" w:hanging="212"/>
      </w:pPr>
      <w:rPr>
        <w:rFonts w:hint="default"/>
        <w:lang w:val="pt-PT" w:eastAsia="en-US" w:bidi="ar-SA"/>
      </w:rPr>
    </w:lvl>
    <w:lvl w:ilvl="7" w:tplc="840E99F2">
      <w:numFmt w:val="bullet"/>
      <w:lvlText w:val="•"/>
      <w:lvlJc w:val="left"/>
      <w:pPr>
        <w:ind w:left="3581" w:hanging="212"/>
      </w:pPr>
      <w:rPr>
        <w:rFonts w:hint="default"/>
        <w:lang w:val="pt-PT" w:eastAsia="en-US" w:bidi="ar-SA"/>
      </w:rPr>
    </w:lvl>
    <w:lvl w:ilvl="8" w:tplc="7BEC7B36">
      <w:numFmt w:val="bullet"/>
      <w:lvlText w:val="•"/>
      <w:lvlJc w:val="left"/>
      <w:pPr>
        <w:ind w:left="4084" w:hanging="212"/>
      </w:pPr>
      <w:rPr>
        <w:rFonts w:hint="default"/>
        <w:lang w:val="pt-PT" w:eastAsia="en-US" w:bidi="ar-SA"/>
      </w:rPr>
    </w:lvl>
  </w:abstractNum>
  <w:abstractNum w:abstractNumId="38">
    <w:nsid w:val="63947B53"/>
    <w:multiLevelType w:val="hybridMultilevel"/>
    <w:tmpl w:val="E54ACB8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nsid w:val="656940BB"/>
    <w:multiLevelType w:val="hybridMultilevel"/>
    <w:tmpl w:val="84F2B79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nsid w:val="67992E14"/>
    <w:multiLevelType w:val="hybridMultilevel"/>
    <w:tmpl w:val="C36A5834"/>
    <w:lvl w:ilvl="0" w:tplc="04160005">
      <w:start w:val="1"/>
      <w:numFmt w:val="bullet"/>
      <w:lvlText w:val=""/>
      <w:lvlJc w:val="left"/>
      <w:pPr>
        <w:ind w:left="788" w:hanging="360"/>
      </w:pPr>
      <w:rPr>
        <w:rFonts w:ascii="Wingdings" w:hAnsi="Wingdings" w:hint="default"/>
      </w:rPr>
    </w:lvl>
    <w:lvl w:ilvl="1" w:tplc="04160003" w:tentative="1">
      <w:start w:val="1"/>
      <w:numFmt w:val="bullet"/>
      <w:lvlText w:val="o"/>
      <w:lvlJc w:val="left"/>
      <w:pPr>
        <w:ind w:left="1508" w:hanging="360"/>
      </w:pPr>
      <w:rPr>
        <w:rFonts w:ascii="Courier New" w:hAnsi="Courier New" w:cs="Courier New" w:hint="default"/>
      </w:rPr>
    </w:lvl>
    <w:lvl w:ilvl="2" w:tplc="04160005" w:tentative="1">
      <w:start w:val="1"/>
      <w:numFmt w:val="bullet"/>
      <w:lvlText w:val=""/>
      <w:lvlJc w:val="left"/>
      <w:pPr>
        <w:ind w:left="2228" w:hanging="360"/>
      </w:pPr>
      <w:rPr>
        <w:rFonts w:ascii="Wingdings" w:hAnsi="Wingdings" w:hint="default"/>
      </w:rPr>
    </w:lvl>
    <w:lvl w:ilvl="3" w:tplc="04160001" w:tentative="1">
      <w:start w:val="1"/>
      <w:numFmt w:val="bullet"/>
      <w:lvlText w:val=""/>
      <w:lvlJc w:val="left"/>
      <w:pPr>
        <w:ind w:left="2948" w:hanging="360"/>
      </w:pPr>
      <w:rPr>
        <w:rFonts w:ascii="Symbol" w:hAnsi="Symbol" w:hint="default"/>
      </w:rPr>
    </w:lvl>
    <w:lvl w:ilvl="4" w:tplc="04160003" w:tentative="1">
      <w:start w:val="1"/>
      <w:numFmt w:val="bullet"/>
      <w:lvlText w:val="o"/>
      <w:lvlJc w:val="left"/>
      <w:pPr>
        <w:ind w:left="3668" w:hanging="360"/>
      </w:pPr>
      <w:rPr>
        <w:rFonts w:ascii="Courier New" w:hAnsi="Courier New" w:cs="Courier New" w:hint="default"/>
      </w:rPr>
    </w:lvl>
    <w:lvl w:ilvl="5" w:tplc="04160005" w:tentative="1">
      <w:start w:val="1"/>
      <w:numFmt w:val="bullet"/>
      <w:lvlText w:val=""/>
      <w:lvlJc w:val="left"/>
      <w:pPr>
        <w:ind w:left="4388" w:hanging="360"/>
      </w:pPr>
      <w:rPr>
        <w:rFonts w:ascii="Wingdings" w:hAnsi="Wingdings" w:hint="default"/>
      </w:rPr>
    </w:lvl>
    <w:lvl w:ilvl="6" w:tplc="04160001" w:tentative="1">
      <w:start w:val="1"/>
      <w:numFmt w:val="bullet"/>
      <w:lvlText w:val=""/>
      <w:lvlJc w:val="left"/>
      <w:pPr>
        <w:ind w:left="5108" w:hanging="360"/>
      </w:pPr>
      <w:rPr>
        <w:rFonts w:ascii="Symbol" w:hAnsi="Symbol" w:hint="default"/>
      </w:rPr>
    </w:lvl>
    <w:lvl w:ilvl="7" w:tplc="04160003" w:tentative="1">
      <w:start w:val="1"/>
      <w:numFmt w:val="bullet"/>
      <w:lvlText w:val="o"/>
      <w:lvlJc w:val="left"/>
      <w:pPr>
        <w:ind w:left="5828" w:hanging="360"/>
      </w:pPr>
      <w:rPr>
        <w:rFonts w:ascii="Courier New" w:hAnsi="Courier New" w:cs="Courier New" w:hint="default"/>
      </w:rPr>
    </w:lvl>
    <w:lvl w:ilvl="8" w:tplc="04160005" w:tentative="1">
      <w:start w:val="1"/>
      <w:numFmt w:val="bullet"/>
      <w:lvlText w:val=""/>
      <w:lvlJc w:val="left"/>
      <w:pPr>
        <w:ind w:left="6548" w:hanging="360"/>
      </w:pPr>
      <w:rPr>
        <w:rFonts w:ascii="Wingdings" w:hAnsi="Wingdings" w:hint="default"/>
      </w:rPr>
    </w:lvl>
  </w:abstractNum>
  <w:abstractNum w:abstractNumId="41">
    <w:nsid w:val="67EB7817"/>
    <w:multiLevelType w:val="hybridMultilevel"/>
    <w:tmpl w:val="A38253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nsid w:val="6A0220B8"/>
    <w:multiLevelType w:val="hybridMultilevel"/>
    <w:tmpl w:val="DDF482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nsid w:val="7017002B"/>
    <w:multiLevelType w:val="hybridMultilevel"/>
    <w:tmpl w:val="3F9CA162"/>
    <w:lvl w:ilvl="0" w:tplc="0416000D">
      <w:start w:val="1"/>
      <w:numFmt w:val="bullet"/>
      <w:lvlText w:val=""/>
      <w:lvlJc w:val="left"/>
      <w:pPr>
        <w:ind w:left="803" w:hanging="360"/>
      </w:pPr>
      <w:rPr>
        <w:rFonts w:ascii="Wingdings" w:hAnsi="Wingdings" w:hint="default"/>
      </w:rPr>
    </w:lvl>
    <w:lvl w:ilvl="1" w:tplc="04160003" w:tentative="1">
      <w:start w:val="1"/>
      <w:numFmt w:val="bullet"/>
      <w:lvlText w:val="o"/>
      <w:lvlJc w:val="left"/>
      <w:pPr>
        <w:ind w:left="1523" w:hanging="360"/>
      </w:pPr>
      <w:rPr>
        <w:rFonts w:ascii="Courier New" w:hAnsi="Courier New" w:cs="Courier New" w:hint="default"/>
      </w:rPr>
    </w:lvl>
    <w:lvl w:ilvl="2" w:tplc="04160005" w:tentative="1">
      <w:start w:val="1"/>
      <w:numFmt w:val="bullet"/>
      <w:lvlText w:val=""/>
      <w:lvlJc w:val="left"/>
      <w:pPr>
        <w:ind w:left="2243" w:hanging="360"/>
      </w:pPr>
      <w:rPr>
        <w:rFonts w:ascii="Wingdings" w:hAnsi="Wingdings" w:hint="default"/>
      </w:rPr>
    </w:lvl>
    <w:lvl w:ilvl="3" w:tplc="04160001" w:tentative="1">
      <w:start w:val="1"/>
      <w:numFmt w:val="bullet"/>
      <w:lvlText w:val=""/>
      <w:lvlJc w:val="left"/>
      <w:pPr>
        <w:ind w:left="2963" w:hanging="360"/>
      </w:pPr>
      <w:rPr>
        <w:rFonts w:ascii="Symbol" w:hAnsi="Symbol" w:hint="default"/>
      </w:rPr>
    </w:lvl>
    <w:lvl w:ilvl="4" w:tplc="04160003" w:tentative="1">
      <w:start w:val="1"/>
      <w:numFmt w:val="bullet"/>
      <w:lvlText w:val="o"/>
      <w:lvlJc w:val="left"/>
      <w:pPr>
        <w:ind w:left="3683" w:hanging="360"/>
      </w:pPr>
      <w:rPr>
        <w:rFonts w:ascii="Courier New" w:hAnsi="Courier New" w:cs="Courier New" w:hint="default"/>
      </w:rPr>
    </w:lvl>
    <w:lvl w:ilvl="5" w:tplc="04160005" w:tentative="1">
      <w:start w:val="1"/>
      <w:numFmt w:val="bullet"/>
      <w:lvlText w:val=""/>
      <w:lvlJc w:val="left"/>
      <w:pPr>
        <w:ind w:left="4403" w:hanging="360"/>
      </w:pPr>
      <w:rPr>
        <w:rFonts w:ascii="Wingdings" w:hAnsi="Wingdings" w:hint="default"/>
      </w:rPr>
    </w:lvl>
    <w:lvl w:ilvl="6" w:tplc="04160001" w:tentative="1">
      <w:start w:val="1"/>
      <w:numFmt w:val="bullet"/>
      <w:lvlText w:val=""/>
      <w:lvlJc w:val="left"/>
      <w:pPr>
        <w:ind w:left="5123" w:hanging="360"/>
      </w:pPr>
      <w:rPr>
        <w:rFonts w:ascii="Symbol" w:hAnsi="Symbol" w:hint="default"/>
      </w:rPr>
    </w:lvl>
    <w:lvl w:ilvl="7" w:tplc="04160003" w:tentative="1">
      <w:start w:val="1"/>
      <w:numFmt w:val="bullet"/>
      <w:lvlText w:val="o"/>
      <w:lvlJc w:val="left"/>
      <w:pPr>
        <w:ind w:left="5843" w:hanging="360"/>
      </w:pPr>
      <w:rPr>
        <w:rFonts w:ascii="Courier New" w:hAnsi="Courier New" w:cs="Courier New" w:hint="default"/>
      </w:rPr>
    </w:lvl>
    <w:lvl w:ilvl="8" w:tplc="04160005" w:tentative="1">
      <w:start w:val="1"/>
      <w:numFmt w:val="bullet"/>
      <w:lvlText w:val=""/>
      <w:lvlJc w:val="left"/>
      <w:pPr>
        <w:ind w:left="6563" w:hanging="360"/>
      </w:pPr>
      <w:rPr>
        <w:rFonts w:ascii="Wingdings" w:hAnsi="Wingdings" w:hint="default"/>
      </w:rPr>
    </w:lvl>
  </w:abstractNum>
  <w:abstractNum w:abstractNumId="44">
    <w:nsid w:val="7ADF1821"/>
    <w:multiLevelType w:val="hybridMultilevel"/>
    <w:tmpl w:val="98FEB64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nsid w:val="7D0C7884"/>
    <w:multiLevelType w:val="hybridMultilevel"/>
    <w:tmpl w:val="5DC00A4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nsid w:val="7F425BED"/>
    <w:multiLevelType w:val="hybridMultilevel"/>
    <w:tmpl w:val="C22E076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36"/>
  </w:num>
  <w:num w:numId="4">
    <w:abstractNumId w:val="2"/>
  </w:num>
  <w:num w:numId="5">
    <w:abstractNumId w:val="9"/>
  </w:num>
  <w:num w:numId="6">
    <w:abstractNumId w:val="13"/>
  </w:num>
  <w:num w:numId="7">
    <w:abstractNumId w:val="43"/>
  </w:num>
  <w:num w:numId="8">
    <w:abstractNumId w:val="40"/>
  </w:num>
  <w:num w:numId="9">
    <w:abstractNumId w:val="34"/>
  </w:num>
  <w:num w:numId="10">
    <w:abstractNumId w:val="11"/>
  </w:num>
  <w:num w:numId="11">
    <w:abstractNumId w:val="29"/>
  </w:num>
  <w:num w:numId="12">
    <w:abstractNumId w:val="19"/>
  </w:num>
  <w:num w:numId="13">
    <w:abstractNumId w:val="46"/>
  </w:num>
  <w:num w:numId="14">
    <w:abstractNumId w:val="26"/>
  </w:num>
  <w:num w:numId="15">
    <w:abstractNumId w:val="4"/>
  </w:num>
  <w:num w:numId="16">
    <w:abstractNumId w:val="18"/>
  </w:num>
  <w:num w:numId="17">
    <w:abstractNumId w:val="41"/>
  </w:num>
  <w:num w:numId="18">
    <w:abstractNumId w:val="5"/>
  </w:num>
  <w:num w:numId="19">
    <w:abstractNumId w:val="42"/>
  </w:num>
  <w:num w:numId="20">
    <w:abstractNumId w:val="14"/>
  </w:num>
  <w:num w:numId="21">
    <w:abstractNumId w:val="35"/>
  </w:num>
  <w:num w:numId="22">
    <w:abstractNumId w:val="21"/>
  </w:num>
  <w:num w:numId="23">
    <w:abstractNumId w:val="24"/>
  </w:num>
  <w:num w:numId="24">
    <w:abstractNumId w:val="6"/>
  </w:num>
  <w:num w:numId="25">
    <w:abstractNumId w:val="31"/>
  </w:num>
  <w:num w:numId="26">
    <w:abstractNumId w:val="37"/>
  </w:num>
  <w:num w:numId="27">
    <w:abstractNumId w:val="25"/>
  </w:num>
  <w:num w:numId="28">
    <w:abstractNumId w:val="8"/>
  </w:num>
  <w:num w:numId="29">
    <w:abstractNumId w:val="32"/>
  </w:num>
  <w:num w:numId="30">
    <w:abstractNumId w:val="28"/>
  </w:num>
  <w:num w:numId="31">
    <w:abstractNumId w:val="38"/>
  </w:num>
  <w:num w:numId="32">
    <w:abstractNumId w:val="22"/>
  </w:num>
  <w:num w:numId="33">
    <w:abstractNumId w:val="33"/>
  </w:num>
  <w:num w:numId="34">
    <w:abstractNumId w:val="45"/>
  </w:num>
  <w:num w:numId="35">
    <w:abstractNumId w:val="0"/>
  </w:num>
  <w:num w:numId="36">
    <w:abstractNumId w:val="1"/>
  </w:num>
  <w:num w:numId="37">
    <w:abstractNumId w:val="17"/>
  </w:num>
  <w:num w:numId="38">
    <w:abstractNumId w:val="12"/>
  </w:num>
  <w:num w:numId="39">
    <w:abstractNumId w:val="15"/>
  </w:num>
  <w:num w:numId="40">
    <w:abstractNumId w:val="16"/>
  </w:num>
  <w:num w:numId="41">
    <w:abstractNumId w:val="20"/>
  </w:num>
  <w:num w:numId="42">
    <w:abstractNumId w:val="44"/>
  </w:num>
  <w:num w:numId="43">
    <w:abstractNumId w:val="39"/>
  </w:num>
  <w:num w:numId="44">
    <w:abstractNumId w:val="27"/>
  </w:num>
  <w:num w:numId="45">
    <w:abstractNumId w:val="3"/>
  </w:num>
  <w:num w:numId="46">
    <w:abstractNumId w:val="30"/>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D7B"/>
    <w:rsid w:val="0001138F"/>
    <w:rsid w:val="000139DC"/>
    <w:rsid w:val="0001492A"/>
    <w:rsid w:val="00030DC2"/>
    <w:rsid w:val="000526C2"/>
    <w:rsid w:val="00056B5C"/>
    <w:rsid w:val="0006228E"/>
    <w:rsid w:val="000678E0"/>
    <w:rsid w:val="000766D6"/>
    <w:rsid w:val="00092D7B"/>
    <w:rsid w:val="000D13E5"/>
    <w:rsid w:val="000E6CA6"/>
    <w:rsid w:val="000E6EDD"/>
    <w:rsid w:val="001029BA"/>
    <w:rsid w:val="00145D00"/>
    <w:rsid w:val="00154FD2"/>
    <w:rsid w:val="00173155"/>
    <w:rsid w:val="001A233E"/>
    <w:rsid w:val="001A6A3B"/>
    <w:rsid w:val="001E7FB0"/>
    <w:rsid w:val="00227211"/>
    <w:rsid w:val="00255AA0"/>
    <w:rsid w:val="00267A06"/>
    <w:rsid w:val="00287077"/>
    <w:rsid w:val="00291EA4"/>
    <w:rsid w:val="002A0C5A"/>
    <w:rsid w:val="002B5BF9"/>
    <w:rsid w:val="002B7EF1"/>
    <w:rsid w:val="002C0EB4"/>
    <w:rsid w:val="002C4C36"/>
    <w:rsid w:val="002D2BE0"/>
    <w:rsid w:val="002E4040"/>
    <w:rsid w:val="002E6E6D"/>
    <w:rsid w:val="002E7E17"/>
    <w:rsid w:val="00316E06"/>
    <w:rsid w:val="00326D4B"/>
    <w:rsid w:val="00331FE1"/>
    <w:rsid w:val="003546A5"/>
    <w:rsid w:val="00355DB6"/>
    <w:rsid w:val="00356693"/>
    <w:rsid w:val="00362532"/>
    <w:rsid w:val="00364D9E"/>
    <w:rsid w:val="003676B0"/>
    <w:rsid w:val="00367D29"/>
    <w:rsid w:val="003869AE"/>
    <w:rsid w:val="00387FE9"/>
    <w:rsid w:val="003B7352"/>
    <w:rsid w:val="003D6DB4"/>
    <w:rsid w:val="003E7182"/>
    <w:rsid w:val="003F76F5"/>
    <w:rsid w:val="003F7C6F"/>
    <w:rsid w:val="004104CB"/>
    <w:rsid w:val="00423CA0"/>
    <w:rsid w:val="00443D22"/>
    <w:rsid w:val="00454590"/>
    <w:rsid w:val="00461F9A"/>
    <w:rsid w:val="0046288E"/>
    <w:rsid w:val="0048182E"/>
    <w:rsid w:val="00483B40"/>
    <w:rsid w:val="00487AA4"/>
    <w:rsid w:val="00495EF7"/>
    <w:rsid w:val="004A7964"/>
    <w:rsid w:val="004B1F02"/>
    <w:rsid w:val="004C5D1C"/>
    <w:rsid w:val="004D47AD"/>
    <w:rsid w:val="004E02FB"/>
    <w:rsid w:val="004F3B45"/>
    <w:rsid w:val="00500E8A"/>
    <w:rsid w:val="00502939"/>
    <w:rsid w:val="00503BD3"/>
    <w:rsid w:val="005228A5"/>
    <w:rsid w:val="005371A9"/>
    <w:rsid w:val="0054023B"/>
    <w:rsid w:val="00557DD1"/>
    <w:rsid w:val="00567B00"/>
    <w:rsid w:val="00584A8F"/>
    <w:rsid w:val="0059152E"/>
    <w:rsid w:val="00595525"/>
    <w:rsid w:val="005B0B24"/>
    <w:rsid w:val="005B471F"/>
    <w:rsid w:val="005C714B"/>
    <w:rsid w:val="005E4F61"/>
    <w:rsid w:val="005F3001"/>
    <w:rsid w:val="005F345C"/>
    <w:rsid w:val="005F3E28"/>
    <w:rsid w:val="0061596C"/>
    <w:rsid w:val="00627C49"/>
    <w:rsid w:val="00632232"/>
    <w:rsid w:val="0064088F"/>
    <w:rsid w:val="00655A8E"/>
    <w:rsid w:val="00672435"/>
    <w:rsid w:val="00675112"/>
    <w:rsid w:val="00675CCA"/>
    <w:rsid w:val="00681A8D"/>
    <w:rsid w:val="006824C6"/>
    <w:rsid w:val="006923A9"/>
    <w:rsid w:val="0069731F"/>
    <w:rsid w:val="006A045D"/>
    <w:rsid w:val="006A2009"/>
    <w:rsid w:val="006C2E82"/>
    <w:rsid w:val="006C4AA9"/>
    <w:rsid w:val="006F4301"/>
    <w:rsid w:val="00702BF1"/>
    <w:rsid w:val="00704705"/>
    <w:rsid w:val="00714EE6"/>
    <w:rsid w:val="007151DC"/>
    <w:rsid w:val="00727666"/>
    <w:rsid w:val="00752163"/>
    <w:rsid w:val="00792CE1"/>
    <w:rsid w:val="007C444F"/>
    <w:rsid w:val="007E7790"/>
    <w:rsid w:val="0082460F"/>
    <w:rsid w:val="008424D1"/>
    <w:rsid w:val="00844460"/>
    <w:rsid w:val="00845492"/>
    <w:rsid w:val="00845EBB"/>
    <w:rsid w:val="0087190B"/>
    <w:rsid w:val="00884023"/>
    <w:rsid w:val="008A05EC"/>
    <w:rsid w:val="008A0EDA"/>
    <w:rsid w:val="008A3432"/>
    <w:rsid w:val="008A3607"/>
    <w:rsid w:val="008B627A"/>
    <w:rsid w:val="008E069A"/>
    <w:rsid w:val="008F1C6B"/>
    <w:rsid w:val="009110C5"/>
    <w:rsid w:val="009263F8"/>
    <w:rsid w:val="00960D1B"/>
    <w:rsid w:val="00962656"/>
    <w:rsid w:val="00962DD5"/>
    <w:rsid w:val="009741D7"/>
    <w:rsid w:val="00993414"/>
    <w:rsid w:val="009B63D7"/>
    <w:rsid w:val="009C1FE1"/>
    <w:rsid w:val="009D1FC9"/>
    <w:rsid w:val="009E0D7D"/>
    <w:rsid w:val="009E733A"/>
    <w:rsid w:val="00A011EF"/>
    <w:rsid w:val="00A04B33"/>
    <w:rsid w:val="00A11D42"/>
    <w:rsid w:val="00A21C46"/>
    <w:rsid w:val="00A220F6"/>
    <w:rsid w:val="00A330C5"/>
    <w:rsid w:val="00A34696"/>
    <w:rsid w:val="00A51387"/>
    <w:rsid w:val="00A5201B"/>
    <w:rsid w:val="00A554C0"/>
    <w:rsid w:val="00A77D2D"/>
    <w:rsid w:val="00AB00F1"/>
    <w:rsid w:val="00AB7878"/>
    <w:rsid w:val="00B22C83"/>
    <w:rsid w:val="00B23D47"/>
    <w:rsid w:val="00B33A3E"/>
    <w:rsid w:val="00B35607"/>
    <w:rsid w:val="00B3780C"/>
    <w:rsid w:val="00B4036C"/>
    <w:rsid w:val="00BC743B"/>
    <w:rsid w:val="00BD7458"/>
    <w:rsid w:val="00BE1500"/>
    <w:rsid w:val="00BF6C71"/>
    <w:rsid w:val="00C059A8"/>
    <w:rsid w:val="00C11472"/>
    <w:rsid w:val="00C358A9"/>
    <w:rsid w:val="00C469DD"/>
    <w:rsid w:val="00C63075"/>
    <w:rsid w:val="00C703E0"/>
    <w:rsid w:val="00C8019C"/>
    <w:rsid w:val="00C93269"/>
    <w:rsid w:val="00CA5A78"/>
    <w:rsid w:val="00CA6033"/>
    <w:rsid w:val="00CA7959"/>
    <w:rsid w:val="00CC2C3A"/>
    <w:rsid w:val="00CC3524"/>
    <w:rsid w:val="00CD707D"/>
    <w:rsid w:val="00CE012F"/>
    <w:rsid w:val="00CE02F7"/>
    <w:rsid w:val="00D116AC"/>
    <w:rsid w:val="00D455F8"/>
    <w:rsid w:val="00D559D6"/>
    <w:rsid w:val="00D63ED4"/>
    <w:rsid w:val="00D66077"/>
    <w:rsid w:val="00D95DDD"/>
    <w:rsid w:val="00DA322F"/>
    <w:rsid w:val="00DB139A"/>
    <w:rsid w:val="00DD203C"/>
    <w:rsid w:val="00DD7EA8"/>
    <w:rsid w:val="00DE7C58"/>
    <w:rsid w:val="00DF7916"/>
    <w:rsid w:val="00E07753"/>
    <w:rsid w:val="00E21715"/>
    <w:rsid w:val="00E21AC5"/>
    <w:rsid w:val="00E308D0"/>
    <w:rsid w:val="00E37538"/>
    <w:rsid w:val="00E44FE3"/>
    <w:rsid w:val="00E624E9"/>
    <w:rsid w:val="00E64A49"/>
    <w:rsid w:val="00E66617"/>
    <w:rsid w:val="00E676EA"/>
    <w:rsid w:val="00E742C8"/>
    <w:rsid w:val="00E80C4A"/>
    <w:rsid w:val="00E84F99"/>
    <w:rsid w:val="00EA2845"/>
    <w:rsid w:val="00EA4D48"/>
    <w:rsid w:val="00EB1134"/>
    <w:rsid w:val="00EC2D4C"/>
    <w:rsid w:val="00EE1242"/>
    <w:rsid w:val="00F00295"/>
    <w:rsid w:val="00F31D6D"/>
    <w:rsid w:val="00F36079"/>
    <w:rsid w:val="00F45180"/>
    <w:rsid w:val="00F47838"/>
    <w:rsid w:val="00F963BE"/>
    <w:rsid w:val="00FB58E1"/>
    <w:rsid w:val="00FC1A50"/>
    <w:rsid w:val="00FE7A8C"/>
    <w:rsid w:val="00FF53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69A"/>
    <w:pPr>
      <w:spacing w:after="80" w:line="240" w:lineRule="auto"/>
      <w:jc w:val="both"/>
    </w:pPr>
    <w:rPr>
      <w:rFonts w:ascii="Arial" w:hAnsi="Arial" w:cs="Times New Roman"/>
      <w:sz w:val="24"/>
      <w:lang w:eastAsia="pt-BR"/>
    </w:rPr>
  </w:style>
  <w:style w:type="paragraph" w:styleId="Ttulo1">
    <w:name w:val="heading 1"/>
    <w:basedOn w:val="Normal"/>
    <w:next w:val="Normal"/>
    <w:link w:val="Ttulo1Char"/>
    <w:autoRedefine/>
    <w:uiPriority w:val="9"/>
    <w:qFormat/>
    <w:rsid w:val="006C2E82"/>
    <w:pPr>
      <w:keepNext/>
      <w:spacing w:after="0"/>
      <w:ind w:left="284" w:hanging="142"/>
      <w:jc w:val="left"/>
      <w:outlineLvl w:val="0"/>
    </w:pPr>
    <w:rPr>
      <w:rFonts w:cs="Arial"/>
      <w:b/>
      <w:bCs/>
      <w:kern w:val="32"/>
      <w:szCs w:val="24"/>
    </w:rPr>
  </w:style>
  <w:style w:type="paragraph" w:styleId="Ttulo2">
    <w:name w:val="heading 2"/>
    <w:basedOn w:val="Normal"/>
    <w:next w:val="Normal"/>
    <w:link w:val="Ttulo2Char"/>
    <w:autoRedefine/>
    <w:uiPriority w:val="9"/>
    <w:unhideWhenUsed/>
    <w:qFormat/>
    <w:rsid w:val="006C4AA9"/>
    <w:pPr>
      <w:keepNext/>
      <w:keepLines/>
      <w:tabs>
        <w:tab w:val="left" w:pos="284"/>
      </w:tabs>
      <w:spacing w:after="0"/>
      <w:outlineLvl w:val="1"/>
    </w:pPr>
    <w:rPr>
      <w:rFonts w:eastAsia="Garamond" w:cs="Arial"/>
      <w:b/>
      <w:bCs/>
      <w:spacing w:val="1"/>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sid w:val="006C4AA9"/>
    <w:rPr>
      <w:rFonts w:ascii="Arial" w:eastAsia="Garamond" w:hAnsi="Arial" w:cs="Arial"/>
      <w:b/>
      <w:bCs/>
      <w:spacing w:val="1"/>
      <w:sz w:val="24"/>
      <w:szCs w:val="24"/>
    </w:rPr>
  </w:style>
  <w:style w:type="character" w:customStyle="1" w:styleId="Ttulo1Char">
    <w:name w:val="Título 1 Char"/>
    <w:link w:val="Ttulo1"/>
    <w:uiPriority w:val="9"/>
    <w:rsid w:val="006C2E82"/>
    <w:rPr>
      <w:rFonts w:ascii="Arial" w:hAnsi="Arial" w:cs="Arial"/>
      <w:b/>
      <w:bCs/>
      <w:kern w:val="32"/>
      <w:sz w:val="24"/>
      <w:szCs w:val="24"/>
      <w:lang w:eastAsia="pt-BR"/>
    </w:rPr>
  </w:style>
  <w:style w:type="paragraph" w:styleId="Textodebalo">
    <w:name w:val="Balloon Text"/>
    <w:basedOn w:val="Normal"/>
    <w:link w:val="TextodebaloChar"/>
    <w:uiPriority w:val="99"/>
    <w:semiHidden/>
    <w:unhideWhenUsed/>
    <w:rsid w:val="00092D7B"/>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92D7B"/>
    <w:rPr>
      <w:rFonts w:ascii="Segoe UI" w:hAnsi="Segoe UI" w:cs="Segoe UI"/>
      <w:sz w:val="18"/>
      <w:szCs w:val="18"/>
      <w:lang w:eastAsia="pt-BR"/>
    </w:rPr>
  </w:style>
  <w:style w:type="paragraph" w:styleId="PargrafodaLista">
    <w:name w:val="List Paragraph"/>
    <w:basedOn w:val="Normal"/>
    <w:uiPriority w:val="34"/>
    <w:qFormat/>
    <w:rsid w:val="006A045D"/>
    <w:pPr>
      <w:ind w:left="720"/>
      <w:contextualSpacing/>
    </w:pPr>
  </w:style>
  <w:style w:type="character" w:styleId="Hyperlink">
    <w:name w:val="Hyperlink"/>
    <w:basedOn w:val="Fontepargpadro"/>
    <w:uiPriority w:val="99"/>
    <w:unhideWhenUsed/>
    <w:rsid w:val="001A6A3B"/>
    <w:rPr>
      <w:color w:val="0563C1" w:themeColor="hyperlink"/>
      <w:u w:val="single"/>
    </w:rPr>
  </w:style>
  <w:style w:type="paragraph" w:customStyle="1" w:styleId="TableParagraph">
    <w:name w:val="Table Paragraph"/>
    <w:basedOn w:val="Normal"/>
    <w:uiPriority w:val="1"/>
    <w:qFormat/>
    <w:rsid w:val="00595525"/>
    <w:pPr>
      <w:widowControl w:val="0"/>
      <w:autoSpaceDE w:val="0"/>
      <w:autoSpaceDN w:val="0"/>
      <w:spacing w:after="0"/>
      <w:ind w:left="68"/>
      <w:jc w:val="left"/>
    </w:pPr>
    <w:rPr>
      <w:rFonts w:ascii="Arial MT" w:eastAsia="Arial MT" w:hAnsi="Arial MT" w:cs="Arial MT"/>
      <w:sz w:val="22"/>
      <w:lang w:val="pt-PT" w:eastAsia="en-US"/>
    </w:rPr>
  </w:style>
  <w:style w:type="paragraph" w:styleId="Corpodetexto">
    <w:name w:val="Body Text"/>
    <w:basedOn w:val="Normal"/>
    <w:link w:val="CorpodetextoChar"/>
    <w:uiPriority w:val="1"/>
    <w:qFormat/>
    <w:rsid w:val="00CE02F7"/>
    <w:pPr>
      <w:widowControl w:val="0"/>
      <w:autoSpaceDE w:val="0"/>
      <w:autoSpaceDN w:val="0"/>
      <w:spacing w:before="118" w:after="0"/>
      <w:ind w:left="171"/>
      <w:jc w:val="left"/>
    </w:pPr>
    <w:rPr>
      <w:rFonts w:ascii="Arial MT" w:eastAsia="Arial MT" w:hAnsi="Arial MT" w:cs="Arial MT"/>
      <w:sz w:val="20"/>
      <w:szCs w:val="20"/>
      <w:lang w:val="pt-PT" w:eastAsia="en-US"/>
    </w:rPr>
  </w:style>
  <w:style w:type="character" w:customStyle="1" w:styleId="CorpodetextoChar">
    <w:name w:val="Corpo de texto Char"/>
    <w:basedOn w:val="Fontepargpadro"/>
    <w:link w:val="Corpodetexto"/>
    <w:uiPriority w:val="1"/>
    <w:rsid w:val="00CE02F7"/>
    <w:rPr>
      <w:rFonts w:ascii="Arial MT" w:eastAsia="Arial MT" w:hAnsi="Arial MT" w:cs="Arial MT"/>
      <w:sz w:val="20"/>
      <w:szCs w:val="20"/>
      <w:lang w:val="pt-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69A"/>
    <w:pPr>
      <w:spacing w:after="80" w:line="240" w:lineRule="auto"/>
      <w:jc w:val="both"/>
    </w:pPr>
    <w:rPr>
      <w:rFonts w:ascii="Arial" w:hAnsi="Arial" w:cs="Times New Roman"/>
      <w:sz w:val="24"/>
      <w:lang w:eastAsia="pt-BR"/>
    </w:rPr>
  </w:style>
  <w:style w:type="paragraph" w:styleId="Ttulo1">
    <w:name w:val="heading 1"/>
    <w:basedOn w:val="Normal"/>
    <w:next w:val="Normal"/>
    <w:link w:val="Ttulo1Char"/>
    <w:autoRedefine/>
    <w:uiPriority w:val="9"/>
    <w:qFormat/>
    <w:rsid w:val="006C2E82"/>
    <w:pPr>
      <w:keepNext/>
      <w:spacing w:after="0"/>
      <w:ind w:left="284" w:hanging="142"/>
      <w:jc w:val="left"/>
      <w:outlineLvl w:val="0"/>
    </w:pPr>
    <w:rPr>
      <w:rFonts w:cs="Arial"/>
      <w:b/>
      <w:bCs/>
      <w:kern w:val="32"/>
      <w:szCs w:val="24"/>
    </w:rPr>
  </w:style>
  <w:style w:type="paragraph" w:styleId="Ttulo2">
    <w:name w:val="heading 2"/>
    <w:basedOn w:val="Normal"/>
    <w:next w:val="Normal"/>
    <w:link w:val="Ttulo2Char"/>
    <w:autoRedefine/>
    <w:uiPriority w:val="9"/>
    <w:unhideWhenUsed/>
    <w:qFormat/>
    <w:rsid w:val="006C4AA9"/>
    <w:pPr>
      <w:keepNext/>
      <w:keepLines/>
      <w:tabs>
        <w:tab w:val="left" w:pos="284"/>
      </w:tabs>
      <w:spacing w:after="0"/>
      <w:outlineLvl w:val="1"/>
    </w:pPr>
    <w:rPr>
      <w:rFonts w:eastAsia="Garamond" w:cs="Arial"/>
      <w:b/>
      <w:bCs/>
      <w:spacing w:val="1"/>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sid w:val="006C4AA9"/>
    <w:rPr>
      <w:rFonts w:ascii="Arial" w:eastAsia="Garamond" w:hAnsi="Arial" w:cs="Arial"/>
      <w:b/>
      <w:bCs/>
      <w:spacing w:val="1"/>
      <w:sz w:val="24"/>
      <w:szCs w:val="24"/>
    </w:rPr>
  </w:style>
  <w:style w:type="character" w:customStyle="1" w:styleId="Ttulo1Char">
    <w:name w:val="Título 1 Char"/>
    <w:link w:val="Ttulo1"/>
    <w:uiPriority w:val="9"/>
    <w:rsid w:val="006C2E82"/>
    <w:rPr>
      <w:rFonts w:ascii="Arial" w:hAnsi="Arial" w:cs="Arial"/>
      <w:b/>
      <w:bCs/>
      <w:kern w:val="32"/>
      <w:sz w:val="24"/>
      <w:szCs w:val="24"/>
      <w:lang w:eastAsia="pt-BR"/>
    </w:rPr>
  </w:style>
  <w:style w:type="paragraph" w:styleId="Textodebalo">
    <w:name w:val="Balloon Text"/>
    <w:basedOn w:val="Normal"/>
    <w:link w:val="TextodebaloChar"/>
    <w:uiPriority w:val="99"/>
    <w:semiHidden/>
    <w:unhideWhenUsed/>
    <w:rsid w:val="00092D7B"/>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92D7B"/>
    <w:rPr>
      <w:rFonts w:ascii="Segoe UI" w:hAnsi="Segoe UI" w:cs="Segoe UI"/>
      <w:sz w:val="18"/>
      <w:szCs w:val="18"/>
      <w:lang w:eastAsia="pt-BR"/>
    </w:rPr>
  </w:style>
  <w:style w:type="paragraph" w:styleId="PargrafodaLista">
    <w:name w:val="List Paragraph"/>
    <w:basedOn w:val="Normal"/>
    <w:uiPriority w:val="34"/>
    <w:qFormat/>
    <w:rsid w:val="006A045D"/>
    <w:pPr>
      <w:ind w:left="720"/>
      <w:contextualSpacing/>
    </w:pPr>
  </w:style>
  <w:style w:type="character" w:styleId="Hyperlink">
    <w:name w:val="Hyperlink"/>
    <w:basedOn w:val="Fontepargpadro"/>
    <w:uiPriority w:val="99"/>
    <w:unhideWhenUsed/>
    <w:rsid w:val="001A6A3B"/>
    <w:rPr>
      <w:color w:val="0563C1" w:themeColor="hyperlink"/>
      <w:u w:val="single"/>
    </w:rPr>
  </w:style>
  <w:style w:type="paragraph" w:customStyle="1" w:styleId="TableParagraph">
    <w:name w:val="Table Paragraph"/>
    <w:basedOn w:val="Normal"/>
    <w:uiPriority w:val="1"/>
    <w:qFormat/>
    <w:rsid w:val="00595525"/>
    <w:pPr>
      <w:widowControl w:val="0"/>
      <w:autoSpaceDE w:val="0"/>
      <w:autoSpaceDN w:val="0"/>
      <w:spacing w:after="0"/>
      <w:ind w:left="68"/>
      <w:jc w:val="left"/>
    </w:pPr>
    <w:rPr>
      <w:rFonts w:ascii="Arial MT" w:eastAsia="Arial MT" w:hAnsi="Arial MT" w:cs="Arial MT"/>
      <w:sz w:val="22"/>
      <w:lang w:val="pt-PT" w:eastAsia="en-US"/>
    </w:rPr>
  </w:style>
  <w:style w:type="paragraph" w:styleId="Corpodetexto">
    <w:name w:val="Body Text"/>
    <w:basedOn w:val="Normal"/>
    <w:link w:val="CorpodetextoChar"/>
    <w:uiPriority w:val="1"/>
    <w:qFormat/>
    <w:rsid w:val="00CE02F7"/>
    <w:pPr>
      <w:widowControl w:val="0"/>
      <w:autoSpaceDE w:val="0"/>
      <w:autoSpaceDN w:val="0"/>
      <w:spacing w:before="118" w:after="0"/>
      <w:ind w:left="171"/>
      <w:jc w:val="left"/>
    </w:pPr>
    <w:rPr>
      <w:rFonts w:ascii="Arial MT" w:eastAsia="Arial MT" w:hAnsi="Arial MT" w:cs="Arial MT"/>
      <w:sz w:val="20"/>
      <w:szCs w:val="20"/>
      <w:lang w:val="pt-PT" w:eastAsia="en-US"/>
    </w:rPr>
  </w:style>
  <w:style w:type="character" w:customStyle="1" w:styleId="CorpodetextoChar">
    <w:name w:val="Corpo de texto Char"/>
    <w:basedOn w:val="Fontepargpadro"/>
    <w:link w:val="Corpodetexto"/>
    <w:uiPriority w:val="1"/>
    <w:rsid w:val="00CE02F7"/>
    <w:rPr>
      <w:rFonts w:ascii="Arial MT" w:eastAsia="Arial MT" w:hAnsi="Arial MT" w:cs="Arial MT"/>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733C5-DEC4-48CC-B29B-46B1A1AC8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4628</Words>
  <Characters>24994</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QUALIDADE</dc:creator>
  <cp:lastModifiedBy>pc0</cp:lastModifiedBy>
  <cp:revision>2</cp:revision>
  <cp:lastPrinted>2025-07-31T11:48:00Z</cp:lastPrinted>
  <dcterms:created xsi:type="dcterms:W3CDTF">2026-05-14T14:24:00Z</dcterms:created>
  <dcterms:modified xsi:type="dcterms:W3CDTF">2026-05-14T14:24:00Z</dcterms:modified>
</cp:coreProperties>
</file>