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B36" w:rsidRPr="005C2B36" w:rsidRDefault="005C2B36" w:rsidP="005C2B3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sidRPr="005C2B36">
        <w:rPr>
          <w:rFonts w:ascii="Times New Roman" w:eastAsia="Times New Roman" w:hAnsi="Times New Roman" w:cs="Times New Roman"/>
          <w:b/>
          <w:bCs/>
          <w:sz w:val="36"/>
          <w:szCs w:val="36"/>
          <w:lang w:eastAsia="fr-FR"/>
        </w:rPr>
        <w:t>L’histoire de l’ERP</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 xml:space="preserve">L’ancêtre de l’ERP (Entreprise Ressource Planning) est le </w:t>
      </w:r>
      <w:r w:rsidRPr="005C2B36">
        <w:rPr>
          <w:rFonts w:ascii="Times New Roman" w:eastAsia="Times New Roman" w:hAnsi="Times New Roman" w:cs="Times New Roman"/>
          <w:b/>
          <w:bCs/>
          <w:sz w:val="24"/>
          <w:szCs w:val="24"/>
          <w:lang w:eastAsia="fr-FR"/>
        </w:rPr>
        <w:t>MRP (</w:t>
      </w:r>
      <w:proofErr w:type="spellStart"/>
      <w:r w:rsidRPr="005C2B36">
        <w:rPr>
          <w:rFonts w:ascii="Times New Roman" w:eastAsia="Times New Roman" w:hAnsi="Times New Roman" w:cs="Times New Roman"/>
          <w:b/>
          <w:bCs/>
          <w:sz w:val="24"/>
          <w:szCs w:val="24"/>
          <w:lang w:eastAsia="fr-FR"/>
        </w:rPr>
        <w:t>Materials</w:t>
      </w:r>
      <w:proofErr w:type="spellEnd"/>
      <w:r w:rsidRPr="005C2B36">
        <w:rPr>
          <w:rFonts w:ascii="Times New Roman" w:eastAsia="Times New Roman" w:hAnsi="Times New Roman" w:cs="Times New Roman"/>
          <w:b/>
          <w:bCs/>
          <w:sz w:val="24"/>
          <w:szCs w:val="24"/>
          <w:lang w:eastAsia="fr-FR"/>
        </w:rPr>
        <w:t xml:space="preserve"> </w:t>
      </w:r>
      <w:proofErr w:type="spellStart"/>
      <w:r w:rsidRPr="005C2B36">
        <w:rPr>
          <w:rFonts w:ascii="Times New Roman" w:eastAsia="Times New Roman" w:hAnsi="Times New Roman" w:cs="Times New Roman"/>
          <w:b/>
          <w:bCs/>
          <w:sz w:val="24"/>
          <w:szCs w:val="24"/>
          <w:lang w:eastAsia="fr-FR"/>
        </w:rPr>
        <w:t>Requirements</w:t>
      </w:r>
      <w:proofErr w:type="spellEnd"/>
      <w:r w:rsidRPr="005C2B36">
        <w:rPr>
          <w:rFonts w:ascii="Times New Roman" w:eastAsia="Times New Roman" w:hAnsi="Times New Roman" w:cs="Times New Roman"/>
          <w:b/>
          <w:bCs/>
          <w:sz w:val="24"/>
          <w:szCs w:val="24"/>
          <w:lang w:eastAsia="fr-FR"/>
        </w:rPr>
        <w:t xml:space="preserve"> Planning)</w:t>
      </w:r>
      <w:r w:rsidRPr="005C2B36">
        <w:rPr>
          <w:rFonts w:ascii="Times New Roman" w:eastAsia="Times New Roman" w:hAnsi="Times New Roman" w:cs="Times New Roman"/>
          <w:sz w:val="24"/>
          <w:szCs w:val="24"/>
          <w:lang w:eastAsia="fr-FR"/>
        </w:rPr>
        <w:t>, né dans les années 1960, inspiré du programme de production de Toyota.  Celui-ci était conçu pour répondre en particulier aux problématiques de planification des besoins en composants. Bien que pour nombre d’organisations, l’ERP équipe avant tout la fonction finance, c’est bien la logistique qui est son domaine historique.</w:t>
      </w:r>
    </w:p>
    <w:p w:rsidR="005C2B36" w:rsidRDefault="005C2B36" w:rsidP="005C2B36">
      <w:pPr>
        <w:pStyle w:val="NormalWeb"/>
        <w:jc w:val="both"/>
      </w:pPr>
      <w:r>
        <w:t>C’est à partir des années 1990 que le nom d’ERP est utilisé, car son utilisation est à présent étendue à l’ensemble des domaines de l’entreprise. A commencer par la finance, la vente, les ressources humaines …</w:t>
      </w:r>
    </w:p>
    <w:p w:rsidR="005C2B36" w:rsidRDefault="005C2B36" w:rsidP="005C2B36">
      <w:pPr>
        <w:pStyle w:val="NormalWeb"/>
        <w:jc w:val="both"/>
      </w:pPr>
      <w:r>
        <w:t xml:space="preserve">Avec l’essor d’internet, les </w:t>
      </w:r>
      <w:r>
        <w:rPr>
          <w:rStyle w:val="lev"/>
        </w:rPr>
        <w:t>logiciels ERP</w:t>
      </w:r>
      <w:r>
        <w:t xml:space="preserve"> sont devenus presque indispensables aux entreprises. Ils permettent une meilleure organisation de ces dernières, en participant à instaurer des processus d’entreprise. Les erreurs de manipulation des données diminuent et la fiabilité de celles-ci augmente.</w:t>
      </w:r>
    </w:p>
    <w:p w:rsidR="005C2B36" w:rsidRDefault="005C2B36" w:rsidP="005C2B36">
      <w:pPr>
        <w:pStyle w:val="NormalWeb"/>
        <w:jc w:val="both"/>
      </w:pPr>
      <w:r>
        <w:t xml:space="preserve">Nous vivons dans les années 2010 – 2020, l’émergence d’une </w:t>
      </w:r>
      <w:hyperlink r:id="rId5" w:history="1">
        <w:r>
          <w:rPr>
            <w:rStyle w:val="Lienhypertexte"/>
          </w:rPr>
          <w:t>nouvelle génération d’ERP</w:t>
        </w:r>
      </w:hyperlink>
      <w:r>
        <w:t xml:space="preserve">. Certains parlent d’EBC (Enterprise Business </w:t>
      </w:r>
      <w:proofErr w:type="spellStart"/>
      <w:r>
        <w:t>capabilities</w:t>
      </w:r>
      <w:proofErr w:type="spellEnd"/>
      <w:r>
        <w:t xml:space="preserve">) comme le </w:t>
      </w:r>
      <w:hyperlink r:id="rId6" w:tgtFrame="_blank" w:history="1">
        <w:r>
          <w:rPr>
            <w:rStyle w:val="Lienhypertexte"/>
          </w:rPr>
          <w:t>cabinet Gartner ici</w:t>
        </w:r>
      </w:hyperlink>
      <w:r>
        <w:t xml:space="preserve"> pour souligner son orientation résolument métier et client. La tendance, portée par le cloud, est sur le moyen terme à l’intégration de l’intelligence artificielle dans les fonctionnalités de ces solutions.</w:t>
      </w:r>
    </w:p>
    <w:p w:rsidR="005C2B36" w:rsidRDefault="005C2B36" w:rsidP="005C2B36">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Pourquoi mettre en place un ERP</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 xml:space="preserve">Tout d’abord un ERP est composé de </w:t>
      </w:r>
      <w:r w:rsidRPr="005C2B36">
        <w:rPr>
          <w:rFonts w:ascii="Times New Roman" w:eastAsia="Times New Roman" w:hAnsi="Times New Roman" w:cs="Times New Roman"/>
          <w:b/>
          <w:bCs/>
          <w:sz w:val="24"/>
          <w:szCs w:val="24"/>
          <w:lang w:eastAsia="fr-FR"/>
        </w:rPr>
        <w:t>modules fonctionnels</w:t>
      </w:r>
      <w:r w:rsidRPr="005C2B36">
        <w:rPr>
          <w:rFonts w:ascii="Times New Roman" w:eastAsia="Times New Roman" w:hAnsi="Times New Roman" w:cs="Times New Roman"/>
          <w:sz w:val="24"/>
          <w:szCs w:val="24"/>
          <w:lang w:eastAsia="fr-FR"/>
        </w:rPr>
        <w:t xml:space="preserve">. Vous installez et utilisez seulement ceux dont vous avez besoin. Par exemple les modules financiers et d’administration des ventes mais pas la gestion </w:t>
      </w:r>
      <w:proofErr w:type="gramStart"/>
      <w:r w:rsidRPr="005C2B36">
        <w:rPr>
          <w:rFonts w:ascii="Times New Roman" w:eastAsia="Times New Roman" w:hAnsi="Times New Roman" w:cs="Times New Roman"/>
          <w:sz w:val="24"/>
          <w:szCs w:val="24"/>
          <w:lang w:eastAsia="fr-FR"/>
        </w:rPr>
        <w:t>des stock</w:t>
      </w:r>
      <w:proofErr w:type="gramEnd"/>
      <w:r w:rsidRPr="005C2B36">
        <w:rPr>
          <w:rFonts w:ascii="Times New Roman" w:eastAsia="Times New Roman" w:hAnsi="Times New Roman" w:cs="Times New Roman"/>
          <w:sz w:val="24"/>
          <w:szCs w:val="24"/>
          <w:lang w:eastAsia="fr-FR"/>
        </w:rPr>
        <w:t xml:space="preserve"> si vous êtes une entreprise de services.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Chacun dans l’entreprise accède ensuite aux modules et aux données en fonction de ses droits qui ont été paramétrés.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Les utilisateurs peuvent ensuite saisir leur donnée dans la solution. Par exemple les commerciaux accèdent à l’écran des devis client pour y renseigner les informations qui permettront de l’éditer. Les modules étant connectés entre eux, après avoir enregistré l’acceptation par le client, la facture pourra être émise en récupérant les informations du devis. Limitant ainsi les risques d’erreurs et permettant des gains de temps appréciables.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Ces données sont centralisées dans une même base de données. Elles sont partagées dans l’outil à l’ensemble des utilisateurs qui en ont besoin et qui voient ainsi la même information.</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La finalité historique de l’ERP est d’augmenter votre rentabilité et votre productivité, tout en réduisant considérablement le temps passé sur les tâches les plus fastidieuses.</w:t>
      </w:r>
    </w:p>
    <w:p w:rsidR="005C2B36" w:rsidRPr="005C2B36" w:rsidRDefault="005C2B36" w:rsidP="005C2B36">
      <w:pPr>
        <w:spacing w:before="100" w:beforeAutospacing="1" w:after="100" w:afterAutospacing="1" w:line="240" w:lineRule="auto"/>
        <w:jc w:val="both"/>
        <w:rPr>
          <w:rFonts w:ascii="Times New Roman" w:eastAsia="Times New Roman" w:hAnsi="Times New Roman" w:cs="Times New Roman"/>
          <w:sz w:val="24"/>
          <w:szCs w:val="24"/>
          <w:lang w:eastAsia="fr-FR"/>
        </w:rPr>
      </w:pPr>
      <w:r w:rsidRPr="005C2B36">
        <w:rPr>
          <w:rFonts w:ascii="Times New Roman" w:eastAsia="Times New Roman" w:hAnsi="Times New Roman" w:cs="Times New Roman"/>
          <w:sz w:val="24"/>
          <w:szCs w:val="24"/>
          <w:lang w:eastAsia="fr-FR"/>
        </w:rPr>
        <w:t xml:space="preserve">La nouvelle génération de </w:t>
      </w:r>
      <w:r w:rsidRPr="005C2B36">
        <w:rPr>
          <w:rFonts w:ascii="Times New Roman" w:eastAsia="Times New Roman" w:hAnsi="Times New Roman" w:cs="Times New Roman"/>
          <w:b/>
          <w:bCs/>
          <w:sz w:val="24"/>
          <w:szCs w:val="24"/>
          <w:lang w:eastAsia="fr-FR"/>
        </w:rPr>
        <w:t>PGI</w:t>
      </w:r>
      <w:r w:rsidRPr="005C2B36">
        <w:rPr>
          <w:rFonts w:ascii="Times New Roman" w:eastAsia="Times New Roman" w:hAnsi="Times New Roman" w:cs="Times New Roman"/>
          <w:sz w:val="24"/>
          <w:szCs w:val="24"/>
          <w:lang w:eastAsia="fr-FR"/>
        </w:rPr>
        <w:t xml:space="preserve"> est de plus en plus performante de ce point de vue. En particulier grâce</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au</w:t>
      </w:r>
      <w:proofErr w:type="gramEnd"/>
      <w:r w:rsidRPr="005C2B36">
        <w:rPr>
          <w:rFonts w:ascii="Times New Roman" w:eastAsia="Times New Roman" w:hAnsi="Times New Roman" w:cs="Times New Roman"/>
          <w:sz w:val="24"/>
          <w:szCs w:val="24"/>
          <w:lang w:eastAsia="fr-FR"/>
        </w:rPr>
        <w:t xml:space="preserve"> cloud,</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à</w:t>
      </w:r>
      <w:proofErr w:type="gramEnd"/>
      <w:r w:rsidRPr="005C2B36">
        <w:rPr>
          <w:rFonts w:ascii="Times New Roman" w:eastAsia="Times New Roman" w:hAnsi="Times New Roman" w:cs="Times New Roman"/>
          <w:sz w:val="24"/>
          <w:szCs w:val="24"/>
          <w:lang w:eastAsia="fr-FR"/>
        </w:rPr>
        <w:t xml:space="preserve"> la mobilité,</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lastRenderedPageBreak/>
        <w:t>aux</w:t>
      </w:r>
      <w:proofErr w:type="gramEnd"/>
      <w:r w:rsidRPr="005C2B36">
        <w:rPr>
          <w:rFonts w:ascii="Times New Roman" w:eastAsia="Times New Roman" w:hAnsi="Times New Roman" w:cs="Times New Roman"/>
          <w:sz w:val="24"/>
          <w:szCs w:val="24"/>
          <w:lang w:eastAsia="fr-FR"/>
        </w:rPr>
        <w:t xml:space="preserve"> capacités de personnalisation avancées,</w:t>
      </w:r>
    </w:p>
    <w:p w:rsidR="005C2B36" w:rsidRP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aux</w:t>
      </w:r>
      <w:proofErr w:type="gramEnd"/>
      <w:r w:rsidRPr="005C2B36">
        <w:rPr>
          <w:rFonts w:ascii="Times New Roman" w:eastAsia="Times New Roman" w:hAnsi="Times New Roman" w:cs="Times New Roman"/>
          <w:sz w:val="24"/>
          <w:szCs w:val="24"/>
          <w:lang w:eastAsia="fr-FR"/>
        </w:rPr>
        <w:t xml:space="preserve"> avancées récentes en termes d’intelligence artificielle,</w:t>
      </w:r>
    </w:p>
    <w:p w:rsidR="005C2B36" w:rsidRDefault="005C2B36" w:rsidP="005C2B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proofErr w:type="gramStart"/>
      <w:r w:rsidRPr="005C2B36">
        <w:rPr>
          <w:rFonts w:ascii="Times New Roman" w:eastAsia="Times New Roman" w:hAnsi="Times New Roman" w:cs="Times New Roman"/>
          <w:sz w:val="24"/>
          <w:szCs w:val="24"/>
          <w:lang w:eastAsia="fr-FR"/>
        </w:rPr>
        <w:t>à</w:t>
      </w:r>
      <w:proofErr w:type="gramEnd"/>
      <w:r w:rsidRPr="005C2B36">
        <w:rPr>
          <w:rFonts w:ascii="Times New Roman" w:eastAsia="Times New Roman" w:hAnsi="Times New Roman" w:cs="Times New Roman"/>
          <w:sz w:val="24"/>
          <w:szCs w:val="24"/>
          <w:lang w:eastAsia="fr-FR"/>
        </w:rPr>
        <w:t xml:space="preserve"> l’amélioration de l’intégration avec le reste du système d’information.</w:t>
      </w:r>
    </w:p>
    <w:p w:rsidR="00E36332" w:rsidRPr="005C2B36" w:rsidRDefault="00E36332" w:rsidP="00E36332">
      <w:pPr>
        <w:spacing w:before="100" w:beforeAutospacing="1" w:after="100" w:afterAutospacing="1" w:line="240" w:lineRule="auto"/>
        <w:jc w:val="both"/>
        <w:rPr>
          <w:rFonts w:ascii="Times New Roman" w:eastAsia="Times New Roman" w:hAnsi="Times New Roman" w:cs="Times New Roman"/>
          <w:i/>
          <w:sz w:val="24"/>
          <w:szCs w:val="24"/>
          <w:lang w:eastAsia="fr-FR"/>
        </w:rPr>
      </w:pPr>
    </w:p>
    <w:p w:rsidR="00E36332" w:rsidRDefault="00E36332" w:rsidP="00E36332">
      <w:pPr>
        <w:spacing w:before="100" w:beforeAutospacing="1" w:after="100" w:afterAutospacing="1" w:line="240" w:lineRule="auto"/>
        <w:jc w:val="center"/>
        <w:outlineLvl w:val="1"/>
        <w:rPr>
          <w:rFonts w:ascii="Times New Roman" w:eastAsia="Times New Roman" w:hAnsi="Times New Roman" w:cs="Times New Roman"/>
          <w:b/>
          <w:bCs/>
          <w:sz w:val="36"/>
          <w:szCs w:val="36"/>
          <w:lang w:eastAsia="fr-FR"/>
        </w:rPr>
      </w:pPr>
      <w:r>
        <w:rPr>
          <w:rFonts w:ascii="Times New Roman" w:eastAsia="Times New Roman" w:hAnsi="Times New Roman" w:cs="Times New Roman"/>
          <w:b/>
          <w:bCs/>
          <w:sz w:val="36"/>
          <w:szCs w:val="36"/>
          <w:lang w:eastAsia="fr-FR"/>
        </w:rPr>
        <w:t>Inconvénients des EPR</w:t>
      </w:r>
    </w:p>
    <w:p w:rsidR="00E36332" w:rsidRPr="00E36332" w:rsidRDefault="00E36332" w:rsidP="00E3633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E36332">
        <w:rPr>
          <w:rFonts w:ascii="Times New Roman" w:eastAsia="Times New Roman" w:hAnsi="Times New Roman" w:cs="Times New Roman"/>
          <w:b/>
          <w:bCs/>
          <w:sz w:val="36"/>
          <w:szCs w:val="36"/>
          <w:lang w:eastAsia="fr-FR"/>
        </w:rPr>
        <w:t>« Un ERP coûte trop cher »</w:t>
      </w:r>
    </w:p>
    <w:p w:rsidR="00E36332" w:rsidRDefault="00E36332" w:rsidP="00E36332">
      <w:pPr>
        <w:pStyle w:val="Titre2"/>
      </w:pPr>
      <w:r>
        <w:t>« La mise en œuvre d’un ERP est trop complexe »</w:t>
      </w:r>
    </w:p>
    <w:p w:rsidR="00E36332" w:rsidRDefault="00E36332" w:rsidP="00E36332">
      <w:pPr>
        <w:pStyle w:val="Titre2"/>
      </w:pPr>
      <w:r>
        <w:t>« Il y a toujours un périmètre où l’ERP montre une faiblesse »</w:t>
      </w:r>
    </w:p>
    <w:p w:rsidR="00E36332" w:rsidRDefault="00E36332" w:rsidP="00E36332">
      <w:pPr>
        <w:pStyle w:val="Titre2"/>
      </w:pPr>
      <w:r>
        <w:t>« Un ERP est difficile à prendre en main »</w:t>
      </w:r>
    </w:p>
    <w:p w:rsidR="00E36332" w:rsidRDefault="00E36332" w:rsidP="00E36332">
      <w:pPr>
        <w:pStyle w:val="Titre2"/>
      </w:pPr>
      <w:r>
        <w:t>« Les ERP sont rigides et peu évolutifs »</w:t>
      </w:r>
    </w:p>
    <w:p w:rsidR="00E36332" w:rsidRDefault="00E36332"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E36332" w:rsidRDefault="00E36332"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roofErr w:type="spellStart"/>
      <w:r>
        <w:rPr>
          <w:rFonts w:ascii="Times New Roman" w:eastAsia="Times New Roman" w:hAnsi="Times New Roman" w:cs="Times New Roman"/>
          <w:bCs/>
          <w:sz w:val="32"/>
          <w:szCs w:val="32"/>
          <w:lang w:eastAsia="fr-FR"/>
        </w:rPr>
        <w:t>Critere</w:t>
      </w:r>
      <w:proofErr w:type="spellEnd"/>
      <w:r>
        <w:rPr>
          <w:rFonts w:ascii="Times New Roman" w:eastAsia="Times New Roman" w:hAnsi="Times New Roman" w:cs="Times New Roman"/>
          <w:bCs/>
          <w:sz w:val="32"/>
          <w:szCs w:val="32"/>
          <w:lang w:eastAsia="fr-FR"/>
        </w:rPr>
        <w:t xml:space="preserve"> de choix d’un ERP</w:t>
      </w:r>
    </w:p>
    <w:p w:rsidR="00E36332" w:rsidRDefault="00E36332" w:rsidP="00E36332">
      <w:pPr>
        <w:pStyle w:val="Titre2"/>
      </w:pPr>
      <w:r>
        <w:t>La connaissance du métier de votre PME/PMI</w:t>
      </w:r>
    </w:p>
    <w:p w:rsidR="000C392E" w:rsidRDefault="000C392E" w:rsidP="000C392E">
      <w:pPr>
        <w:pStyle w:val="Titre3"/>
      </w:pPr>
      <w:r>
        <w:t>Choisir un intégrateur ERP qui comprend votre métier</w:t>
      </w:r>
    </w:p>
    <w:p w:rsidR="000C392E" w:rsidRDefault="000C392E" w:rsidP="000C392E">
      <w:pPr>
        <w:pStyle w:val="Titre2"/>
      </w:pPr>
      <w:r>
        <w:t>La couverture fonctionnelle et l’agilité du système</w:t>
      </w:r>
    </w:p>
    <w:p w:rsidR="000C392E" w:rsidRDefault="000C392E" w:rsidP="000C392E">
      <w:pPr>
        <w:pStyle w:val="Titre2"/>
      </w:pPr>
      <w:r>
        <w:t>L’expérience utilisateur et l'adoption de votre logiciel ERP au sein de votre entreprise</w:t>
      </w:r>
    </w:p>
    <w:p w:rsidR="000C392E" w:rsidRDefault="000C392E" w:rsidP="000C392E">
      <w:pPr>
        <w:pStyle w:val="Titre2"/>
      </w:pPr>
      <w:r>
        <w:t>Pérennité et qualité d’accompagnement</w:t>
      </w:r>
    </w:p>
    <w:p w:rsidR="000C392E" w:rsidRDefault="000C392E" w:rsidP="000C392E">
      <w:pPr>
        <w:pStyle w:val="Titre2"/>
      </w:pPr>
      <w:proofErr w:type="gramStart"/>
      <w:r>
        <w:t>votre</w:t>
      </w:r>
      <w:proofErr w:type="gramEnd"/>
      <w:r>
        <w:t xml:space="preserve"> réseau ou le Cloud ?</w:t>
      </w:r>
    </w:p>
    <w:p w:rsidR="000C392E" w:rsidRDefault="000C392E" w:rsidP="000C392E">
      <w:pPr>
        <w:pStyle w:val="Titre2"/>
      </w:pPr>
      <w:proofErr w:type="gramStart"/>
      <w:r>
        <w:t>le</w:t>
      </w:r>
      <w:proofErr w:type="gramEnd"/>
      <w:r>
        <w:t xml:space="preserve"> soutien et l’assistance</w:t>
      </w:r>
    </w:p>
    <w:p w:rsidR="000C392E" w:rsidRDefault="000C392E" w:rsidP="000C392E">
      <w:pPr>
        <w:pStyle w:val="Titre2"/>
      </w:pPr>
    </w:p>
    <w:p w:rsidR="000C392E" w:rsidRPr="000C392E" w:rsidRDefault="000C392E" w:rsidP="000C392E">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0C392E">
        <w:rPr>
          <w:rFonts w:ascii="Times New Roman" w:eastAsia="Times New Roman" w:hAnsi="Times New Roman" w:cs="Times New Roman"/>
          <w:sz w:val="24"/>
          <w:szCs w:val="24"/>
          <w:lang w:eastAsia="fr-FR"/>
        </w:rPr>
        <w:t>posez</w:t>
      </w:r>
      <w:proofErr w:type="gramEnd"/>
      <w:r w:rsidRPr="000C392E">
        <w:rPr>
          <w:rFonts w:ascii="Times New Roman" w:eastAsia="Times New Roman" w:hAnsi="Times New Roman" w:cs="Times New Roman"/>
          <w:sz w:val="24"/>
          <w:szCs w:val="24"/>
          <w:lang w:eastAsia="fr-FR"/>
        </w:rPr>
        <w:t>-vous d’abord quelques questions :</w:t>
      </w:r>
    </w:p>
    <w:p w:rsidR="000C392E" w:rsidRPr="000C392E" w:rsidRDefault="000C392E" w:rsidP="000C3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92E">
        <w:rPr>
          <w:rFonts w:ascii="Times New Roman" w:eastAsia="Times New Roman" w:hAnsi="Times New Roman" w:cs="Times New Roman"/>
          <w:sz w:val="24"/>
          <w:szCs w:val="24"/>
          <w:lang w:eastAsia="fr-FR"/>
        </w:rPr>
        <w:lastRenderedPageBreak/>
        <w:t xml:space="preserve">Quels sont les points faibles de votre système </w:t>
      </w:r>
      <w:proofErr w:type="gramStart"/>
      <w:r w:rsidRPr="000C392E">
        <w:rPr>
          <w:rFonts w:ascii="Times New Roman" w:eastAsia="Times New Roman" w:hAnsi="Times New Roman" w:cs="Times New Roman"/>
          <w:sz w:val="24"/>
          <w:szCs w:val="24"/>
          <w:lang w:eastAsia="fr-FR"/>
        </w:rPr>
        <w:t>actuel?</w:t>
      </w:r>
      <w:proofErr w:type="gramEnd"/>
      <w:r w:rsidRPr="000C392E">
        <w:rPr>
          <w:rFonts w:ascii="Times New Roman" w:eastAsia="Times New Roman" w:hAnsi="Times New Roman" w:cs="Times New Roman"/>
          <w:sz w:val="24"/>
          <w:szCs w:val="24"/>
          <w:lang w:eastAsia="fr-FR"/>
        </w:rPr>
        <w:t xml:space="preserve"> </w:t>
      </w:r>
    </w:p>
    <w:p w:rsidR="000C392E" w:rsidRPr="000C392E" w:rsidRDefault="000C392E" w:rsidP="000C3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92E">
        <w:rPr>
          <w:rFonts w:ascii="Times New Roman" w:eastAsia="Times New Roman" w:hAnsi="Times New Roman" w:cs="Times New Roman"/>
          <w:sz w:val="24"/>
          <w:szCs w:val="24"/>
          <w:lang w:eastAsia="fr-FR"/>
        </w:rPr>
        <w:t xml:space="preserve">Est-ce que vos clients (et vos ventes) souffrent, à cause de ces </w:t>
      </w:r>
      <w:proofErr w:type="gramStart"/>
      <w:r w:rsidRPr="000C392E">
        <w:rPr>
          <w:rFonts w:ascii="Times New Roman" w:eastAsia="Times New Roman" w:hAnsi="Times New Roman" w:cs="Times New Roman"/>
          <w:sz w:val="24"/>
          <w:szCs w:val="24"/>
          <w:lang w:eastAsia="fr-FR"/>
        </w:rPr>
        <w:t>lacunes?</w:t>
      </w:r>
      <w:proofErr w:type="gramEnd"/>
      <w:r w:rsidRPr="000C392E">
        <w:rPr>
          <w:rFonts w:ascii="Times New Roman" w:eastAsia="Times New Roman" w:hAnsi="Times New Roman" w:cs="Times New Roman"/>
          <w:sz w:val="24"/>
          <w:szCs w:val="24"/>
          <w:lang w:eastAsia="fr-FR"/>
        </w:rPr>
        <w:t xml:space="preserve"> </w:t>
      </w:r>
    </w:p>
    <w:p w:rsidR="000C392E" w:rsidRPr="000C392E" w:rsidRDefault="000C392E" w:rsidP="000C39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392E">
        <w:rPr>
          <w:rFonts w:ascii="Times New Roman" w:eastAsia="Times New Roman" w:hAnsi="Times New Roman" w:cs="Times New Roman"/>
          <w:sz w:val="24"/>
          <w:szCs w:val="24"/>
          <w:lang w:eastAsia="fr-FR"/>
        </w:rPr>
        <w:t xml:space="preserve">Au cours des dix prochaines années, quels sont les projets de votre </w:t>
      </w:r>
      <w:proofErr w:type="gramStart"/>
      <w:r w:rsidRPr="000C392E">
        <w:rPr>
          <w:rFonts w:ascii="Times New Roman" w:eastAsia="Times New Roman" w:hAnsi="Times New Roman" w:cs="Times New Roman"/>
          <w:sz w:val="24"/>
          <w:szCs w:val="24"/>
          <w:lang w:eastAsia="fr-FR"/>
        </w:rPr>
        <w:t>organisation?</w:t>
      </w:r>
      <w:proofErr w:type="gramEnd"/>
      <w:r w:rsidRPr="000C392E">
        <w:rPr>
          <w:rFonts w:ascii="Times New Roman" w:eastAsia="Times New Roman" w:hAnsi="Times New Roman" w:cs="Times New Roman"/>
          <w:sz w:val="24"/>
          <w:szCs w:val="24"/>
          <w:lang w:eastAsia="fr-FR"/>
        </w:rPr>
        <w:t xml:space="preserve"> </w:t>
      </w:r>
    </w:p>
    <w:p w:rsidR="00E36332" w:rsidRDefault="00E36332"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547855" w:rsidRDefault="00547855" w:rsidP="00547855">
      <w:pPr>
        <w:pStyle w:val="Titre2"/>
      </w:pPr>
      <w:r>
        <w:t>Pourquoi choisir un ERP hébergé ?</w:t>
      </w:r>
    </w:p>
    <w:p w:rsidR="00547855" w:rsidRDefault="00547855" w:rsidP="00547855">
      <w:pPr>
        <w:pStyle w:val="NormalWeb"/>
      </w:pPr>
      <w:r>
        <w:t>Faire le choix de l’infogérance vous permet de limiter vos investissements et de rester concentré sur votre métier et vos enjeux stratégiques en externalisant votre Système d'Information.</w:t>
      </w:r>
    </w:p>
    <w:p w:rsidR="00547855" w:rsidRDefault="00547855" w:rsidP="00547855">
      <w:pPr>
        <w:pStyle w:val="NormalWeb"/>
      </w:pPr>
      <w:r>
        <w:t>Un ERP classique nécessite des investissements conséquents et de disposer des ressources pour le maintenir en condition opérationnelle.</w:t>
      </w:r>
    </w:p>
    <w:p w:rsidR="00547855" w:rsidRDefault="00547855" w:rsidP="00547855">
      <w:pPr>
        <w:pStyle w:val="NormalWeb"/>
      </w:pPr>
      <w:r>
        <w:t xml:space="preserve">Un ERP hébergé en mode </w:t>
      </w:r>
      <w:proofErr w:type="spellStart"/>
      <w:r>
        <w:t>SaaS</w:t>
      </w:r>
      <w:proofErr w:type="spellEnd"/>
      <w:r>
        <w:t xml:space="preserve"> fonctionne sur un modèle locatif, et ne nécessite ainsi aucune mobilisation de capital.</w:t>
      </w:r>
    </w:p>
    <w:p w:rsidR="00547855" w:rsidRDefault="00547855" w:rsidP="00547855">
      <w:pPr>
        <w:pStyle w:val="NormalWeb"/>
      </w:pPr>
      <w:r>
        <w:t>Les critères de choix d’un ERP hébergé :</w:t>
      </w:r>
    </w:p>
    <w:p w:rsidR="00547855" w:rsidRDefault="00547855" w:rsidP="00547855">
      <w:pPr>
        <w:numPr>
          <w:ilvl w:val="0"/>
          <w:numId w:val="3"/>
        </w:numPr>
        <w:spacing w:before="100" w:beforeAutospacing="1" w:after="100" w:afterAutospacing="1" w:line="240" w:lineRule="auto"/>
      </w:pPr>
      <w:r>
        <w:t xml:space="preserve">La localisation du </w:t>
      </w:r>
      <w:proofErr w:type="gramStart"/>
      <w:r>
        <w:t>Datacenter  :</w:t>
      </w:r>
      <w:proofErr w:type="gramEnd"/>
      <w:r>
        <w:t xml:space="preserve"> préférez la proximité</w:t>
      </w:r>
    </w:p>
    <w:p w:rsidR="00547855" w:rsidRDefault="00547855" w:rsidP="00547855">
      <w:pPr>
        <w:numPr>
          <w:ilvl w:val="0"/>
          <w:numId w:val="3"/>
        </w:numPr>
        <w:spacing w:before="100" w:beforeAutospacing="1" w:after="100" w:afterAutospacing="1" w:line="240" w:lineRule="auto"/>
      </w:pPr>
      <w:r>
        <w:t>La connexion du Datacenter au réseau : fibre optique, stabilité des connexions…</w:t>
      </w:r>
    </w:p>
    <w:p w:rsidR="00547855" w:rsidRDefault="00547855" w:rsidP="00547855">
      <w:pPr>
        <w:numPr>
          <w:ilvl w:val="0"/>
          <w:numId w:val="3"/>
        </w:numPr>
        <w:spacing w:before="100" w:beforeAutospacing="1" w:after="100" w:afterAutospacing="1" w:line="240" w:lineRule="auto"/>
      </w:pPr>
      <w:r>
        <w:t>L’externalisation de l’IT fonctionnelle et de la sauvegarde</w:t>
      </w:r>
    </w:p>
    <w:p w:rsidR="00547855" w:rsidRDefault="00547855" w:rsidP="00547855">
      <w:pPr>
        <w:numPr>
          <w:ilvl w:val="0"/>
          <w:numId w:val="3"/>
        </w:numPr>
        <w:spacing w:before="100" w:beforeAutospacing="1" w:after="100" w:afterAutospacing="1" w:line="240" w:lineRule="auto"/>
      </w:pPr>
      <w:r>
        <w:t>Assurez-vous de l’</w:t>
      </w:r>
      <w:proofErr w:type="spellStart"/>
      <w:r>
        <w:t>encryption</w:t>
      </w:r>
      <w:proofErr w:type="spellEnd"/>
      <w:r>
        <w:t xml:space="preserve"> des données et qu’en cas de litige vous en restez propriétaire</w:t>
      </w:r>
    </w:p>
    <w:p w:rsidR="00547855" w:rsidRDefault="00547855"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C4637" w:rsidP="00E36332">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Pr>
          <w:rFonts w:ascii="Times New Roman" w:eastAsia="Times New Roman" w:hAnsi="Times New Roman" w:cs="Times New Roman"/>
          <w:bCs/>
          <w:sz w:val="32"/>
          <w:szCs w:val="32"/>
          <w:lang w:eastAsia="fr-FR"/>
        </w:rPr>
        <w:t>Facteur d’</w:t>
      </w:r>
      <w:proofErr w:type="spellStart"/>
      <w:r>
        <w:rPr>
          <w:rFonts w:ascii="Times New Roman" w:eastAsia="Times New Roman" w:hAnsi="Times New Roman" w:cs="Times New Roman"/>
          <w:bCs/>
          <w:sz w:val="32"/>
          <w:szCs w:val="32"/>
          <w:lang w:eastAsia="fr-FR"/>
        </w:rPr>
        <w:t>hebergement</w:t>
      </w:r>
      <w:proofErr w:type="spellEnd"/>
      <w:r>
        <w:rPr>
          <w:rFonts w:ascii="Times New Roman" w:eastAsia="Times New Roman" w:hAnsi="Times New Roman" w:cs="Times New Roman"/>
          <w:bCs/>
          <w:sz w:val="32"/>
          <w:szCs w:val="32"/>
          <w:lang w:eastAsia="fr-FR"/>
        </w:rPr>
        <w:t xml:space="preserve"> d’un ERP on </w:t>
      </w:r>
      <w:proofErr w:type="spellStart"/>
      <w:r>
        <w:rPr>
          <w:rFonts w:ascii="Times New Roman" w:eastAsia="Times New Roman" w:hAnsi="Times New Roman" w:cs="Times New Roman"/>
          <w:bCs/>
          <w:sz w:val="32"/>
          <w:szCs w:val="32"/>
          <w:lang w:eastAsia="fr-FR"/>
        </w:rPr>
        <w:t>premise</w:t>
      </w:r>
      <w:proofErr w:type="spellEnd"/>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Des données sécurisées :</w:t>
      </w:r>
      <w:r w:rsidRPr="002C4637">
        <w:rPr>
          <w:rFonts w:ascii="Times New Roman" w:eastAsia="Times New Roman" w:hAnsi="Times New Roman" w:cs="Times New Roman"/>
          <w:sz w:val="24"/>
          <w:szCs w:val="24"/>
          <w:lang w:eastAsia="fr-FR"/>
        </w:rPr>
        <w:t xml:space="preserve"> Les données étant hébergées sur les propres serveurs de l’utilisateur, la sécurité dépend donc de votre infrastructure et des moyens mis en place, et non pas </w:t>
      </w:r>
      <w:proofErr w:type="gramStart"/>
      <w:r w:rsidRPr="002C4637">
        <w:rPr>
          <w:rFonts w:ascii="Times New Roman" w:eastAsia="Times New Roman" w:hAnsi="Times New Roman" w:cs="Times New Roman"/>
          <w:sz w:val="24"/>
          <w:szCs w:val="24"/>
          <w:lang w:eastAsia="fr-FR"/>
        </w:rPr>
        <w:t>d’une société tiers</w:t>
      </w:r>
      <w:proofErr w:type="gramEnd"/>
      <w:r w:rsidRPr="002C4637">
        <w:rPr>
          <w:rFonts w:ascii="Times New Roman" w:eastAsia="Times New Roman" w:hAnsi="Times New Roman" w:cs="Times New Roman"/>
          <w:sz w:val="24"/>
          <w:szCs w:val="24"/>
          <w:lang w:eastAsia="fr-FR"/>
        </w:rPr>
        <w:t xml:space="preserve"> qui s’occupe du stockage des données sur des serveurs distants.</w:t>
      </w:r>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Des coûts sur le long terme inférieur</w:t>
      </w:r>
      <w:proofErr w:type="gramStart"/>
      <w:r w:rsidRPr="002C4637">
        <w:rPr>
          <w:rFonts w:ascii="Times New Roman" w:eastAsia="Times New Roman" w:hAnsi="Times New Roman" w:cs="Times New Roman"/>
          <w:b/>
          <w:bCs/>
          <w:sz w:val="24"/>
          <w:szCs w:val="24"/>
          <w:lang w:eastAsia="fr-FR"/>
        </w:rPr>
        <w:t xml:space="preserve"> :</w:t>
      </w:r>
      <w:r w:rsidRPr="002C4637">
        <w:rPr>
          <w:rFonts w:ascii="Times New Roman" w:eastAsia="Times New Roman" w:hAnsi="Times New Roman" w:cs="Times New Roman"/>
          <w:sz w:val="24"/>
          <w:szCs w:val="24"/>
          <w:lang w:eastAsia="fr-FR"/>
        </w:rPr>
        <w:t>En</w:t>
      </w:r>
      <w:proofErr w:type="gramEnd"/>
      <w:r w:rsidRPr="002C4637">
        <w:rPr>
          <w:rFonts w:ascii="Times New Roman" w:eastAsia="Times New Roman" w:hAnsi="Times New Roman" w:cs="Times New Roman"/>
          <w:sz w:val="24"/>
          <w:szCs w:val="24"/>
          <w:lang w:eastAsia="fr-FR"/>
        </w:rPr>
        <w:t xml:space="preserve"> souscrivant à un hébergement on-</w:t>
      </w:r>
      <w:proofErr w:type="spellStart"/>
      <w:r w:rsidRPr="002C4637">
        <w:rPr>
          <w:rFonts w:ascii="Times New Roman" w:eastAsia="Times New Roman" w:hAnsi="Times New Roman" w:cs="Times New Roman"/>
          <w:sz w:val="24"/>
          <w:szCs w:val="24"/>
          <w:lang w:eastAsia="fr-FR"/>
        </w:rPr>
        <w:t>premise</w:t>
      </w:r>
      <w:proofErr w:type="spellEnd"/>
      <w:r w:rsidRPr="002C4637">
        <w:rPr>
          <w:rFonts w:ascii="Times New Roman" w:eastAsia="Times New Roman" w:hAnsi="Times New Roman" w:cs="Times New Roman"/>
          <w:sz w:val="24"/>
          <w:szCs w:val="24"/>
          <w:lang w:eastAsia="fr-FR"/>
        </w:rPr>
        <w:t>, l’ensemble de la maintenance et du contrôle des serveurs sont gérés en interne via les ressources disponibles.</w:t>
      </w:r>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Une meilleure accessibilité</w:t>
      </w:r>
      <w:r w:rsidRPr="002C4637">
        <w:rPr>
          <w:rFonts w:ascii="Times New Roman" w:eastAsia="Times New Roman" w:hAnsi="Times New Roman" w:cs="Times New Roman"/>
          <w:sz w:val="24"/>
          <w:szCs w:val="24"/>
          <w:lang w:eastAsia="fr-FR"/>
        </w:rPr>
        <w:t xml:space="preserve"> : La gestion des données stockés en interne sont accessibles rapidement, car elles ne dépendent pas d’une bande passante pour l’accès via une connexion internet.</w:t>
      </w:r>
    </w:p>
    <w:p w:rsidR="002C4637" w:rsidRPr="002C4637" w:rsidRDefault="002C4637" w:rsidP="002C463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C4637">
        <w:rPr>
          <w:rFonts w:ascii="Times New Roman" w:eastAsia="Times New Roman" w:hAnsi="Times New Roman" w:cs="Times New Roman"/>
          <w:b/>
          <w:bCs/>
          <w:sz w:val="24"/>
          <w:szCs w:val="24"/>
          <w:lang w:eastAsia="fr-FR"/>
        </w:rPr>
        <w:t>Facilité de personnalisation :</w:t>
      </w:r>
      <w:r w:rsidRPr="002C4637">
        <w:rPr>
          <w:rFonts w:ascii="Times New Roman" w:eastAsia="Times New Roman" w:hAnsi="Times New Roman" w:cs="Times New Roman"/>
          <w:sz w:val="24"/>
          <w:szCs w:val="24"/>
          <w:lang w:eastAsia="fr-FR"/>
        </w:rPr>
        <w:t xml:space="preserve"> Le contrôle et la gestion des sauvegardes et l’utilisation des données est entre les mains de l’utilisateur.</w:t>
      </w:r>
    </w:p>
    <w:p w:rsidR="002C4637" w:rsidRP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sidRPr="002C4637">
        <w:rPr>
          <w:rFonts w:ascii="Times New Roman" w:eastAsia="Times New Roman" w:hAnsi="Times New Roman" w:cs="Times New Roman"/>
          <w:bCs/>
          <w:sz w:val="32"/>
          <w:szCs w:val="32"/>
          <w:lang w:eastAsia="fr-FR"/>
        </w:rPr>
        <w:t>Facteur d’</w:t>
      </w:r>
      <w:proofErr w:type="spellStart"/>
      <w:r w:rsidRPr="002C4637">
        <w:rPr>
          <w:rFonts w:ascii="Times New Roman" w:eastAsia="Times New Roman" w:hAnsi="Times New Roman" w:cs="Times New Roman"/>
          <w:bCs/>
          <w:sz w:val="32"/>
          <w:szCs w:val="32"/>
          <w:lang w:eastAsia="fr-FR"/>
        </w:rPr>
        <w:t>hebergement</w:t>
      </w:r>
      <w:proofErr w:type="spellEnd"/>
      <w:r w:rsidRPr="002C4637">
        <w:rPr>
          <w:rFonts w:ascii="Times New Roman" w:eastAsia="Times New Roman" w:hAnsi="Times New Roman" w:cs="Times New Roman"/>
          <w:bCs/>
          <w:sz w:val="32"/>
          <w:szCs w:val="32"/>
          <w:lang w:eastAsia="fr-FR"/>
        </w:rPr>
        <w:t xml:space="preserve"> d</w:t>
      </w:r>
      <w:r>
        <w:rPr>
          <w:rFonts w:ascii="Times New Roman" w:eastAsia="Times New Roman" w:hAnsi="Times New Roman" w:cs="Times New Roman"/>
          <w:bCs/>
          <w:sz w:val="32"/>
          <w:szCs w:val="32"/>
          <w:lang w:eastAsia="fr-FR"/>
        </w:rPr>
        <w:t>’un ERP Cloud</w:t>
      </w:r>
    </w:p>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C4637" w:rsidP="002C4637">
      <w:pPr>
        <w:pStyle w:val="Titre2"/>
      </w:pPr>
      <w:r>
        <w:lastRenderedPageBreak/>
        <w:t>La sécurité : atout principal de l’ERP Cloud</w:t>
      </w:r>
    </w:p>
    <w:p w:rsidR="002C4637" w:rsidRDefault="002C4637" w:rsidP="002C4637">
      <w:pPr>
        <w:pStyle w:val="Titre2"/>
      </w:pPr>
      <w:r>
        <w:t>L’accessibilité au cœur du logiciel ERP Cloud</w:t>
      </w:r>
    </w:p>
    <w:p w:rsidR="002C4637" w:rsidRDefault="002C4637" w:rsidP="002C4637">
      <w:pPr>
        <w:pStyle w:val="Titre2"/>
      </w:pPr>
      <w:r>
        <w:t>La maîtrise des coûts</w:t>
      </w:r>
    </w:p>
    <w:p w:rsidR="002C4637" w:rsidRDefault="002C4637" w:rsidP="002C4637">
      <w:pPr>
        <w:pStyle w:val="Titre2"/>
      </w:pPr>
      <w:r>
        <w:t>L’évolutivité de la solution ERP Cloud</w:t>
      </w:r>
    </w:p>
    <w:p w:rsidR="002C4637" w:rsidRDefault="002C4637" w:rsidP="002C4637">
      <w:pPr>
        <w:pStyle w:val="Titre2"/>
      </w:pPr>
      <w:r>
        <w:t>La sauvegarde et protection des données</w:t>
      </w:r>
    </w:p>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C4637"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Pr>
          <w:rFonts w:ascii="Times New Roman" w:eastAsia="Times New Roman" w:hAnsi="Times New Roman" w:cs="Times New Roman"/>
          <w:bCs/>
          <w:sz w:val="32"/>
          <w:szCs w:val="32"/>
          <w:lang w:eastAsia="fr-FR"/>
        </w:rPr>
        <w:t>Historique du ERP SAGE X3</w:t>
      </w:r>
    </w:p>
    <w:p w:rsidR="002C4637" w:rsidRDefault="00B26DCB" w:rsidP="002C4637">
      <w:pPr>
        <w:spacing w:before="100" w:beforeAutospacing="1" w:after="100" w:afterAutospacing="1" w:line="240" w:lineRule="auto"/>
        <w:outlineLvl w:val="1"/>
      </w:pPr>
      <w:r>
        <w:rPr>
          <w:b/>
          <w:bCs/>
        </w:rPr>
        <w:t>Sage X3</w:t>
      </w:r>
      <w:r>
        <w:t xml:space="preserve"> (anciennement </w:t>
      </w:r>
      <w:r>
        <w:rPr>
          <w:b/>
          <w:bCs/>
        </w:rPr>
        <w:t>Sage ERP X3</w:t>
      </w:r>
      <w:r>
        <w:t xml:space="preserve">) est un </w:t>
      </w:r>
      <w:hyperlink r:id="rId7" w:tooltip="Progiciel de gestion intégré" w:history="1">
        <w:r>
          <w:rPr>
            <w:rStyle w:val="Lienhypertexte"/>
          </w:rPr>
          <w:t>progiciel de gestion intégré</w:t>
        </w:r>
      </w:hyperlink>
      <w:r>
        <w:t xml:space="preserve"> (ou ERP) destiné aux </w:t>
      </w:r>
      <w:hyperlink r:id="rId8" w:tooltip="Petites et moyennes entreprises" w:history="1">
        <w:r>
          <w:rPr>
            <w:rStyle w:val="Lienhypertexte"/>
          </w:rPr>
          <w:t>PME</w:t>
        </w:r>
      </w:hyperlink>
      <w:r>
        <w:t>-</w:t>
      </w:r>
      <w:hyperlink r:id="rId9" w:tooltip="Petites et moyennes industries" w:history="1">
        <w:r>
          <w:rPr>
            <w:rStyle w:val="Lienhypertexte"/>
          </w:rPr>
          <w:t>PMI</w:t>
        </w:r>
      </w:hyperlink>
      <w:r>
        <w:t xml:space="preserve"> et filiales de grands groupes, édité par la société britannique éditrice de logiciels </w:t>
      </w:r>
      <w:hyperlink r:id="rId10" w:tooltip="Sage (entreprise)" w:history="1">
        <w:r>
          <w:rPr>
            <w:rStyle w:val="Lienhypertexte"/>
          </w:rPr>
          <w:t>Sage</w:t>
        </w:r>
      </w:hyperlink>
      <w:r>
        <w:t xml:space="preserve">. Il est la suite de l'ERP </w:t>
      </w:r>
      <w:proofErr w:type="spellStart"/>
      <w:r>
        <w:rPr>
          <w:i/>
          <w:iCs/>
        </w:rPr>
        <w:t>Adonix</w:t>
      </w:r>
      <w:proofErr w:type="spellEnd"/>
      <w:r>
        <w:rPr>
          <w:i/>
          <w:iCs/>
        </w:rPr>
        <w:t xml:space="preserve"> X3</w:t>
      </w:r>
      <w:r>
        <w:t xml:space="preserve"> de la société </w:t>
      </w:r>
      <w:proofErr w:type="spellStart"/>
      <w:r>
        <w:t>Adonix</w:t>
      </w:r>
      <w:proofErr w:type="spellEnd"/>
      <w:r>
        <w:t xml:space="preserve">, rachetée en octobre 2005 par Sage. </w:t>
      </w:r>
      <w:proofErr w:type="spellStart"/>
      <w:r>
        <w:t>Adonix</w:t>
      </w:r>
      <w:proofErr w:type="spellEnd"/>
      <w:r>
        <w:t xml:space="preserve"> X3 est lui-même le fruit de la fusion des ERP </w:t>
      </w:r>
      <w:proofErr w:type="spellStart"/>
      <w:r>
        <w:rPr>
          <w:i/>
          <w:iCs/>
        </w:rPr>
        <w:t>Prodstar</w:t>
      </w:r>
      <w:proofErr w:type="spellEnd"/>
      <w:r>
        <w:rPr>
          <w:i/>
          <w:iCs/>
        </w:rPr>
        <w:t xml:space="preserve"> 2</w:t>
      </w:r>
      <w:r>
        <w:t xml:space="preserve"> de </w:t>
      </w:r>
      <w:proofErr w:type="spellStart"/>
      <w:r>
        <w:t>Prodstar</w:t>
      </w:r>
      <w:proofErr w:type="spellEnd"/>
      <w:r>
        <w:t xml:space="preserve"> (rachetée par </w:t>
      </w:r>
      <w:proofErr w:type="spellStart"/>
      <w:r>
        <w:t>Adonix</w:t>
      </w:r>
      <w:proofErr w:type="spellEnd"/>
      <w:r>
        <w:t>) et d'</w:t>
      </w:r>
      <w:proofErr w:type="spellStart"/>
      <w:r>
        <w:t>Adonix</w:t>
      </w:r>
      <w:proofErr w:type="spellEnd"/>
      <w:r>
        <w:t xml:space="preserve"> Entreprise V2.</w:t>
      </w:r>
    </w:p>
    <w:p w:rsidR="00B26DCB" w:rsidRPr="00B26DCB" w:rsidRDefault="00B26DCB"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rPr>
          <w:rFonts w:ascii="Times New Roman" w:eastAsia="Times New Roman" w:hAnsi="Times New Roman" w:cs="Times New Roman"/>
          <w:bCs/>
          <w:sz w:val="32"/>
          <w:szCs w:val="32"/>
          <w:lang w:eastAsia="fr-FR"/>
        </w:rPr>
        <w:t>Editeur de SAGE X3</w:t>
      </w:r>
    </w:p>
    <w:p w:rsidR="00B26DCB" w:rsidRPr="007F072D" w:rsidRDefault="00B26DCB" w:rsidP="002C4637">
      <w:pPr>
        <w:spacing w:before="100" w:beforeAutospacing="1" w:after="100" w:afterAutospacing="1" w:line="240" w:lineRule="auto"/>
        <w:outlineLvl w:val="1"/>
      </w:pPr>
      <w:r>
        <w:t xml:space="preserve">Son éditeur d'origine, la société </w:t>
      </w:r>
      <w:proofErr w:type="spellStart"/>
      <w:r>
        <w:t>Prodstar</w:t>
      </w:r>
      <w:proofErr w:type="spellEnd"/>
      <w:r>
        <w:t xml:space="preserve"> SA créée en 1981, a été racheté par la SSII </w:t>
      </w:r>
      <w:hyperlink r:id="rId11" w:tooltip="CGI Informatique" w:history="1">
        <w:r>
          <w:rPr>
            <w:rStyle w:val="Lienhypertexte"/>
          </w:rPr>
          <w:t>CGI</w:t>
        </w:r>
      </w:hyperlink>
      <w:r>
        <w:t xml:space="preserve"> elle-même rachetée par </w:t>
      </w:r>
      <w:hyperlink r:id="rId12" w:tooltip="IBM" w:history="1">
        <w:r>
          <w:rPr>
            <w:rStyle w:val="Lienhypertexte"/>
          </w:rPr>
          <w:t>IBM</w:t>
        </w:r>
      </w:hyperlink>
      <w:r>
        <w:t xml:space="preserve">, laquelle a cédé la partie </w:t>
      </w:r>
      <w:proofErr w:type="spellStart"/>
      <w:r>
        <w:t>Prodstar</w:t>
      </w:r>
      <w:proofErr w:type="spellEnd"/>
      <w:r>
        <w:t xml:space="preserve"> à </w:t>
      </w:r>
      <w:proofErr w:type="spellStart"/>
      <w:r>
        <w:t>Adonix</w:t>
      </w:r>
      <w:proofErr w:type="spellEnd"/>
      <w:r>
        <w:t xml:space="preserve"> (créée en </w:t>
      </w:r>
      <w:hyperlink r:id="rId13" w:tooltip="1979" w:history="1">
        <w:r>
          <w:rPr>
            <w:rStyle w:val="Lienhypertexte"/>
          </w:rPr>
          <w:t>1979</w:t>
        </w:r>
      </w:hyperlink>
      <w:hyperlink r:id="rId14" w:anchor="cite_note-2" w:history="1">
        <w:r>
          <w:rPr>
            <w:rStyle w:val="Lienhypertexte"/>
            <w:vertAlign w:val="superscript"/>
          </w:rPr>
          <w:t>2</w:t>
        </w:r>
      </w:hyperlink>
      <w:r>
        <w:t>) et rachetée par Sage en octobre 2005)</w:t>
      </w:r>
    </w:p>
    <w:p w:rsidR="00B26DCB" w:rsidRDefault="00B26DCB" w:rsidP="00B26DCB">
      <w:pPr>
        <w:pStyle w:val="NormalWeb"/>
      </w:pPr>
      <w:r>
        <w:t>Pour le lancement de la Sage X3 V6, l’éditeur a choisi la France comme marché pilote. D’ailleurs, une campagne bêta avait été lancée dans l’Hexagone entre avril 2008 et décembre 2009. Elle avait pour objectif de connaître les avis clients sur ce progiciel nouvelle génération. Suite à ce test, l’éditeur a commencé à proposer l’outil dans une cinquantaine de pays.</w:t>
      </w:r>
    </w:p>
    <w:p w:rsidR="00B26DCB" w:rsidRDefault="00B26DCB" w:rsidP="002C4637">
      <w:pPr>
        <w:spacing w:before="100" w:beforeAutospacing="1" w:after="100" w:afterAutospacing="1" w:line="240" w:lineRule="auto"/>
        <w:outlineLvl w:val="1"/>
        <w:rPr>
          <w:rFonts w:ascii="Times New Roman" w:eastAsia="Times New Roman" w:hAnsi="Times New Roman" w:cs="Times New Roman"/>
          <w:bCs/>
          <w:sz w:val="32"/>
          <w:szCs w:val="32"/>
          <w:lang w:eastAsia="fr-FR"/>
        </w:rPr>
      </w:pPr>
    </w:p>
    <w:p w:rsidR="002C4637" w:rsidRDefault="0027226F" w:rsidP="002C4637">
      <w:pPr>
        <w:spacing w:before="100" w:beforeAutospacing="1" w:after="100" w:afterAutospacing="1" w:line="240" w:lineRule="auto"/>
        <w:outlineLvl w:val="1"/>
      </w:pPr>
      <w:r>
        <w:t>Sage ERP X3,</w:t>
      </w:r>
      <w:r>
        <w:br/>
        <w:t>un large périmètre fonctionnel</w:t>
      </w:r>
      <w:r>
        <w:br/>
        <w:t>Suite complète et intégrée de gestion, Sage ERP X3 couvre l’ensemble</w:t>
      </w:r>
      <w:r>
        <w:br/>
        <w:t>des besoins opérationnels de gestion de production, de distribution, de</w:t>
      </w:r>
      <w:r>
        <w:br/>
        <w:t>logistique, de finance et de ressources humaines de votre entreprise.</w:t>
      </w:r>
      <w:r>
        <w:br/>
        <w:t xml:space="preserve">Solution multi-législation, multilingue, </w:t>
      </w:r>
      <w:proofErr w:type="spellStart"/>
      <w:r>
        <w:t>multi-devise</w:t>
      </w:r>
      <w:proofErr w:type="spellEnd"/>
      <w:r>
        <w:t>, Sage ERP X3</w:t>
      </w:r>
      <w:r>
        <w:br/>
        <w:t>s’adapte aux spécificités, aux obligations légales de chaque pays</w:t>
      </w:r>
      <w:r>
        <w:br/>
        <w:t>et garantit un pilotage optimal des entreprises moyennes ou</w:t>
      </w:r>
      <w:r>
        <w:br/>
        <w:t>grandes, de dimension nationale ou internationale.</w:t>
      </w:r>
    </w:p>
    <w:p w:rsidR="0027226F" w:rsidRDefault="0027226F" w:rsidP="002C4637">
      <w:pPr>
        <w:spacing w:before="100" w:beforeAutospacing="1" w:after="100" w:afterAutospacing="1" w:line="240" w:lineRule="auto"/>
        <w:outlineLvl w:val="1"/>
      </w:pPr>
      <w:r>
        <w:t>Une plateforme technologique au service de votre entreprise</w:t>
      </w:r>
      <w:r>
        <w:br/>
        <w:t>Dynamisée par la plateforme SAFE1 X3, Sage ERP X3 transforme votre</w:t>
      </w:r>
      <w:r>
        <w:br/>
        <w:t>système de gestion intégrée en un véritable environnement collaboratif</w:t>
      </w:r>
      <w:r>
        <w:br/>
        <w:t>interne et externe. Basé sur une architecture flexible, ouverte et orientée</w:t>
      </w:r>
      <w:r>
        <w:br/>
      </w:r>
      <w:r>
        <w:lastRenderedPageBreak/>
        <w:t>Web services, Sage ERP X3 autorise jusqu’à 2 000 utilisateurs simultanés</w:t>
      </w:r>
      <w:r>
        <w:br/>
        <w:t>au sein de votre organisation.</w:t>
      </w:r>
      <w:r>
        <w:br/>
        <w:t>En disposant, en standard, de fonctionnalités techniques embarquées,</w:t>
      </w:r>
      <w:r>
        <w:br/>
        <w:t>SAFE X3 facilite l’utilisation et l’administration de Sage ERP X3 : workflow,</w:t>
      </w:r>
      <w:r>
        <w:br/>
        <w:t>publication de Web services, serveur batch, business intelligence out of the</w:t>
      </w:r>
      <w:r>
        <w:br/>
        <w:t>box, portail Web, etc.</w:t>
      </w:r>
      <w:r>
        <w:br/>
        <w:t>• Assurez une mise en œuvre rapide grâce à des pré-paramétrages.</w:t>
      </w:r>
      <w:r>
        <w:br/>
        <w:t>• Disposez d’outils de publication de rapports et d’outils décisionnels</w:t>
      </w:r>
      <w:r>
        <w:br/>
        <w:t xml:space="preserve">intégrés à la plateforme (Crystal Reports intégré, </w:t>
      </w:r>
      <w:proofErr w:type="spellStart"/>
      <w:r>
        <w:t>datamart</w:t>
      </w:r>
      <w:proofErr w:type="spellEnd"/>
      <w:r>
        <w:t xml:space="preserve"> décisionnel</w:t>
      </w:r>
      <w:r>
        <w:br/>
        <w:t xml:space="preserve">exploité via Business </w:t>
      </w:r>
      <w:proofErr w:type="spellStart"/>
      <w:r>
        <w:t>Objects</w:t>
      </w:r>
      <w:proofErr w:type="spellEnd"/>
      <w:r>
        <w:t>, etc.).</w:t>
      </w:r>
      <w:r>
        <w:br/>
        <w:t>• Fonctionnez sous les environnements ouverts du marché (Windows,</w:t>
      </w:r>
      <w:r>
        <w:br/>
        <w:t>Unix, Linux), avec les bases de données standard (Oracle, SQL Server).</w:t>
      </w:r>
      <w:r>
        <w:br/>
        <w:t>• Personnalisez votre solution grâce aux outils de développement intégrés</w:t>
      </w:r>
      <w:r>
        <w:br/>
        <w:t>et définissez votre interface utilisateur.</w:t>
      </w:r>
      <w:r>
        <w:br/>
        <w:t xml:space="preserve">• Gagnez en mobilité et accédez à vos </w:t>
      </w:r>
      <w:proofErr w:type="spellStart"/>
      <w:r>
        <w:t>dashboards</w:t>
      </w:r>
      <w:proofErr w:type="spellEnd"/>
      <w:r>
        <w:t xml:space="preserve"> via Sage Entreprise</w:t>
      </w:r>
      <w:r>
        <w:br/>
      </w:r>
      <w:proofErr w:type="spellStart"/>
      <w:r>
        <w:t>Webtop</w:t>
      </w:r>
      <w:proofErr w:type="spellEnd"/>
      <w:r>
        <w:t>™, où que vous soyez.</w:t>
      </w:r>
      <w:r>
        <w:br/>
        <w:t xml:space="preserve">La planification, le pilotage et le </w:t>
      </w:r>
      <w:proofErr w:type="spellStart"/>
      <w:r>
        <w:t>reporting</w:t>
      </w:r>
      <w:proofErr w:type="spellEnd"/>
      <w:r>
        <w:t xml:space="preserve"> sont associés en un seul</w:t>
      </w:r>
      <w:r>
        <w:br/>
        <w:t>processus. Vous êtes plus efficace dans vos prises de décision et plus</w:t>
      </w:r>
      <w:r>
        <w:br/>
        <w:t>rapide face aux opportunités du marché.</w:t>
      </w:r>
      <w:r>
        <w:br/>
        <w:t>SAFE X3 accompagne les changements organisationnels de votre</w:t>
      </w:r>
      <w:r>
        <w:br/>
        <w:t>entreprise, telles que la centralisation ou la décentralisation.</w:t>
      </w:r>
    </w:p>
    <w:p w:rsidR="0027226F" w:rsidRDefault="0027226F" w:rsidP="002C4637">
      <w:pPr>
        <w:spacing w:before="100" w:beforeAutospacing="1" w:after="100" w:afterAutospacing="1" w:line="240" w:lineRule="auto"/>
        <w:outlineLvl w:val="1"/>
      </w:pPr>
    </w:p>
    <w:p w:rsidR="0027226F" w:rsidRPr="002C4637" w:rsidRDefault="0027226F" w:rsidP="0027226F">
      <w:pPr>
        <w:spacing w:before="100" w:beforeAutospacing="1" w:after="100" w:afterAutospacing="1" w:line="240" w:lineRule="auto"/>
        <w:outlineLvl w:val="1"/>
        <w:rPr>
          <w:rFonts w:ascii="Times New Roman" w:eastAsia="Times New Roman" w:hAnsi="Times New Roman" w:cs="Times New Roman"/>
          <w:bCs/>
          <w:sz w:val="32"/>
          <w:szCs w:val="32"/>
          <w:lang w:eastAsia="fr-FR"/>
        </w:rPr>
      </w:pPr>
      <w:r>
        <w:t>L'architecture technique est composée de plusieurs niveaux</w:t>
      </w:r>
      <w:r w:rsidR="007F072D">
        <w:t>. Elle est conçue pour :</w:t>
      </w:r>
      <w:r>
        <w:br/>
      </w:r>
      <w:r>
        <w:br/>
        <w:t>Séparer les couches de gestion des données, d’exécution des traitements et de présentation, sous forme d'architecture multi-tiers ; Répartir la charge sur plusieurs serveurs pour assurer l'évolutivité de l'application dans le cas d'un déploiement pour un grand nombre d'utilisateurs ; Proposer plusieurs choix d’implémentation sur des plateformes techniques et des bases de données différentes ; Fournir un accès depuis divers appareils tels que les ordinateurs, les tablettes, les smartphones (Apple, Android ou Windows), ou encore les terminaux de saisie portable ‘ADC’ utilisés dans l'industrie (radio fréquence).</w:t>
      </w:r>
      <w:r>
        <w:br/>
      </w:r>
      <w:r>
        <w:br/>
        <w:t xml:space="preserve">Dossiers X3 Un dossier est un répertoire qui contient des fichiers décrivant des règles de gestion, des paramètres et des données pour une ou plusieurs entités métier. Il se compose d'une arborescence de répertoires, définie sur le serveur d'application, contenant des objets de programmation (programmes, définitions d'écran, états, etc.) et des tables enregistrées sous un schéma dédié au sein de la base de données Oracle ou Serveur SQL associée. En général, quand vous installez Sage X3 (ou Sage X3 People ou Sage X3 </w:t>
      </w:r>
      <w:proofErr w:type="spellStart"/>
      <w:r>
        <w:t>Geode</w:t>
      </w:r>
      <w:proofErr w:type="spellEnd"/>
      <w:r>
        <w:t>), deux dossiers sont créés : • Un dossier X3 de référence (ou "parent") : le dossier de référence contient tous les programmes, écrans, états (etc.) "standard".</w:t>
      </w:r>
    </w:p>
    <w:p w:rsidR="005C2B36" w:rsidRPr="005C2B36" w:rsidRDefault="0027226F" w:rsidP="005C2B36">
      <w:pPr>
        <w:spacing w:before="100" w:beforeAutospacing="1" w:after="100" w:afterAutospacing="1" w:line="240" w:lineRule="auto"/>
        <w:rPr>
          <w:rFonts w:ascii="Times New Roman" w:eastAsia="Times New Roman" w:hAnsi="Times New Roman" w:cs="Times New Roman"/>
          <w:sz w:val="24"/>
          <w:szCs w:val="24"/>
          <w:lang w:eastAsia="fr-FR"/>
        </w:rPr>
      </w:pPr>
      <w:r>
        <w:t>EED : dossier de démonstration, qui peut également être utilisé comme dossier modèle, depuis lequel vous pouvez créer de nouveaux dossiers en effectuant une copie de paramètres (voire de données partielles). Les tâches d'administration des dossiers incluent : • La création de nouveaux dossiers • La copie de dossiers à partir d'un modèle ou d'un dossier en exécution (ex. : dossier de formation) • La suppression de dossiers inutilisés (ex. : une fois la formation terminée) • La création de dossiers de sauvegarde</w:t>
      </w:r>
      <w:r>
        <w:br/>
      </w:r>
      <w:r>
        <w:br/>
        <w:t xml:space="preserve">Les informations contenues dans le présent document sont confidentielles et peuvent être amenées à être modifiées sans préavis. Sage met tout en œuvre pour garantir l'exactitude des informations </w:t>
      </w:r>
      <w:r>
        <w:lastRenderedPageBreak/>
        <w:t>délivrées, mais ne formule aucune garantie, implicite ou explicite, quant au contenu du présent document.</w:t>
      </w:r>
    </w:p>
    <w:p w:rsidR="00962F93" w:rsidRDefault="0039428A">
      <w:bookmarkStart w:id="0" w:name="_GoBack"/>
      <w:bookmarkEnd w:id="0"/>
    </w:p>
    <w:sectPr w:rsidR="00962F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B1F8C"/>
    <w:multiLevelType w:val="multilevel"/>
    <w:tmpl w:val="EFD8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E2AC6"/>
    <w:multiLevelType w:val="multilevel"/>
    <w:tmpl w:val="423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B2BE3"/>
    <w:multiLevelType w:val="hybridMultilevel"/>
    <w:tmpl w:val="A8A65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442AB6"/>
    <w:multiLevelType w:val="multilevel"/>
    <w:tmpl w:val="7D3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0D63DE"/>
    <w:multiLevelType w:val="hybridMultilevel"/>
    <w:tmpl w:val="EEFE3E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AB1AD6"/>
    <w:multiLevelType w:val="multilevel"/>
    <w:tmpl w:val="5A66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875"/>
    <w:rsid w:val="000C392E"/>
    <w:rsid w:val="00252D14"/>
    <w:rsid w:val="0027226F"/>
    <w:rsid w:val="002C4637"/>
    <w:rsid w:val="0039428A"/>
    <w:rsid w:val="003B6050"/>
    <w:rsid w:val="005265E1"/>
    <w:rsid w:val="00547855"/>
    <w:rsid w:val="005C2B36"/>
    <w:rsid w:val="007F072D"/>
    <w:rsid w:val="00B26DCB"/>
    <w:rsid w:val="00D14875"/>
    <w:rsid w:val="00E36332"/>
    <w:rsid w:val="00EA5E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D88D8"/>
  <w15:chartTrackingRefBased/>
  <w15:docId w15:val="{AE66178D-3A0F-4CAA-8ECF-C4AC6F88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DCB"/>
  </w:style>
  <w:style w:type="paragraph" w:styleId="Titre2">
    <w:name w:val="heading 2"/>
    <w:basedOn w:val="Normal"/>
    <w:link w:val="Titre2Car"/>
    <w:uiPriority w:val="9"/>
    <w:qFormat/>
    <w:rsid w:val="005C2B3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0C39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2B3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C2B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2B36"/>
    <w:rPr>
      <w:b/>
      <w:bCs/>
    </w:rPr>
  </w:style>
  <w:style w:type="character" w:styleId="Lienhypertexte">
    <w:name w:val="Hyperlink"/>
    <w:basedOn w:val="Policepardfaut"/>
    <w:uiPriority w:val="99"/>
    <w:semiHidden/>
    <w:unhideWhenUsed/>
    <w:rsid w:val="005C2B36"/>
    <w:rPr>
      <w:color w:val="0000FF"/>
      <w:u w:val="single"/>
    </w:rPr>
  </w:style>
  <w:style w:type="character" w:customStyle="1" w:styleId="Titre3Car">
    <w:name w:val="Titre 3 Car"/>
    <w:basedOn w:val="Policepardfaut"/>
    <w:link w:val="Titre3"/>
    <w:uiPriority w:val="9"/>
    <w:semiHidden/>
    <w:rsid w:val="000C392E"/>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2C4637"/>
    <w:pPr>
      <w:ind w:left="720"/>
      <w:contextualSpacing/>
    </w:pPr>
  </w:style>
  <w:style w:type="character" w:customStyle="1" w:styleId="markedcontent">
    <w:name w:val="markedcontent"/>
    <w:basedOn w:val="Policepardfaut"/>
    <w:rsid w:val="00252D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3647">
      <w:bodyDiv w:val="1"/>
      <w:marLeft w:val="0"/>
      <w:marRight w:val="0"/>
      <w:marTop w:val="0"/>
      <w:marBottom w:val="0"/>
      <w:divBdr>
        <w:top w:val="none" w:sz="0" w:space="0" w:color="auto"/>
        <w:left w:val="none" w:sz="0" w:space="0" w:color="auto"/>
        <w:bottom w:val="none" w:sz="0" w:space="0" w:color="auto"/>
        <w:right w:val="none" w:sz="0" w:space="0" w:color="auto"/>
      </w:divBdr>
    </w:div>
    <w:div w:id="59794696">
      <w:bodyDiv w:val="1"/>
      <w:marLeft w:val="0"/>
      <w:marRight w:val="0"/>
      <w:marTop w:val="0"/>
      <w:marBottom w:val="0"/>
      <w:divBdr>
        <w:top w:val="none" w:sz="0" w:space="0" w:color="auto"/>
        <w:left w:val="none" w:sz="0" w:space="0" w:color="auto"/>
        <w:bottom w:val="none" w:sz="0" w:space="0" w:color="auto"/>
        <w:right w:val="none" w:sz="0" w:space="0" w:color="auto"/>
      </w:divBdr>
    </w:div>
    <w:div w:id="89812757">
      <w:bodyDiv w:val="1"/>
      <w:marLeft w:val="0"/>
      <w:marRight w:val="0"/>
      <w:marTop w:val="0"/>
      <w:marBottom w:val="0"/>
      <w:divBdr>
        <w:top w:val="none" w:sz="0" w:space="0" w:color="auto"/>
        <w:left w:val="none" w:sz="0" w:space="0" w:color="auto"/>
        <w:bottom w:val="none" w:sz="0" w:space="0" w:color="auto"/>
        <w:right w:val="none" w:sz="0" w:space="0" w:color="auto"/>
      </w:divBdr>
    </w:div>
    <w:div w:id="107627629">
      <w:bodyDiv w:val="1"/>
      <w:marLeft w:val="0"/>
      <w:marRight w:val="0"/>
      <w:marTop w:val="0"/>
      <w:marBottom w:val="0"/>
      <w:divBdr>
        <w:top w:val="none" w:sz="0" w:space="0" w:color="auto"/>
        <w:left w:val="none" w:sz="0" w:space="0" w:color="auto"/>
        <w:bottom w:val="none" w:sz="0" w:space="0" w:color="auto"/>
        <w:right w:val="none" w:sz="0" w:space="0" w:color="auto"/>
      </w:divBdr>
    </w:div>
    <w:div w:id="131145097">
      <w:bodyDiv w:val="1"/>
      <w:marLeft w:val="0"/>
      <w:marRight w:val="0"/>
      <w:marTop w:val="0"/>
      <w:marBottom w:val="0"/>
      <w:divBdr>
        <w:top w:val="none" w:sz="0" w:space="0" w:color="auto"/>
        <w:left w:val="none" w:sz="0" w:space="0" w:color="auto"/>
        <w:bottom w:val="none" w:sz="0" w:space="0" w:color="auto"/>
        <w:right w:val="none" w:sz="0" w:space="0" w:color="auto"/>
      </w:divBdr>
    </w:div>
    <w:div w:id="171573377">
      <w:bodyDiv w:val="1"/>
      <w:marLeft w:val="0"/>
      <w:marRight w:val="0"/>
      <w:marTop w:val="0"/>
      <w:marBottom w:val="0"/>
      <w:divBdr>
        <w:top w:val="none" w:sz="0" w:space="0" w:color="auto"/>
        <w:left w:val="none" w:sz="0" w:space="0" w:color="auto"/>
        <w:bottom w:val="none" w:sz="0" w:space="0" w:color="auto"/>
        <w:right w:val="none" w:sz="0" w:space="0" w:color="auto"/>
      </w:divBdr>
    </w:div>
    <w:div w:id="297222103">
      <w:bodyDiv w:val="1"/>
      <w:marLeft w:val="0"/>
      <w:marRight w:val="0"/>
      <w:marTop w:val="0"/>
      <w:marBottom w:val="0"/>
      <w:divBdr>
        <w:top w:val="none" w:sz="0" w:space="0" w:color="auto"/>
        <w:left w:val="none" w:sz="0" w:space="0" w:color="auto"/>
        <w:bottom w:val="none" w:sz="0" w:space="0" w:color="auto"/>
        <w:right w:val="none" w:sz="0" w:space="0" w:color="auto"/>
      </w:divBdr>
    </w:div>
    <w:div w:id="418019479">
      <w:bodyDiv w:val="1"/>
      <w:marLeft w:val="0"/>
      <w:marRight w:val="0"/>
      <w:marTop w:val="0"/>
      <w:marBottom w:val="0"/>
      <w:divBdr>
        <w:top w:val="none" w:sz="0" w:space="0" w:color="auto"/>
        <w:left w:val="none" w:sz="0" w:space="0" w:color="auto"/>
        <w:bottom w:val="none" w:sz="0" w:space="0" w:color="auto"/>
        <w:right w:val="none" w:sz="0" w:space="0" w:color="auto"/>
      </w:divBdr>
    </w:div>
    <w:div w:id="490606341">
      <w:bodyDiv w:val="1"/>
      <w:marLeft w:val="0"/>
      <w:marRight w:val="0"/>
      <w:marTop w:val="0"/>
      <w:marBottom w:val="0"/>
      <w:divBdr>
        <w:top w:val="none" w:sz="0" w:space="0" w:color="auto"/>
        <w:left w:val="none" w:sz="0" w:space="0" w:color="auto"/>
        <w:bottom w:val="none" w:sz="0" w:space="0" w:color="auto"/>
        <w:right w:val="none" w:sz="0" w:space="0" w:color="auto"/>
      </w:divBdr>
    </w:div>
    <w:div w:id="500125046">
      <w:bodyDiv w:val="1"/>
      <w:marLeft w:val="0"/>
      <w:marRight w:val="0"/>
      <w:marTop w:val="0"/>
      <w:marBottom w:val="0"/>
      <w:divBdr>
        <w:top w:val="none" w:sz="0" w:space="0" w:color="auto"/>
        <w:left w:val="none" w:sz="0" w:space="0" w:color="auto"/>
        <w:bottom w:val="none" w:sz="0" w:space="0" w:color="auto"/>
        <w:right w:val="none" w:sz="0" w:space="0" w:color="auto"/>
      </w:divBdr>
    </w:div>
    <w:div w:id="878905481">
      <w:bodyDiv w:val="1"/>
      <w:marLeft w:val="0"/>
      <w:marRight w:val="0"/>
      <w:marTop w:val="0"/>
      <w:marBottom w:val="0"/>
      <w:divBdr>
        <w:top w:val="none" w:sz="0" w:space="0" w:color="auto"/>
        <w:left w:val="none" w:sz="0" w:space="0" w:color="auto"/>
        <w:bottom w:val="none" w:sz="0" w:space="0" w:color="auto"/>
        <w:right w:val="none" w:sz="0" w:space="0" w:color="auto"/>
      </w:divBdr>
    </w:div>
    <w:div w:id="884685088">
      <w:bodyDiv w:val="1"/>
      <w:marLeft w:val="0"/>
      <w:marRight w:val="0"/>
      <w:marTop w:val="0"/>
      <w:marBottom w:val="0"/>
      <w:divBdr>
        <w:top w:val="none" w:sz="0" w:space="0" w:color="auto"/>
        <w:left w:val="none" w:sz="0" w:space="0" w:color="auto"/>
        <w:bottom w:val="none" w:sz="0" w:space="0" w:color="auto"/>
        <w:right w:val="none" w:sz="0" w:space="0" w:color="auto"/>
      </w:divBdr>
    </w:div>
    <w:div w:id="951865050">
      <w:bodyDiv w:val="1"/>
      <w:marLeft w:val="0"/>
      <w:marRight w:val="0"/>
      <w:marTop w:val="0"/>
      <w:marBottom w:val="0"/>
      <w:divBdr>
        <w:top w:val="none" w:sz="0" w:space="0" w:color="auto"/>
        <w:left w:val="none" w:sz="0" w:space="0" w:color="auto"/>
        <w:bottom w:val="none" w:sz="0" w:space="0" w:color="auto"/>
        <w:right w:val="none" w:sz="0" w:space="0" w:color="auto"/>
      </w:divBdr>
    </w:div>
    <w:div w:id="1121846588">
      <w:bodyDiv w:val="1"/>
      <w:marLeft w:val="0"/>
      <w:marRight w:val="0"/>
      <w:marTop w:val="0"/>
      <w:marBottom w:val="0"/>
      <w:divBdr>
        <w:top w:val="none" w:sz="0" w:space="0" w:color="auto"/>
        <w:left w:val="none" w:sz="0" w:space="0" w:color="auto"/>
        <w:bottom w:val="none" w:sz="0" w:space="0" w:color="auto"/>
        <w:right w:val="none" w:sz="0" w:space="0" w:color="auto"/>
      </w:divBdr>
    </w:div>
    <w:div w:id="1152916289">
      <w:bodyDiv w:val="1"/>
      <w:marLeft w:val="0"/>
      <w:marRight w:val="0"/>
      <w:marTop w:val="0"/>
      <w:marBottom w:val="0"/>
      <w:divBdr>
        <w:top w:val="none" w:sz="0" w:space="0" w:color="auto"/>
        <w:left w:val="none" w:sz="0" w:space="0" w:color="auto"/>
        <w:bottom w:val="none" w:sz="0" w:space="0" w:color="auto"/>
        <w:right w:val="none" w:sz="0" w:space="0" w:color="auto"/>
      </w:divBdr>
      <w:divsChild>
        <w:div w:id="1011833757">
          <w:marLeft w:val="0"/>
          <w:marRight w:val="0"/>
          <w:marTop w:val="0"/>
          <w:marBottom w:val="0"/>
          <w:divBdr>
            <w:top w:val="none" w:sz="0" w:space="0" w:color="auto"/>
            <w:left w:val="none" w:sz="0" w:space="0" w:color="auto"/>
            <w:bottom w:val="none" w:sz="0" w:space="0" w:color="auto"/>
            <w:right w:val="none" w:sz="0" w:space="0" w:color="auto"/>
          </w:divBdr>
          <w:divsChild>
            <w:div w:id="1431852016">
              <w:marLeft w:val="0"/>
              <w:marRight w:val="0"/>
              <w:marTop w:val="0"/>
              <w:marBottom w:val="0"/>
              <w:divBdr>
                <w:top w:val="none" w:sz="0" w:space="0" w:color="auto"/>
                <w:left w:val="none" w:sz="0" w:space="0" w:color="auto"/>
                <w:bottom w:val="none" w:sz="0" w:space="0" w:color="auto"/>
                <w:right w:val="none" w:sz="0" w:space="0" w:color="auto"/>
              </w:divBdr>
              <w:divsChild>
                <w:div w:id="14060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9233">
      <w:bodyDiv w:val="1"/>
      <w:marLeft w:val="0"/>
      <w:marRight w:val="0"/>
      <w:marTop w:val="0"/>
      <w:marBottom w:val="0"/>
      <w:divBdr>
        <w:top w:val="none" w:sz="0" w:space="0" w:color="auto"/>
        <w:left w:val="none" w:sz="0" w:space="0" w:color="auto"/>
        <w:bottom w:val="none" w:sz="0" w:space="0" w:color="auto"/>
        <w:right w:val="none" w:sz="0" w:space="0" w:color="auto"/>
      </w:divBdr>
    </w:div>
    <w:div w:id="1345285198">
      <w:bodyDiv w:val="1"/>
      <w:marLeft w:val="0"/>
      <w:marRight w:val="0"/>
      <w:marTop w:val="0"/>
      <w:marBottom w:val="0"/>
      <w:divBdr>
        <w:top w:val="none" w:sz="0" w:space="0" w:color="auto"/>
        <w:left w:val="none" w:sz="0" w:space="0" w:color="auto"/>
        <w:bottom w:val="none" w:sz="0" w:space="0" w:color="auto"/>
        <w:right w:val="none" w:sz="0" w:space="0" w:color="auto"/>
      </w:divBdr>
    </w:div>
    <w:div w:id="1431438146">
      <w:bodyDiv w:val="1"/>
      <w:marLeft w:val="0"/>
      <w:marRight w:val="0"/>
      <w:marTop w:val="0"/>
      <w:marBottom w:val="0"/>
      <w:divBdr>
        <w:top w:val="none" w:sz="0" w:space="0" w:color="auto"/>
        <w:left w:val="none" w:sz="0" w:space="0" w:color="auto"/>
        <w:bottom w:val="none" w:sz="0" w:space="0" w:color="auto"/>
        <w:right w:val="none" w:sz="0" w:space="0" w:color="auto"/>
      </w:divBdr>
    </w:div>
    <w:div w:id="1471166552">
      <w:bodyDiv w:val="1"/>
      <w:marLeft w:val="0"/>
      <w:marRight w:val="0"/>
      <w:marTop w:val="0"/>
      <w:marBottom w:val="0"/>
      <w:divBdr>
        <w:top w:val="none" w:sz="0" w:space="0" w:color="auto"/>
        <w:left w:val="none" w:sz="0" w:space="0" w:color="auto"/>
        <w:bottom w:val="none" w:sz="0" w:space="0" w:color="auto"/>
        <w:right w:val="none" w:sz="0" w:space="0" w:color="auto"/>
      </w:divBdr>
    </w:div>
    <w:div w:id="1542671384">
      <w:bodyDiv w:val="1"/>
      <w:marLeft w:val="0"/>
      <w:marRight w:val="0"/>
      <w:marTop w:val="0"/>
      <w:marBottom w:val="0"/>
      <w:divBdr>
        <w:top w:val="none" w:sz="0" w:space="0" w:color="auto"/>
        <w:left w:val="none" w:sz="0" w:space="0" w:color="auto"/>
        <w:bottom w:val="none" w:sz="0" w:space="0" w:color="auto"/>
        <w:right w:val="none" w:sz="0" w:space="0" w:color="auto"/>
      </w:divBdr>
    </w:div>
    <w:div w:id="1623657363">
      <w:bodyDiv w:val="1"/>
      <w:marLeft w:val="0"/>
      <w:marRight w:val="0"/>
      <w:marTop w:val="0"/>
      <w:marBottom w:val="0"/>
      <w:divBdr>
        <w:top w:val="none" w:sz="0" w:space="0" w:color="auto"/>
        <w:left w:val="none" w:sz="0" w:space="0" w:color="auto"/>
        <w:bottom w:val="none" w:sz="0" w:space="0" w:color="auto"/>
        <w:right w:val="none" w:sz="0" w:space="0" w:color="auto"/>
      </w:divBdr>
    </w:div>
    <w:div w:id="1826705268">
      <w:bodyDiv w:val="1"/>
      <w:marLeft w:val="0"/>
      <w:marRight w:val="0"/>
      <w:marTop w:val="0"/>
      <w:marBottom w:val="0"/>
      <w:divBdr>
        <w:top w:val="none" w:sz="0" w:space="0" w:color="auto"/>
        <w:left w:val="none" w:sz="0" w:space="0" w:color="auto"/>
        <w:bottom w:val="none" w:sz="0" w:space="0" w:color="auto"/>
        <w:right w:val="none" w:sz="0" w:space="0" w:color="auto"/>
      </w:divBdr>
    </w:div>
    <w:div w:id="1923222768">
      <w:bodyDiv w:val="1"/>
      <w:marLeft w:val="0"/>
      <w:marRight w:val="0"/>
      <w:marTop w:val="0"/>
      <w:marBottom w:val="0"/>
      <w:divBdr>
        <w:top w:val="none" w:sz="0" w:space="0" w:color="auto"/>
        <w:left w:val="none" w:sz="0" w:space="0" w:color="auto"/>
        <w:bottom w:val="none" w:sz="0" w:space="0" w:color="auto"/>
        <w:right w:val="none" w:sz="0" w:space="0" w:color="auto"/>
      </w:divBdr>
    </w:div>
    <w:div w:id="1967928239">
      <w:bodyDiv w:val="1"/>
      <w:marLeft w:val="0"/>
      <w:marRight w:val="0"/>
      <w:marTop w:val="0"/>
      <w:marBottom w:val="0"/>
      <w:divBdr>
        <w:top w:val="none" w:sz="0" w:space="0" w:color="auto"/>
        <w:left w:val="none" w:sz="0" w:space="0" w:color="auto"/>
        <w:bottom w:val="none" w:sz="0" w:space="0" w:color="auto"/>
        <w:right w:val="none" w:sz="0" w:space="0" w:color="auto"/>
      </w:divBdr>
    </w:div>
    <w:div w:id="2039892539">
      <w:bodyDiv w:val="1"/>
      <w:marLeft w:val="0"/>
      <w:marRight w:val="0"/>
      <w:marTop w:val="0"/>
      <w:marBottom w:val="0"/>
      <w:divBdr>
        <w:top w:val="none" w:sz="0" w:space="0" w:color="auto"/>
        <w:left w:val="none" w:sz="0" w:space="0" w:color="auto"/>
        <w:bottom w:val="none" w:sz="0" w:space="0" w:color="auto"/>
        <w:right w:val="none" w:sz="0" w:space="0" w:color="auto"/>
      </w:divBdr>
    </w:div>
    <w:div w:id="207620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etites_et_moyennes_entreprises" TargetMode="External"/><Relationship Id="rId13" Type="http://schemas.openxmlformats.org/officeDocument/2006/relationships/hyperlink" Target="https://fr.wikipedia.org/wiki/1979" TargetMode="External"/><Relationship Id="rId3" Type="http://schemas.openxmlformats.org/officeDocument/2006/relationships/settings" Target="settings.xml"/><Relationship Id="rId7" Type="http://schemas.openxmlformats.org/officeDocument/2006/relationships/hyperlink" Target="https://fr.wikipedia.org/wiki/Progiciel_de_gestion_int%C3%A9gr%C3%A9" TargetMode="External"/><Relationship Id="rId12" Type="http://schemas.openxmlformats.org/officeDocument/2006/relationships/hyperlink" Target="https://fr.wikipedia.org/wiki/IB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s.gartner.com/debbie_wilson/2020/01/27/erp-future-applications-composable-enterprise-mike-guay/" TargetMode="External"/><Relationship Id="rId11" Type="http://schemas.openxmlformats.org/officeDocument/2006/relationships/hyperlink" Target="https://fr.wikipedia.org/wiki/CGI_Informatique" TargetMode="External"/><Relationship Id="rId5" Type="http://schemas.openxmlformats.org/officeDocument/2006/relationships/hyperlink" Target="https://alter-si.fr/erp/" TargetMode="External"/><Relationship Id="rId15" Type="http://schemas.openxmlformats.org/officeDocument/2006/relationships/fontTable" Target="fontTable.xml"/><Relationship Id="rId10" Type="http://schemas.openxmlformats.org/officeDocument/2006/relationships/hyperlink" Target="https://fr.wikipedia.org/wiki/Sage_(entreprise)" TargetMode="External"/><Relationship Id="rId4" Type="http://schemas.openxmlformats.org/officeDocument/2006/relationships/webSettings" Target="webSettings.xml"/><Relationship Id="rId9" Type="http://schemas.openxmlformats.org/officeDocument/2006/relationships/hyperlink" Target="https://fr.wikipedia.org/wiki/Petites_et_moyennes_industries" TargetMode="External"/><Relationship Id="rId14" Type="http://schemas.openxmlformats.org/officeDocument/2006/relationships/hyperlink" Target="https://fr.wikipedia.org/wiki/Sage_X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6</Pages>
  <Words>1806</Words>
  <Characters>9936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5</cp:revision>
  <dcterms:created xsi:type="dcterms:W3CDTF">2023-03-10T20:35:00Z</dcterms:created>
  <dcterms:modified xsi:type="dcterms:W3CDTF">2023-03-11T08:27:00Z</dcterms:modified>
</cp:coreProperties>
</file>