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693E6" w14:textId="77777777" w:rsidR="0029662A" w:rsidRDefault="00E06455">
      <w:bookmarkStart w:id="0" w:name="_GoBack"/>
      <w:bookmarkEnd w:id="0"/>
    </w:p>
    <w:sectPr w:rsidR="0029662A" w:rsidSect="009D0E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55"/>
    <w:rsid w:val="005C7FDB"/>
    <w:rsid w:val="009D0EC4"/>
    <w:rsid w:val="00E0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6D5E5"/>
  <w15:chartTrackingRefBased/>
  <w15:docId w15:val="{A37011B8-332C-0A44-A418-89575BE9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Eleanor (STFC,RAL,RALSP)</dc:creator>
  <cp:keywords/>
  <dc:description/>
  <cp:lastModifiedBy>Smith, Eleanor (STFC,RAL,RALSP)</cp:lastModifiedBy>
  <cp:revision>1</cp:revision>
  <dcterms:created xsi:type="dcterms:W3CDTF">2020-05-19T14:51:00Z</dcterms:created>
  <dcterms:modified xsi:type="dcterms:W3CDTF">2020-05-19T14:52:00Z</dcterms:modified>
</cp:coreProperties>
</file>