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11. Текстовой редактор emacs</w:t>
      </w:r>
    </w:p>
    <w:p>
      <w:pPr>
        <w:pStyle w:val="Subtitle"/>
      </w:pPr>
      <w:r>
        <w:t xml:space="preserve">НПИбд-03-25</w:t>
      </w:r>
    </w:p>
    <w:p>
      <w:pPr>
        <w:pStyle w:val="Author"/>
      </w:pPr>
      <w:r>
        <w:t xml:space="preserve">Чжу Ино</w:t>
      </w:r>
    </w:p>
    <w:p>
      <w:pPr>
        <w:pStyle w:val="Date"/>
      </w:pPr>
      <w:r>
        <w:t xml:space="preserve">2026-10-15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Emacs.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21"/>
    <w:bookmarkStart w:id="32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основные-термины-emacs"/>
    <w:p>
      <w:pPr>
        <w:pStyle w:val="Heading2"/>
      </w:pPr>
      <w:r>
        <w:t xml:space="preserve">3.1 Основные термины Emacs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объект, представляющий текст.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Фрейм</w:t>
      </w:r>
      <w:r>
        <w:t xml:space="preserve"> </w:t>
      </w:r>
      <w:r>
        <w:t xml:space="preserve">— окно в обычном понимании.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Окно</w:t>
      </w:r>
      <w:r>
        <w:t xml:space="preserve"> </w:t>
      </w:r>
      <w:r>
        <w:t xml:space="preserve">— прямоугольная область фрейма.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Область вывода</w:t>
      </w:r>
      <w:r>
        <w:t xml:space="preserve"> </w:t>
      </w:r>
      <w:r>
        <w:t xml:space="preserve">— строки внизу фрейма.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Минибуфер</w:t>
      </w:r>
      <w:r>
        <w:t xml:space="preserve"> </w:t>
      </w:r>
      <w:r>
        <w:t xml:space="preserve">— для ввода дополнительной информации.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Точка вставки</w:t>
      </w:r>
      <w:r>
        <w:t xml:space="preserve"> </w:t>
      </w:r>
      <w:r>
        <w:t xml:space="preserve">— место вставки/удаления.</w:t>
      </w:r>
    </w:p>
    <w:bookmarkEnd w:id="22"/>
    <w:bookmarkStart w:id="23" w:name="запуск-emacs"/>
    <w:p>
      <w:pPr>
        <w:pStyle w:val="Heading2"/>
      </w:pPr>
      <w:r>
        <w:t xml:space="preserve">3.2 Запуск Emacs</w:t>
      </w:r>
    </w:p>
    <w:p>
      <w:pPr>
        <w:pStyle w:val="SourceCode"/>
      </w:pPr>
      <w:r>
        <w:rPr>
          <w:rStyle w:val="ExtensionTok"/>
        </w:rPr>
        <w:t xml:space="preserve">emacs</w:t>
      </w:r>
    </w:p>
    <w:p>
      <w:pPr>
        <w:pStyle w:val="FirstParagraph"/>
      </w:pPr>
      <w:r>
        <w:t xml:space="preserve">или в фоне:</w:t>
      </w:r>
    </w:p>
    <w:p>
      <w:pPr>
        <w:pStyle w:val="SourceCode"/>
      </w:pPr>
      <w:r>
        <w:rPr>
          <w:rStyle w:val="ExtensionTok"/>
        </w:rPr>
        <w:t xml:space="preserve">emacs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bookmarkEnd w:id="23"/>
    <w:bookmarkStart w:id="24" w:name="выход-из-emacs"/>
    <w:p>
      <w:pPr>
        <w:pStyle w:val="Heading2"/>
      </w:pPr>
      <w:r>
        <w:t xml:space="preserve">3.3 Выход из Emacs</w:t>
      </w:r>
    </w:p>
    <w:p>
      <w:pPr>
        <w:pStyle w:val="Compact"/>
        <w:numPr>
          <w:ilvl w:val="0"/>
          <w:numId w:val="1003"/>
        </w:numPr>
      </w:pPr>
      <w:r>
        <w:t xml:space="preserve">Меню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Quit</w:t>
      </w:r>
    </w:p>
    <w:p>
      <w:pPr>
        <w:pStyle w:val="Compact"/>
        <w:numPr>
          <w:ilvl w:val="0"/>
          <w:numId w:val="1003"/>
        </w:numPr>
      </w:pPr>
      <w:r>
        <w:t xml:space="preserve">Или</w:t>
      </w:r>
      <w:r>
        <w:t xml:space="preserve"> </w:t>
      </w:r>
      <w:r>
        <w:rPr>
          <w:rStyle w:val="VerbatimChar"/>
        </w:rPr>
        <w:t xml:space="preserve">Ctrl+X</w:t>
      </w:r>
      <w:r>
        <w:t xml:space="preserve"> </w:t>
      </w:r>
      <w:r>
        <w:rPr>
          <w:rStyle w:val="VerbatimChar"/>
        </w:rPr>
        <w:t xml:space="preserve">Ctrl+C</w:t>
      </w:r>
    </w:p>
    <w:bookmarkEnd w:id="24"/>
    <w:bookmarkStart w:id="25" w:name="префиксные-клавиши"/>
    <w:p>
      <w:pPr>
        <w:pStyle w:val="Heading2"/>
      </w:pPr>
      <w:r>
        <w:t xml:space="preserve">3.4 Префиксные клавиши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Ctrl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M-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(обычно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Esc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S-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Shift</w:t>
      </w:r>
    </w:p>
    <w:bookmarkEnd w:id="25"/>
    <w:bookmarkStart w:id="31" w:name="основные-комбинации-клавиш"/>
    <w:p>
      <w:pPr>
        <w:pStyle w:val="Heading2"/>
      </w:pPr>
      <w:r>
        <w:t xml:space="preserve">3.5 Основные комбинации клавиш</w:t>
      </w:r>
    </w:p>
    <w:bookmarkStart w:id="26" w:name="перемещение-курсора"/>
    <w:p>
      <w:pPr>
        <w:pStyle w:val="Heading3"/>
      </w:pPr>
      <w:r>
        <w:t xml:space="preserve">3.5.1 Перемещение курсора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C-p</w:t>
      </w:r>
      <w:r>
        <w:t xml:space="preserve"> </w:t>
      </w:r>
      <w:r>
        <w:t xml:space="preserve">— вверх на строку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C-n</w:t>
      </w:r>
      <w:r>
        <w:t xml:space="preserve"> </w:t>
      </w:r>
      <w:r>
        <w:t xml:space="preserve">— вниз на строку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C-f</w:t>
      </w:r>
      <w:r>
        <w:t xml:space="preserve"> </w:t>
      </w:r>
      <w:r>
        <w:t xml:space="preserve">— вперёд на символ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C-b</w:t>
      </w:r>
      <w:r>
        <w:t xml:space="preserve"> </w:t>
      </w:r>
      <w:r>
        <w:t xml:space="preserve">— назад на символ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C-a</w:t>
      </w:r>
      <w:r>
        <w:t xml:space="preserve"> </w:t>
      </w:r>
      <w:r>
        <w:t xml:space="preserve">— начало строки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C-e</w:t>
      </w:r>
      <w:r>
        <w:t xml:space="preserve"> </w:t>
      </w:r>
      <w:r>
        <w:t xml:space="preserve">— конец строки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C-v</w:t>
      </w:r>
      <w:r>
        <w:t xml:space="preserve"> </w:t>
      </w:r>
      <w:r>
        <w:t xml:space="preserve">— вниз на страницу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M-v</w:t>
      </w:r>
      <w:r>
        <w:t xml:space="preserve"> </w:t>
      </w:r>
      <w:r>
        <w:t xml:space="preserve">— вверх на страницу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M-f</w:t>
      </w:r>
      <w:r>
        <w:t xml:space="preserve"> </w:t>
      </w:r>
      <w:r>
        <w:t xml:space="preserve">— вперёд на слово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M-b</w:t>
      </w:r>
      <w:r>
        <w:t xml:space="preserve"> </w:t>
      </w:r>
      <w:r>
        <w:t xml:space="preserve">— назад на слово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M-&lt;</w:t>
      </w:r>
      <w:r>
        <w:t xml:space="preserve"> </w:t>
      </w:r>
      <w:r>
        <w:t xml:space="preserve">— начало буфера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M-&gt;</w:t>
      </w:r>
      <w:r>
        <w:t xml:space="preserve"> </w:t>
      </w:r>
      <w:r>
        <w:t xml:space="preserve">— конец буфера</w:t>
      </w:r>
    </w:p>
    <w:bookmarkEnd w:id="26"/>
    <w:bookmarkStart w:id="27" w:name="работа-с-текстом"/>
    <w:p>
      <w:pPr>
        <w:pStyle w:val="Heading3"/>
      </w:pPr>
      <w:r>
        <w:t xml:space="preserve">3.5.2 Работа с текстом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C-d</w:t>
      </w:r>
      <w:r>
        <w:t xml:space="preserve"> </w:t>
      </w:r>
      <w:r>
        <w:t xml:space="preserve">— удалить символ перед курсором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M-d</w:t>
      </w:r>
      <w:r>
        <w:t xml:space="preserve"> </w:t>
      </w:r>
      <w:r>
        <w:t xml:space="preserve">— удалить слово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C-k</w:t>
      </w:r>
      <w:r>
        <w:t xml:space="preserve"> </w:t>
      </w:r>
      <w:r>
        <w:t xml:space="preserve">— удалить до конца строки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M-k</w:t>
      </w:r>
      <w:r>
        <w:t xml:space="preserve"> </w:t>
      </w:r>
      <w:r>
        <w:t xml:space="preserve">— удалить до конца предложения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C-q</w:t>
      </w:r>
      <w:r>
        <w:t xml:space="preserve"> </w:t>
      </w:r>
      <w:r>
        <w:t xml:space="preserve">— вставить символ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M-q</w:t>
      </w:r>
      <w:r>
        <w:t xml:space="preserve"> </w:t>
      </w:r>
      <w:r>
        <w:t xml:space="preserve">— выровнять абзац</w:t>
      </w:r>
    </w:p>
    <w:bookmarkEnd w:id="27"/>
    <w:bookmarkStart w:id="28" w:name="выделение"/>
    <w:p>
      <w:pPr>
        <w:pStyle w:val="Heading3"/>
      </w:pPr>
      <w:r>
        <w:t xml:space="preserve">3.5.3 Выделение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C-space</w:t>
      </w:r>
      <w:r>
        <w:t xml:space="preserve"> </w:t>
      </w:r>
      <w:r>
        <w:t xml:space="preserve">— начать выделение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C-w</w:t>
      </w:r>
      <w:r>
        <w:t xml:space="preserve"> </w:t>
      </w:r>
      <w:r>
        <w:t xml:space="preserve">— удалить выделенное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M-w</w:t>
      </w:r>
      <w:r>
        <w:t xml:space="preserve"> </w:t>
      </w:r>
      <w:r>
        <w:t xml:space="preserve">— скопировать выделенное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C-y</w:t>
      </w:r>
      <w:r>
        <w:t xml:space="preserve"> </w:t>
      </w:r>
      <w:r>
        <w:t xml:space="preserve">— вставить из списка удалений</w:t>
      </w:r>
    </w:p>
    <w:bookmarkEnd w:id="28"/>
    <w:bookmarkStart w:id="29" w:name="поиск-и-замена"/>
    <w:p>
      <w:pPr>
        <w:pStyle w:val="Heading3"/>
      </w:pPr>
      <w:r>
        <w:t xml:space="preserve">3.5.4 Поиск и замена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C-s</w:t>
      </w:r>
      <w:r>
        <w:t xml:space="preserve"> </w:t>
      </w:r>
      <w:r>
        <w:t xml:space="preserve">— поиск вперёд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C-r</w:t>
      </w:r>
      <w:r>
        <w:t xml:space="preserve"> </w:t>
      </w:r>
      <w:r>
        <w:t xml:space="preserve">— поиск назад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M-%</w:t>
      </w:r>
      <w:r>
        <w:t xml:space="preserve"> </w:t>
      </w:r>
      <w:r>
        <w:t xml:space="preserve">— поиск и замена</w:t>
      </w:r>
    </w:p>
    <w:bookmarkEnd w:id="29"/>
    <w:bookmarkStart w:id="30" w:name="файлы-и-буферы"/>
    <w:p>
      <w:pPr>
        <w:pStyle w:val="Heading3"/>
      </w:pPr>
      <w:r>
        <w:t xml:space="preserve">3.5.5 Файлы и буферы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C-x C-f</w:t>
      </w:r>
      <w:r>
        <w:t xml:space="preserve"> </w:t>
      </w:r>
      <w:r>
        <w:t xml:space="preserve">— открыть файл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C-x C-s</w:t>
      </w:r>
      <w:r>
        <w:t xml:space="preserve"> </w:t>
      </w:r>
      <w:r>
        <w:t xml:space="preserve">— сохранить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C-x C-b</w:t>
      </w:r>
      <w:r>
        <w:t xml:space="preserve"> </w:t>
      </w:r>
      <w:r>
        <w:t xml:space="preserve">— список буферов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C-x b</w:t>
      </w:r>
      <w:r>
        <w:t xml:space="preserve"> </w:t>
      </w:r>
      <w:r>
        <w:t xml:space="preserve">— переключить буфер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C-x 0</w:t>
      </w:r>
      <w:r>
        <w:t xml:space="preserve"> </w:t>
      </w:r>
      <w:r>
        <w:t xml:space="preserve">— закрыть окно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C-x 1</w:t>
      </w:r>
      <w:r>
        <w:t xml:space="preserve"> </w:t>
      </w:r>
      <w:r>
        <w:t xml:space="preserve">— закрыть все кроме текущего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C-x 2</w:t>
      </w:r>
      <w:r>
        <w:t xml:space="preserve"> </w:t>
      </w:r>
      <w:r>
        <w:t xml:space="preserve">— разделить по горизонтали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C-x o</w:t>
      </w:r>
      <w:r>
        <w:t xml:space="preserve"> </w:t>
      </w:r>
      <w:r>
        <w:t xml:space="preserve">— перейти в другое окно</w:t>
      </w:r>
    </w:p>
    <w:bookmarkEnd w:id="30"/>
    <w:bookmarkEnd w:id="31"/>
    <w:bookmarkEnd w:id="32"/>
    <w:bookmarkStart w:id="10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7" w:name="установка-emacs"/>
    <w:p>
      <w:pPr>
        <w:pStyle w:val="Heading2"/>
      </w:pPr>
      <w:r>
        <w:t xml:space="preserve">4.1 Установка Emacs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emacs</w:t>
      </w:r>
      <w:r>
        <w:br/>
      </w:r>
      <w:r>
        <w:rPr>
          <w:rStyle w:val="ExtensionTok"/>
        </w:rPr>
        <w:t xml:space="preserve">emacs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install"/>
          <w:p>
            <w:pPr>
              <w:pStyle w:val="Compact"/>
              <w:jc w:val="center"/>
            </w:pPr>
            <w:r>
              <w:drawing>
                <wp:inline>
                  <wp:extent cx="4267200" cy="102172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01_install_emacs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21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Установка Emacs</w:t>
            </w:r>
          </w:p>
          <w:bookmarkEnd w:id="36"/>
        </w:tc>
      </w:tr>
    </w:tbl>
    <w:bookmarkEnd w:id="37"/>
    <w:bookmarkStart w:id="42" w:name="запуск-emacs-1"/>
    <w:p>
      <w:pPr>
        <w:pStyle w:val="Heading2"/>
      </w:pPr>
      <w:r>
        <w:t xml:space="preserve">4.2 Запуск Emacs</w:t>
      </w:r>
    </w:p>
    <w:p>
      <w:pPr>
        <w:pStyle w:val="SourceCode"/>
      </w:pPr>
      <w:r>
        <w:rPr>
          <w:rStyle w:val="ExtensionTok"/>
        </w:rPr>
        <w:t xml:space="preserve">emacs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start"/>
          <w:p>
            <w:pPr>
              <w:pStyle w:val="Compact"/>
              <w:jc w:val="center"/>
            </w:pPr>
            <w:r>
              <w:drawing>
                <wp:inline>
                  <wp:extent cx="4267200" cy="339329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02_emacs_star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93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Запуск</w:t>
            </w:r>
          </w:p>
          <w:bookmarkEnd w:id="41"/>
        </w:tc>
      </w:tr>
    </w:tbl>
    <w:bookmarkEnd w:id="42"/>
    <w:bookmarkStart w:id="47" w:name="выход-из-emacs-1"/>
    <w:p>
      <w:pPr>
        <w:pStyle w:val="Heading2"/>
      </w:pPr>
      <w:r>
        <w:t xml:space="preserve">4.3 Выход из Emacs</w:t>
      </w:r>
    </w:p>
    <w:p>
      <w:pPr>
        <w:pStyle w:val="FirstParagraph"/>
      </w:pPr>
      <w:r>
        <w:rPr>
          <w:rStyle w:val="VerbatimChar"/>
        </w:rPr>
        <w:t xml:space="preserve">Ctrl+X</w:t>
      </w:r>
      <w:r>
        <w:t xml:space="preserve"> </w:t>
      </w:r>
      <w:r>
        <w:rPr>
          <w:rStyle w:val="VerbatimChar"/>
        </w:rPr>
        <w:t xml:space="preserve">Ctrl+C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exit"/>
          <w:p>
            <w:pPr>
              <w:pStyle w:val="Compact"/>
              <w:jc w:val="center"/>
            </w:pPr>
            <w:r>
              <w:drawing>
                <wp:inline>
                  <wp:extent cx="4267200" cy="24134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03_emacs_exit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1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Выход</w:t>
            </w:r>
          </w:p>
          <w:bookmarkEnd w:id="46"/>
        </w:tc>
      </w:tr>
    </w:tbl>
    <w:bookmarkEnd w:id="47"/>
    <w:bookmarkStart w:id="52" w:name="открытие-файла"/>
    <w:p>
      <w:pPr>
        <w:pStyle w:val="Heading2"/>
      </w:pPr>
      <w:r>
        <w:t xml:space="preserve">4.4 Открытие файла</w:t>
      </w:r>
    </w:p>
    <w:p>
      <w:pPr>
        <w:pStyle w:val="FirstParagraph"/>
      </w:pPr>
      <w:r>
        <w:rPr>
          <w:rStyle w:val="VerbatimChar"/>
        </w:rPr>
        <w:t xml:space="preserve">Ctrl+X</w:t>
      </w:r>
      <w:r>
        <w:t xml:space="preserve"> </w:t>
      </w:r>
      <w:r>
        <w:rPr>
          <w:rStyle w:val="VerbatimChar"/>
        </w:rPr>
        <w:t xml:space="preserve">Ctrl+F</w:t>
      </w:r>
      <w:r>
        <w:t xml:space="preserve">, ввести</w:t>
      </w:r>
      <w:r>
        <w:t xml:space="preserve"> </w:t>
      </w:r>
      <w:r>
        <w:rPr>
          <w:rStyle w:val="VerbatimChar"/>
        </w:rPr>
        <w:t xml:space="preserve">lab07.sh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open"/>
          <w:p>
            <w:pPr>
              <w:pStyle w:val="Compact"/>
              <w:jc w:val="center"/>
            </w:pPr>
            <w:r>
              <w:drawing>
                <wp:inline>
                  <wp:extent cx="3818964" cy="178269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04_emacs_open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8964" cy="1782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Открытие</w:t>
            </w:r>
          </w:p>
          <w:bookmarkEnd w:id="51"/>
        </w:tc>
      </w:tr>
    </w:tbl>
    <w:bookmarkEnd w:id="52"/>
    <w:bookmarkStart w:id="57" w:name="ввод-текста"/>
    <w:p>
      <w:pPr>
        <w:pStyle w:val="Heading2"/>
      </w:pPr>
      <w:r>
        <w:t xml:space="preserve">4.5 Ввод текста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HELL=Hello</w:t>
      </w:r>
      <w:r>
        <w:br/>
      </w:r>
      <w:r>
        <w:rPr>
          <w:rStyle w:val="VerbatimChar"/>
        </w:rPr>
        <w:t xml:space="preserve">function hello {</w:t>
      </w:r>
      <w:r>
        <w:br/>
      </w:r>
      <w:r>
        <w:rPr>
          <w:rStyle w:val="VerbatimChar"/>
        </w:rPr>
        <w:t xml:space="preserve">    LOCAL HELLO=World</w:t>
      </w:r>
      <w:r>
        <w:br/>
      </w:r>
      <w:r>
        <w:rPr>
          <w:rStyle w:val="VerbatimChar"/>
        </w:rPr>
        <w:t xml:space="preserve">    echo $HELLO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hello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input"/>
          <w:p>
            <w:pPr>
              <w:pStyle w:val="Compact"/>
              <w:jc w:val="center"/>
            </w:pPr>
            <w:r>
              <w:drawing>
                <wp:inline>
                  <wp:extent cx="4267200" cy="236503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05_emacs_inpu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65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Ввод</w:t>
            </w:r>
          </w:p>
          <w:bookmarkEnd w:id="56"/>
        </w:tc>
      </w:tr>
    </w:tbl>
    <w:bookmarkEnd w:id="57"/>
    <w:bookmarkStart w:id="62" w:name="сохранение"/>
    <w:p>
      <w:pPr>
        <w:pStyle w:val="Heading2"/>
      </w:pPr>
      <w:r>
        <w:t xml:space="preserve">4.6 Сохранение</w:t>
      </w:r>
    </w:p>
    <w:p>
      <w:pPr>
        <w:pStyle w:val="FirstParagraph"/>
      </w:pPr>
      <w:r>
        <w:rPr>
          <w:rStyle w:val="VerbatimChar"/>
        </w:rPr>
        <w:t xml:space="preserve">Ctrl+X</w:t>
      </w:r>
      <w:r>
        <w:t xml:space="preserve"> </w:t>
      </w:r>
      <w:r>
        <w:rPr>
          <w:rStyle w:val="VerbatimChar"/>
        </w:rPr>
        <w:t xml:space="preserve">Ctrl+S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save"/>
          <w:p>
            <w:pPr>
              <w:pStyle w:val="Compact"/>
              <w:jc w:val="center"/>
            </w:pPr>
            <w:r>
              <w:drawing>
                <wp:inline>
                  <wp:extent cx="4267200" cy="43828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06_emacs_sav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3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Сохранение</w:t>
            </w:r>
          </w:p>
          <w:bookmarkEnd w:id="61"/>
        </w:tc>
      </w:tr>
    </w:tbl>
    <w:bookmarkEnd w:id="62"/>
    <w:bookmarkStart w:id="67" w:name="вырезание-строки"/>
    <w:p>
      <w:pPr>
        <w:pStyle w:val="Heading2"/>
      </w:pPr>
      <w:r>
        <w:t xml:space="preserve">4.7 Вырезание строки</w:t>
      </w:r>
    </w:p>
    <w:p>
      <w:pPr>
        <w:pStyle w:val="FirstParagraph"/>
      </w:pPr>
      <w:r>
        <w:rPr>
          <w:rStyle w:val="VerbatimChar"/>
        </w:rPr>
        <w:t xml:space="preserve">Ctrl+K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cut"/>
          <w:p>
            <w:pPr>
              <w:pStyle w:val="Compact"/>
              <w:jc w:val="center"/>
            </w:pPr>
            <w:r>
              <w:drawing>
                <wp:inline>
                  <wp:extent cx="4267200" cy="262349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07_emacs_cut_lin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23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Вырезание</w:t>
            </w:r>
          </w:p>
          <w:bookmarkEnd w:id="66"/>
        </w:tc>
      </w:tr>
    </w:tbl>
    <w:bookmarkEnd w:id="67"/>
    <w:bookmarkStart w:id="72" w:name="вставка-в-конец"/>
    <w:p>
      <w:pPr>
        <w:pStyle w:val="Heading2"/>
      </w:pPr>
      <w:r>
        <w:t xml:space="preserve">4.8 Вставка в конец</w:t>
      </w:r>
    </w:p>
    <w:p>
      <w:pPr>
        <w:pStyle w:val="FirstParagraph"/>
      </w:pPr>
      <w:r>
        <w:rPr>
          <w:rStyle w:val="VerbatimChar"/>
        </w:rPr>
        <w:t xml:space="preserve">Ctrl+Y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paste"/>
          <w:p>
            <w:pPr>
              <w:pStyle w:val="Compact"/>
              <w:jc w:val="center"/>
            </w:pPr>
            <w:r>
              <w:drawing>
                <wp:inline>
                  <wp:extent cx="4267200" cy="1484243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08_emacs_pas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84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Вставка</w:t>
            </w:r>
          </w:p>
          <w:bookmarkEnd w:id="71"/>
        </w:tc>
      </w:tr>
    </w:tbl>
    <w:bookmarkEnd w:id="72"/>
    <w:bookmarkStart w:id="77" w:name="выделение-области"/>
    <w:p>
      <w:pPr>
        <w:pStyle w:val="Heading2"/>
      </w:pPr>
      <w:r>
        <w:t xml:space="preserve">4.9 Выделение области</w:t>
      </w:r>
    </w:p>
    <w:p>
      <w:pPr>
        <w:pStyle w:val="FirstParagraph"/>
      </w:pPr>
      <w:r>
        <w:rPr>
          <w:rStyle w:val="VerbatimChar"/>
        </w:rPr>
        <w:t xml:space="preserve">Ctrl+Space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select"/>
          <w:p>
            <w:pPr>
              <w:pStyle w:val="Compact"/>
              <w:jc w:val="center"/>
            </w:pPr>
            <w:r>
              <w:drawing>
                <wp:inline>
                  <wp:extent cx="4267200" cy="215144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09_emacs_select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51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Выделение</w:t>
            </w:r>
          </w:p>
          <w:bookmarkEnd w:id="76"/>
        </w:tc>
      </w:tr>
    </w:tbl>
    <w:bookmarkEnd w:id="77"/>
    <w:bookmarkStart w:id="82" w:name="копирование-области"/>
    <w:p>
      <w:pPr>
        <w:pStyle w:val="Heading2"/>
      </w:pPr>
      <w:r>
        <w:t xml:space="preserve">4.10 Копирование области</w:t>
      </w:r>
    </w:p>
    <w:p>
      <w:pPr>
        <w:pStyle w:val="FirstParagraph"/>
      </w:pPr>
      <w:r>
        <w:rPr>
          <w:rStyle w:val="VerbatimChar"/>
        </w:rPr>
        <w:t xml:space="preserve">M-w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opy"/>
          <w:p>
            <w:pPr>
              <w:pStyle w:val="Compact"/>
              <w:jc w:val="center"/>
            </w:pPr>
            <w:r>
              <w:drawing>
                <wp:inline>
                  <wp:extent cx="4267200" cy="241906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10_emacs_copy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19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Копирование</w:t>
            </w:r>
          </w:p>
          <w:bookmarkEnd w:id="81"/>
        </w:tc>
      </w:tr>
    </w:tbl>
    <w:bookmarkEnd w:id="82"/>
    <w:bookmarkStart w:id="87" w:name="вставка-области"/>
    <w:p>
      <w:pPr>
        <w:pStyle w:val="Heading2"/>
      </w:pPr>
      <w:r>
        <w:t xml:space="preserve">4.11 Вставка области</w:t>
      </w:r>
    </w:p>
    <w:p>
      <w:pPr>
        <w:pStyle w:val="FirstParagraph"/>
      </w:pPr>
      <w:r>
        <w:rPr>
          <w:rStyle w:val="VerbatimChar"/>
        </w:rPr>
        <w:t xml:space="preserve">Ctrl+Y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aste-region"/>
          <w:p>
            <w:pPr>
              <w:pStyle w:val="Compact"/>
              <w:jc w:val="center"/>
            </w:pPr>
            <w:r>
              <w:drawing>
                <wp:inline>
                  <wp:extent cx="4267200" cy="233910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11_emacs_paste_region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39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Вставка области</w:t>
            </w:r>
          </w:p>
          <w:bookmarkEnd w:id="86"/>
        </w:tc>
      </w:tr>
    </w:tbl>
    <w:bookmarkEnd w:id="87"/>
    <w:bookmarkStart w:id="92" w:name="перемещение-в-началоконец-строки"/>
    <w:p>
      <w:pPr>
        <w:pStyle w:val="Heading2"/>
      </w:pPr>
      <w:r>
        <w:t xml:space="preserve">4.12 Перемещение в начало/конец строки</w:t>
      </w:r>
    </w:p>
    <w:p>
      <w:pPr>
        <w:pStyle w:val="FirstParagraph"/>
      </w:pPr>
      <w:r>
        <w:rPr>
          <w:rStyle w:val="VerbatimChar"/>
        </w:rPr>
        <w:t xml:space="preserve">Ctrl+A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line"/>
          <w:p>
            <w:pPr>
              <w:pStyle w:val="Compact"/>
              <w:jc w:val="center"/>
            </w:pPr>
            <w:r>
              <w:drawing>
                <wp:inline>
                  <wp:extent cx="4267200" cy="1875523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12_emacs_lin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75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Строка</w:t>
            </w:r>
          </w:p>
          <w:bookmarkEnd w:id="91"/>
        </w:tc>
      </w:tr>
    </w:tbl>
    <w:bookmarkEnd w:id="92"/>
    <w:bookmarkStart w:id="97" w:name="перемещение-в-началоконец-файла"/>
    <w:p>
      <w:pPr>
        <w:pStyle w:val="Heading2"/>
      </w:pPr>
      <w:r>
        <w:t xml:space="preserve">4.13 Перемещение в начало/конец файла</w:t>
      </w:r>
    </w:p>
    <w:p>
      <w:pPr>
        <w:pStyle w:val="FirstParagraph"/>
      </w:pPr>
      <w:r>
        <w:rPr>
          <w:rStyle w:val="VerbatimChar"/>
        </w:rPr>
        <w:t xml:space="preserve">M-&lt;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M-&gt;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file"/>
          <w:p>
            <w:pPr>
              <w:pStyle w:val="Compact"/>
              <w:jc w:val="center"/>
            </w:pPr>
            <w:r>
              <w:drawing>
                <wp:inline>
                  <wp:extent cx="4267200" cy="2027056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13_emacs_fil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27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Файл</w:t>
            </w:r>
          </w:p>
          <w:bookmarkEnd w:id="96"/>
        </w:tc>
      </w:tr>
    </w:tbl>
    <w:bookmarkEnd w:id="97"/>
    <w:bookmarkStart w:id="102" w:name="поиск"/>
    <w:p>
      <w:pPr>
        <w:pStyle w:val="Heading2"/>
      </w:pPr>
      <w:r>
        <w:t xml:space="preserve">4.14 Поиск</w:t>
      </w:r>
    </w:p>
    <w:p>
      <w:pPr>
        <w:pStyle w:val="FirstParagraph"/>
      </w:pPr>
      <w:r>
        <w:rPr>
          <w:rStyle w:val="VerbatimChar"/>
        </w:rPr>
        <w:t xml:space="preserve">Ctrl+S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search"/>
          <w:p>
            <w:pPr>
              <w:pStyle w:val="Compact"/>
              <w:jc w:val="center"/>
            </w:pPr>
            <w:r>
              <w:drawing>
                <wp:inline>
                  <wp:extent cx="4267200" cy="2269655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14_emacs_search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69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Поиск</w:t>
            </w:r>
          </w:p>
          <w:bookmarkEnd w:id="101"/>
        </w:tc>
      </w:tr>
    </w:tbl>
    <w:bookmarkEnd w:id="102"/>
    <w:bookmarkStart w:id="107" w:name="поиск-и-замена-1"/>
    <w:p>
      <w:pPr>
        <w:pStyle w:val="Heading2"/>
      </w:pPr>
      <w:r>
        <w:t xml:space="preserve">4.15 Поиск и замена</w:t>
      </w:r>
    </w:p>
    <w:p>
      <w:pPr>
        <w:pStyle w:val="FirstParagraph"/>
      </w:pPr>
      <w:r>
        <w:rPr>
          <w:rStyle w:val="VerbatimChar"/>
        </w:rPr>
        <w:t xml:space="preserve">M-%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replace"/>
          <w:p>
            <w:pPr>
              <w:pStyle w:val="Compact"/>
              <w:jc w:val="center"/>
            </w:pPr>
            <w:r>
              <w:drawing>
                <wp:inline>
                  <wp:extent cx="4267200" cy="3322214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screenshots/Lab11_15_emacs_replac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22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Замена</w:t>
            </w:r>
          </w:p>
          <w:bookmarkEnd w:id="106"/>
        </w:tc>
      </w:tr>
    </w:tbl>
    <w:bookmarkEnd w:id="107"/>
    <w:bookmarkEnd w:id="108"/>
    <w:bookmarkStart w:id="10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изучен редактор Emacs, его основные термины (буфер, фрейм, окно), комбинации клавиш для перемещения курсора, работы с текстом, выделения, поиска, замены, работы с файлами и буферами.</w:t>
      </w:r>
    </w:p>
    <w:bookmarkEnd w:id="109"/>
    <w:bookmarkStart w:id="110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FirstParagraph"/>
      </w:pPr>
      <w:r>
        <w:rPr>
          <w:b/>
          <w:bCs/>
        </w:rPr>
        <w:t xml:space="preserve">1. Кратко охарактеризуйте редактор Emacs.</w:t>
      </w:r>
    </w:p>
    <w:p>
      <w:pPr>
        <w:pStyle w:val="BodyText"/>
      </w:pPr>
      <w:r>
        <w:t xml:space="preserve">Emacs — мощный экранный редактор текста, написанный на языке Elisp.</w:t>
      </w:r>
    </w:p>
    <w:p>
      <w:pPr>
        <w:pStyle w:val="BodyText"/>
      </w:pPr>
      <w:r>
        <w:rPr>
          <w:b/>
          <w:bCs/>
        </w:rPr>
        <w:t xml:space="preserve">2. Особенности Emacs, сложные для новичка.</w:t>
      </w:r>
    </w:p>
    <w:p>
      <w:pPr>
        <w:pStyle w:val="BodyText"/>
      </w:pPr>
      <w:r>
        <w:t xml:space="preserve">Нестандартные комбинации клавиш, большое количество команд, режимы.</w:t>
      </w:r>
    </w:p>
    <w:p>
      <w:pPr>
        <w:pStyle w:val="BodyText"/>
      </w:pPr>
      <w:r>
        <w:rPr>
          <w:b/>
          <w:bCs/>
        </w:rPr>
        <w:t xml:space="preserve">3. Буфер и окно.</w:t>
      </w:r>
    </w:p>
    <w:p>
      <w:pPr>
        <w:pStyle w:val="BodyText"/>
      </w:pPr>
      <w:r>
        <w:t xml:space="preserve">Буфер — объект с текстом. Окно — прямоугольная область фрейма, отображающая один из буферов.</w:t>
      </w:r>
    </w:p>
    <w:p>
      <w:pPr>
        <w:pStyle w:val="BodyText"/>
      </w:pPr>
      <w:r>
        <w:rPr>
          <w:b/>
          <w:bCs/>
        </w:rPr>
        <w:t xml:space="preserve">4. Можно ли открыть больше 10 буферов?</w:t>
      </w:r>
    </w:p>
    <w:p>
      <w:pPr>
        <w:pStyle w:val="BodyText"/>
      </w:pPr>
      <w:r>
        <w:t xml:space="preserve">Да, ограничений нет.</w:t>
      </w:r>
    </w:p>
    <w:p>
      <w:pPr>
        <w:pStyle w:val="BodyText"/>
      </w:pPr>
      <w:r>
        <w:rPr>
          <w:b/>
          <w:bCs/>
        </w:rPr>
        <w:t xml:space="preserve">5. Буферы по умолчанию.</w:t>
      </w:r>
    </w:p>
    <w:p>
      <w:pPr>
        <w:pStyle w:val="BodyText"/>
      </w:pPr>
      <w:r>
        <w:rPr>
          <w:rStyle w:val="VerbatimChar"/>
        </w:rPr>
        <w:t xml:space="preserve">*scratch*</w:t>
      </w:r>
      <w:r>
        <w:t xml:space="preserve">,</w:t>
      </w:r>
      <w:r>
        <w:t xml:space="preserve"> </w:t>
      </w:r>
      <w:r>
        <w:rPr>
          <w:rStyle w:val="VerbatimChar"/>
        </w:rPr>
        <w:t xml:space="preserve">*Messages*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Комбинации для ввода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C-c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C-c C-l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rStyle w:val="VerbatimChar"/>
        </w:rPr>
        <w:t xml:space="preserve">C-c</w:t>
      </w:r>
      <w:r>
        <w:t xml:space="preserve"> </w:t>
      </w:r>
      <w:r>
        <w:t xml:space="preserve">— префикс ввода основных команд.</w:t>
      </w:r>
      <w:r>
        <w:t xml:space="preserve"> </w:t>
      </w:r>
      <w:r>
        <w:rPr>
          <w:rStyle w:val="VerbatimChar"/>
        </w:rPr>
        <w:t xml:space="preserve">C-c C-l</w:t>
      </w:r>
      <w:r>
        <w:t xml:space="preserve"> </w:t>
      </w:r>
      <w:r>
        <w:t xml:space="preserve">— вызов функции, зависящей от режима.</w:t>
      </w:r>
    </w:p>
    <w:p>
      <w:pPr>
        <w:pStyle w:val="BodyText"/>
      </w:pPr>
      <w:r>
        <w:rPr>
          <w:b/>
          <w:bCs/>
        </w:rPr>
        <w:t xml:space="preserve">7. Как поделить окно на две части?</w:t>
      </w:r>
    </w:p>
    <w:p>
      <w:pPr>
        <w:pStyle w:val="BodyText"/>
      </w:pPr>
      <w:r>
        <w:rPr>
          <w:rStyle w:val="VerbatimChar"/>
        </w:rPr>
        <w:t xml:space="preserve">C-x 2</w:t>
      </w:r>
      <w:r>
        <w:t xml:space="preserve"> </w:t>
      </w:r>
      <w:r>
        <w:t xml:space="preserve">— по горизонтали,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 </w:t>
      </w:r>
      <w:r>
        <w:t xml:space="preserve">— по вертикали.</w:t>
      </w:r>
    </w:p>
    <w:p>
      <w:pPr>
        <w:pStyle w:val="BodyText"/>
      </w:pPr>
      <w:r>
        <w:rPr>
          <w:b/>
          <w:bCs/>
        </w:rPr>
        <w:t xml:space="preserve">8. Где хранятся настройки Emacs?</w:t>
      </w:r>
    </w:p>
    <w:p>
      <w:pPr>
        <w:pStyle w:val="BodyText"/>
      </w:pPr>
      <w:r>
        <w:rPr>
          <w:rStyle w:val="VerbatimChar"/>
        </w:rPr>
        <w:t xml:space="preserve">~/.emacs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~/.emacs.d/init.el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Функция клавиши Enter.</w:t>
      </w:r>
    </w:p>
    <w:p>
      <w:pPr>
        <w:pStyle w:val="BodyText"/>
      </w:pPr>
      <w:r>
        <w:t xml:space="preserve">Вставка новой строки. Можно переназначить.</w:t>
      </w:r>
    </w:p>
    <w:p>
      <w:pPr>
        <w:pStyle w:val="BodyText"/>
      </w:pPr>
      <w:r>
        <w:rPr>
          <w:b/>
          <w:bCs/>
        </w:rPr>
        <w:t xml:space="preserve">10. Какой редактор удобнее?</w:t>
      </w:r>
    </w:p>
    <w:p>
      <w:pPr>
        <w:pStyle w:val="BodyText"/>
      </w:pPr>
      <w:r>
        <w:t xml:space="preserve">Emacs удобнее для сложной работы, vi — для быстрого редактирования. Каждый под свою задачу.</w:t>
      </w:r>
    </w:p>
    <w:bookmarkEnd w:id="110"/>
    <w:bookmarkStart w:id="111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Compact"/>
        <w:numPr>
          <w:ilvl w:val="0"/>
          <w:numId w:val="1010"/>
        </w:numPr>
      </w:pPr>
      <w:r>
        <w:t xml:space="preserve">Курячий К. В. Операционная система UNIX. — М. : ИНТУИТ, 2016.</w:t>
      </w:r>
    </w:p>
    <w:p>
      <w:pPr>
        <w:pStyle w:val="Compact"/>
        <w:numPr>
          <w:ilvl w:val="0"/>
          <w:numId w:val="1010"/>
        </w:numPr>
      </w:pPr>
      <w:r>
        <w:t xml:space="preserve">Робачевский А., Немнюгин С., Стесик О. Операционная система UNIX. — БХВ-Петербург, 2010.</w:t>
      </w:r>
    </w:p>
    <w:p>
      <w:pPr>
        <w:pStyle w:val="Compact"/>
        <w:numPr>
          <w:ilvl w:val="0"/>
          <w:numId w:val="1010"/>
        </w:numPr>
      </w:pPr>
      <w:r>
        <w:t xml:space="preserve">Колисниченко Д. Н. Самоучитель системного администратора Linux. — БХВ-Петербург, 2011.</w:t>
      </w:r>
    </w:p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3" Target="media/rId10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11. Текстовой редактор emacs</dc:title>
  <dc:creator>Чжу Ино</dc:creator>
  <cp:keywords/>
  <dcterms:created xsi:type="dcterms:W3CDTF">2026-10-14T21:13:10Z</dcterms:created>
  <dcterms:modified xsi:type="dcterms:W3CDTF">2026-10-14T21:13:10Z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2026-10-15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НПИбд-03-25</vt:lpwstr>
  </property>
  <property fmtid="{D5CDD505-2E9C-101B-9397-08002B2CF9AE}" pid="12" name="toc-title">
    <vt:lpwstr>Содержание</vt:lpwstr>
  </property>
</Properties>
</file>